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DE5C1" w14:textId="77777777" w:rsidR="00DA36AC" w:rsidRPr="00DA36AC" w:rsidRDefault="00DA36AC" w:rsidP="00DA36AC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DA36AC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DA36AC" w:rsidRPr="00DA36AC" w14:paraId="6C0382BB" w14:textId="77777777" w:rsidTr="00956819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423FAEC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235E1976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上海外服（集团）有限公司与</w:t>
            </w: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上海东浩兰生人力资源产业股权投资基金合伙企业（有限合伙）</w:t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收购上海远茂企业发展股份有限公司股权案</w:t>
            </w:r>
          </w:p>
        </w:tc>
      </w:tr>
      <w:tr w:rsidR="00DA36AC" w:rsidRPr="00DA36AC" w14:paraId="1A58AEE2" w14:textId="77777777" w:rsidTr="00956819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DBB28FB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7020187F" w14:textId="6F6E9DDC" w:rsidR="00DA36AC" w:rsidRPr="00DA36AC" w:rsidRDefault="00DA36AC" w:rsidP="00DA36AC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上海外服（集团）有限公司（“</w:t>
            </w:r>
            <w:r w:rsidRPr="00DA36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-AE"/>
              </w:rPr>
              <w:t>上海外服</w:t>
            </w: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”）及上海东浩兰生人力资源产业股权投资基金合伙企业（有限合伙）（“</w:t>
            </w:r>
            <w:r w:rsidRPr="00DA36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-AE"/>
              </w:rPr>
              <w:t>东浩兰生投资基金</w:t>
            </w: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”）与王建波、徐芹等上海远茂企业发展股份有限公司（“</w:t>
            </w:r>
            <w:r w:rsidRPr="00DA36AC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:lang w:bidi="ar-AE"/>
              </w:rPr>
              <w:t>远茂股份</w:t>
            </w: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”）的股东签署协议，上海外服</w:t>
            </w:r>
            <w:r w:rsidR="00BB50D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、</w:t>
            </w: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东浩兰生投资基金拟</w:t>
            </w:r>
            <w:r w:rsidR="00643E8B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收购</w:t>
            </w: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远茂股份的</w:t>
            </w:r>
            <w:r w:rsidR="00BB50D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股权</w:t>
            </w: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。远茂股份主要</w:t>
            </w:r>
            <w:r w:rsidR="00AB4913" w:rsidRPr="00AB4913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从事人力资源外包服务</w:t>
            </w: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。交易前，王建波、徐芹控制远茂股份。交易后，上海外服、东浩兰生投资基金、王建波、徐芹共同控制远茂股份。</w:t>
            </w:r>
          </w:p>
        </w:tc>
      </w:tr>
      <w:tr w:rsidR="00DA36AC" w:rsidRPr="00DA36AC" w14:paraId="6916B315" w14:textId="77777777" w:rsidTr="00956819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739D98F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615C2B66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上海外服</w:t>
            </w:r>
          </w:p>
        </w:tc>
        <w:tc>
          <w:tcPr>
            <w:tcW w:w="6093" w:type="dxa"/>
            <w:vAlign w:val="center"/>
          </w:tcPr>
          <w:p w14:paraId="27F9C9D7" w14:textId="77777777" w:rsidR="00DA36AC" w:rsidRPr="00DA36AC" w:rsidRDefault="00DA36AC" w:rsidP="00DA36AC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上海外服于1</w:t>
            </w:r>
            <w:r w:rsidRPr="00DA36AC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984</w:t>
            </w: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年8月8日成立于中国上海市，核心主营业务为人力资源服务。</w:t>
            </w:r>
          </w:p>
          <w:p w14:paraId="34C0F228" w14:textId="77777777" w:rsidR="00DA36AC" w:rsidRPr="00DA36AC" w:rsidRDefault="00DA36AC" w:rsidP="00DA36AC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上海外服最终控制人为东浩兰生（集团）有限公司，主要业务为人力资源服务、会展赛事服务和国际贸易服务。</w:t>
            </w:r>
          </w:p>
        </w:tc>
      </w:tr>
      <w:tr w:rsidR="00DA36AC" w:rsidRPr="00DA36AC" w14:paraId="68405A0A" w14:textId="77777777" w:rsidTr="00956819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26E12291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</w:p>
        </w:tc>
        <w:tc>
          <w:tcPr>
            <w:tcW w:w="1607" w:type="dxa"/>
            <w:vAlign w:val="center"/>
          </w:tcPr>
          <w:p w14:paraId="25F7EAC5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DA36AC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eastAsia="en-GB" w:bidi="ar-AE"/>
              </w:rPr>
              <w:t>东浩兰生投资基金</w:t>
            </w:r>
          </w:p>
        </w:tc>
        <w:tc>
          <w:tcPr>
            <w:tcW w:w="6093" w:type="dxa"/>
            <w:vAlign w:val="center"/>
          </w:tcPr>
          <w:p w14:paraId="32F65618" w14:textId="77777777" w:rsidR="00DA36AC" w:rsidRPr="00DA36AC" w:rsidRDefault="00DA36AC" w:rsidP="00DA36AC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东浩兰生投资基金于2021年1月28日成立于中国上海市，主要业务为股权投资。</w:t>
            </w:r>
          </w:p>
          <w:p w14:paraId="2F5197FC" w14:textId="77777777" w:rsidR="00DA36AC" w:rsidRPr="00DA36AC" w:rsidRDefault="00DA36AC" w:rsidP="00DA36AC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东浩兰生投资基金的最终控制人为东浩兰生（集团）有限公司及另外两名自然人。东浩兰生（集团）有限公司主要业务为人力资源服务、会展赛事服务和国际贸易服务；自然人1主要从事股权投资管理，投资管理；自然人2主要从事企业管理、咨询，会务服务，展览展示服务，商务信息咨询。</w:t>
            </w:r>
          </w:p>
        </w:tc>
      </w:tr>
      <w:tr w:rsidR="00DA36AC" w:rsidRPr="00DA36AC" w14:paraId="36D1B414" w14:textId="77777777" w:rsidTr="00956819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7CB1404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14CBA3E4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DA36AC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3</w:t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.</w:t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王建波、徐芹</w:t>
            </w:r>
          </w:p>
        </w:tc>
        <w:tc>
          <w:tcPr>
            <w:tcW w:w="6093" w:type="dxa"/>
            <w:vAlign w:val="center"/>
          </w:tcPr>
          <w:p w14:paraId="635B0B69" w14:textId="4D0EC751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王建波、徐芹均为中国籍自然人，主要从事人力资源</w:t>
            </w:r>
            <w:r w:rsidR="00BF3D48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外包</w:t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服务、企业管理、健康管理咨询、养老服务、病患陪护服务、家政服务、技术相关服务、职业技能培训等相关业务。</w:t>
            </w:r>
          </w:p>
        </w:tc>
      </w:tr>
      <w:tr w:rsidR="00DA36AC" w:rsidRPr="00DA36AC" w14:paraId="191408AC" w14:textId="77777777" w:rsidTr="0095681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5F6438D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38A3B5B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DA36AC" w:rsidRPr="00DA36AC" w14:paraId="7B2D3ED8" w14:textId="77777777" w:rsidTr="0095681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09D76A4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3DD4859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DA36AC" w:rsidRPr="00DA36AC" w14:paraId="0C746FEE" w14:textId="77777777" w:rsidTr="0095681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1D0CD5F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2637461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DA36AC" w:rsidRPr="00DA36AC" w14:paraId="685AB055" w14:textId="77777777" w:rsidTr="00956819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69F6A3E6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5FA8F5D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DA36AC" w:rsidRPr="00DA36AC" w14:paraId="1E4C898C" w14:textId="77777777" w:rsidTr="0095681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A2BAD01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898F06D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DA36AC" w:rsidRPr="00DA36AC" w14:paraId="2D5914A2" w14:textId="77777777" w:rsidTr="0095681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94594C0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D68823B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DA36AC" w:rsidRPr="00DA36AC" w14:paraId="782A4888" w14:textId="77777777" w:rsidTr="00BB50D8">
        <w:trPr>
          <w:trHeight w:val="1105"/>
        </w:trPr>
        <w:tc>
          <w:tcPr>
            <w:tcW w:w="1940" w:type="dxa"/>
            <w:shd w:val="clear" w:color="auto" w:fill="D9D9D9"/>
            <w:vAlign w:val="center"/>
          </w:tcPr>
          <w:p w14:paraId="4D7966CA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569285A" w14:textId="77777777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DA36AC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6E3DDDC8" w14:textId="4A7903EC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2021</w:t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中国境内</w:t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人力资源</w:t>
            </w:r>
            <w:r w:rsidR="00982D82" w:rsidRPr="00A26E97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外包</w:t>
            </w: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服务市场:</w:t>
            </w:r>
          </w:p>
          <w:p w14:paraId="567240BC" w14:textId="107E7AA3" w:rsidR="00DA36AC" w:rsidRPr="00DA36AC" w:rsidRDefault="00DA36AC" w:rsidP="00DA36AC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A36AC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上海外服：0-5%，远茂股份: 0-5%，各方合计：0-5%</w:t>
            </w:r>
          </w:p>
        </w:tc>
      </w:tr>
    </w:tbl>
    <w:p w14:paraId="1F76CD29" w14:textId="77777777" w:rsidR="00103AB0" w:rsidRPr="00DA36AC" w:rsidRDefault="00103AB0">
      <w:pPr>
        <w:rPr>
          <w:lang w:val="en-GB"/>
        </w:rPr>
      </w:pPr>
    </w:p>
    <w:sectPr w:rsidR="00103AB0" w:rsidRPr="00DA36AC">
      <w:footerReference w:type="default" r:id="rId6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2B32B" w14:textId="77777777" w:rsidR="00B41770" w:rsidRDefault="00B41770">
      <w:r>
        <w:separator/>
      </w:r>
    </w:p>
  </w:endnote>
  <w:endnote w:type="continuationSeparator" w:id="0">
    <w:p w14:paraId="06AD00F9" w14:textId="77777777" w:rsidR="00B41770" w:rsidRDefault="00B41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2178B7" w14:paraId="4A2B94D1" w14:textId="77777777">
      <w:tc>
        <w:tcPr>
          <w:tcW w:w="3080" w:type="dxa"/>
        </w:tcPr>
        <w:p w14:paraId="30B7B202" w14:textId="77777777" w:rsidR="002178B7" w:rsidRDefault="00000000">
          <w:pPr>
            <w:pStyle w:val="a3"/>
          </w:pPr>
        </w:p>
      </w:tc>
      <w:tc>
        <w:tcPr>
          <w:tcW w:w="3081" w:type="dxa"/>
        </w:tcPr>
        <w:p w14:paraId="1234B884" w14:textId="77777777" w:rsidR="002178B7" w:rsidRDefault="00000000">
          <w:pPr>
            <w:pStyle w:val="a3"/>
            <w:jc w:val="center"/>
            <w:rPr>
              <w:rStyle w:val="a5"/>
              <w:rFonts w:cs="Times New Roman"/>
            </w:rPr>
          </w:pPr>
          <w:r>
            <w:rPr>
              <w:rStyle w:val="a5"/>
              <w:rFonts w:cs="Times New Roman"/>
            </w:rPr>
            <w:t xml:space="preserve">- </w:t>
          </w:r>
          <w:r>
            <w:rPr>
              <w:rStyle w:val="a5"/>
              <w:rFonts w:cs="Times New Roman"/>
            </w:rPr>
            <w:fldChar w:fldCharType="begin"/>
          </w:r>
          <w:r>
            <w:rPr>
              <w:rStyle w:val="a5"/>
              <w:rFonts w:cs="Times New Roman"/>
            </w:rPr>
            <w:instrText xml:space="preserve"> PAGE   \* MERGEFORMAT </w:instrText>
          </w:r>
          <w:r>
            <w:rPr>
              <w:rStyle w:val="a5"/>
              <w:rFonts w:cs="Times New Roman"/>
            </w:rPr>
            <w:fldChar w:fldCharType="separate"/>
          </w:r>
          <w:r>
            <w:rPr>
              <w:rStyle w:val="a5"/>
              <w:rFonts w:cs="Times New Roman"/>
              <w:lang w:val="en-US"/>
            </w:rPr>
            <w:t>2</w:t>
          </w:r>
          <w:r>
            <w:rPr>
              <w:rStyle w:val="a5"/>
              <w:rFonts w:cs="Times New Roman"/>
            </w:rPr>
            <w:fldChar w:fldCharType="end"/>
          </w:r>
          <w:r>
            <w:rPr>
              <w:rStyle w:val="a5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0B9765DD" w14:textId="77777777" w:rsidR="002178B7" w:rsidRDefault="00000000">
          <w:pPr>
            <w:pStyle w:val="FooterRight"/>
          </w:pPr>
        </w:p>
      </w:tc>
    </w:tr>
  </w:tbl>
  <w:p w14:paraId="04F90559" w14:textId="77777777" w:rsidR="002178B7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2D314" w14:textId="77777777" w:rsidR="00B41770" w:rsidRDefault="00B41770">
      <w:r>
        <w:separator/>
      </w:r>
    </w:p>
  </w:footnote>
  <w:footnote w:type="continuationSeparator" w:id="0">
    <w:p w14:paraId="6618C836" w14:textId="77777777" w:rsidR="00B41770" w:rsidRDefault="00B417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B4"/>
    <w:rsid w:val="00017591"/>
    <w:rsid w:val="00103AB0"/>
    <w:rsid w:val="005E422B"/>
    <w:rsid w:val="00643E8B"/>
    <w:rsid w:val="008636CB"/>
    <w:rsid w:val="0097518B"/>
    <w:rsid w:val="00982D82"/>
    <w:rsid w:val="00A26E97"/>
    <w:rsid w:val="00A91AB4"/>
    <w:rsid w:val="00AB4913"/>
    <w:rsid w:val="00B24605"/>
    <w:rsid w:val="00B41770"/>
    <w:rsid w:val="00B53D81"/>
    <w:rsid w:val="00B92D5E"/>
    <w:rsid w:val="00BB50D8"/>
    <w:rsid w:val="00BF3D48"/>
    <w:rsid w:val="00C14E42"/>
    <w:rsid w:val="00DA36AC"/>
    <w:rsid w:val="00E7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1C6ACC"/>
  <w15:chartTrackingRefBased/>
  <w15:docId w15:val="{94513A9B-B5CC-4A42-8852-BBD52C2B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DA36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DA36AC"/>
    <w:rPr>
      <w:sz w:val="18"/>
      <w:szCs w:val="18"/>
    </w:rPr>
  </w:style>
  <w:style w:type="character" w:styleId="a5">
    <w:name w:val="page number"/>
    <w:rsid w:val="00DA36AC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3"/>
    <w:rsid w:val="00DA36AC"/>
    <w:pPr>
      <w:widowControl/>
      <w:tabs>
        <w:tab w:val="clear" w:pos="4153"/>
        <w:tab w:val="clear" w:pos="8306"/>
      </w:tabs>
      <w:snapToGrid/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paragraph" w:styleId="a6">
    <w:name w:val="header"/>
    <w:basedOn w:val="a"/>
    <w:link w:val="a7"/>
    <w:uiPriority w:val="99"/>
    <w:unhideWhenUsed/>
    <w:rsid w:val="00A26E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26E97"/>
    <w:rPr>
      <w:sz w:val="18"/>
      <w:szCs w:val="18"/>
    </w:rPr>
  </w:style>
  <w:style w:type="paragraph" w:styleId="a8">
    <w:name w:val="Revision"/>
    <w:hidden/>
    <w:uiPriority w:val="99"/>
    <w:semiHidden/>
    <w:rsid w:val="00AB4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8</cp:revision>
  <dcterms:created xsi:type="dcterms:W3CDTF">2022-07-20T02:33:00Z</dcterms:created>
  <dcterms:modified xsi:type="dcterms:W3CDTF">2022-07-25T09:24:00Z</dcterms:modified>
</cp:coreProperties>
</file>