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97EE88" w14:textId="77777777" w:rsidR="00145D52" w:rsidRPr="00984070" w:rsidRDefault="00145D52" w:rsidP="007401C7">
      <w:pPr>
        <w:spacing w:after="0" w:line="240" w:lineRule="auto"/>
        <w:jc w:val="center"/>
        <w:rPr>
          <w:rFonts w:ascii="Times New Roman" w:eastAsia="仿宋_GB2312" w:hAnsi="Times New Roman" w:cs="Times New Roman"/>
          <w:b/>
          <w:sz w:val="24"/>
          <w:szCs w:val="24"/>
        </w:rPr>
      </w:pPr>
    </w:p>
    <w:p w14:paraId="6CA6C852" w14:textId="77777777" w:rsidR="00A5306F" w:rsidRPr="00984070" w:rsidRDefault="00A5306F" w:rsidP="007401C7">
      <w:pPr>
        <w:spacing w:after="0" w:line="240" w:lineRule="auto"/>
        <w:jc w:val="center"/>
        <w:rPr>
          <w:rFonts w:ascii="Times New Roman" w:eastAsia="仿宋_GB2312" w:hAnsi="Times New Roman" w:cs="Times New Roman"/>
          <w:b/>
          <w:sz w:val="28"/>
          <w:szCs w:val="28"/>
        </w:rPr>
      </w:pPr>
      <w:r w:rsidRPr="00984070">
        <w:rPr>
          <w:rFonts w:ascii="Times New Roman" w:eastAsia="仿宋_GB2312" w:hAnsi="Times New Roman" w:cs="Times New Roman"/>
          <w:b/>
          <w:sz w:val="28"/>
          <w:szCs w:val="28"/>
        </w:rPr>
        <w:t>经营者集中简易案件公示表</w:t>
      </w:r>
    </w:p>
    <w:p w14:paraId="555FE7CD" w14:textId="77777777" w:rsidR="007401C7" w:rsidRPr="00984070" w:rsidRDefault="007401C7" w:rsidP="007401C7">
      <w:pPr>
        <w:spacing w:after="0" w:line="240" w:lineRule="auto"/>
        <w:jc w:val="center"/>
        <w:rPr>
          <w:rFonts w:ascii="Times New Roman" w:eastAsia="仿宋_GB2312" w:hAnsi="Times New Roman" w:cs="Times New Roman"/>
          <w:b/>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4566B7" w:rsidRPr="00984070" w14:paraId="003133E1" w14:textId="77777777" w:rsidTr="00C47ACC">
        <w:trPr>
          <w:trHeight w:val="642"/>
        </w:trPr>
        <w:tc>
          <w:tcPr>
            <w:tcW w:w="1809" w:type="dxa"/>
            <w:shd w:val="clear" w:color="auto" w:fill="D9D9D9"/>
            <w:vAlign w:val="center"/>
          </w:tcPr>
          <w:p w14:paraId="5B4C809B" w14:textId="77777777" w:rsidR="004566B7" w:rsidRPr="00984070" w:rsidRDefault="004566B7" w:rsidP="004566B7">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案件名称</w:t>
            </w:r>
          </w:p>
        </w:tc>
        <w:tc>
          <w:tcPr>
            <w:tcW w:w="6949" w:type="dxa"/>
            <w:gridSpan w:val="2"/>
            <w:vAlign w:val="center"/>
          </w:tcPr>
          <w:p w14:paraId="20EEB20C" w14:textId="08E7ABCF" w:rsidR="004566B7" w:rsidRPr="00B57785" w:rsidRDefault="00B57785" w:rsidP="004566B7">
            <w:pPr>
              <w:spacing w:after="0"/>
              <w:rPr>
                <w:rFonts w:ascii="Times New Roman" w:eastAsia="仿宋_GB2312" w:hAnsi="Times New Roman" w:cs="Times New Roman"/>
                <w:bCs/>
                <w:sz w:val="24"/>
                <w:szCs w:val="24"/>
              </w:rPr>
            </w:pPr>
            <w:r w:rsidRPr="00B57785">
              <w:rPr>
                <w:rFonts w:ascii="Times New Roman" w:eastAsia="仿宋_GB2312" w:hAnsi="Times New Roman" w:cs="Times New Roman" w:hint="eastAsia"/>
                <w:bCs/>
                <w:sz w:val="24"/>
                <w:szCs w:val="24"/>
              </w:rPr>
              <w:t>湖南法恩莱特新能源科技有限公司与柳州赛克科技发展有限公司等经营者新设合营企业案</w:t>
            </w:r>
          </w:p>
        </w:tc>
      </w:tr>
      <w:tr w:rsidR="004566B7" w:rsidRPr="00AD34DC" w14:paraId="7D264669" w14:textId="77777777" w:rsidTr="00C47ACC">
        <w:trPr>
          <w:trHeight w:val="1579"/>
        </w:trPr>
        <w:tc>
          <w:tcPr>
            <w:tcW w:w="1809" w:type="dxa"/>
            <w:shd w:val="clear" w:color="auto" w:fill="D9D9D9"/>
            <w:vAlign w:val="center"/>
          </w:tcPr>
          <w:p w14:paraId="7A9FF715" w14:textId="77777777" w:rsidR="004566B7" w:rsidRPr="00984070" w:rsidRDefault="004566B7" w:rsidP="004566B7">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交易概况（限</w:t>
            </w:r>
            <w:r w:rsidRPr="00984070">
              <w:rPr>
                <w:rFonts w:ascii="Times New Roman" w:eastAsia="仿宋_GB2312" w:hAnsi="Times New Roman" w:cs="Times New Roman"/>
                <w:b/>
                <w:sz w:val="24"/>
                <w:szCs w:val="24"/>
              </w:rPr>
              <w:t>200</w:t>
            </w:r>
            <w:r w:rsidRPr="00984070">
              <w:rPr>
                <w:rFonts w:ascii="Times New Roman" w:eastAsia="仿宋_GB2312" w:hAnsi="Times New Roman" w:cs="Times New Roman"/>
                <w:b/>
                <w:sz w:val="24"/>
                <w:szCs w:val="24"/>
              </w:rPr>
              <w:t>字内）</w:t>
            </w:r>
          </w:p>
        </w:tc>
        <w:tc>
          <w:tcPr>
            <w:tcW w:w="6949" w:type="dxa"/>
            <w:gridSpan w:val="2"/>
            <w:vAlign w:val="center"/>
          </w:tcPr>
          <w:p w14:paraId="65D6D13F" w14:textId="3E087D78" w:rsidR="00080E60" w:rsidRPr="00B57785" w:rsidRDefault="009D17A9" w:rsidP="00B57785">
            <w:pPr>
              <w:spacing w:after="0"/>
              <w:rPr>
                <w:rFonts w:ascii="Times New Roman" w:eastAsia="仿宋_GB2312" w:hAnsi="Times New Roman" w:cs="Times New Roman"/>
                <w:bCs/>
                <w:sz w:val="24"/>
                <w:szCs w:val="24"/>
              </w:rPr>
            </w:pPr>
            <w:r w:rsidRPr="00B57785">
              <w:rPr>
                <w:rFonts w:ascii="Times New Roman" w:eastAsia="仿宋_GB2312" w:hAnsi="Times New Roman" w:cs="Times New Roman" w:hint="eastAsia"/>
                <w:bCs/>
                <w:sz w:val="24"/>
                <w:szCs w:val="24"/>
              </w:rPr>
              <w:t>法恩莱特</w:t>
            </w:r>
            <w:r w:rsidR="00B57785" w:rsidRPr="00B57785">
              <w:rPr>
                <w:rFonts w:ascii="Times New Roman" w:eastAsia="仿宋_GB2312" w:hAnsi="Times New Roman" w:cs="Times New Roman" w:hint="eastAsia"/>
                <w:bCs/>
                <w:sz w:val="24"/>
                <w:szCs w:val="24"/>
              </w:rPr>
              <w:t>与</w:t>
            </w:r>
            <w:r w:rsidRPr="00B57785">
              <w:rPr>
                <w:rFonts w:ascii="Times New Roman" w:eastAsia="仿宋_GB2312" w:hAnsi="Times New Roman" w:cs="Times New Roman" w:hint="eastAsia"/>
                <w:bCs/>
                <w:sz w:val="24"/>
                <w:szCs w:val="24"/>
              </w:rPr>
              <w:t>赛克科技</w:t>
            </w:r>
            <w:r w:rsidR="00B57785" w:rsidRPr="00B57785">
              <w:rPr>
                <w:rFonts w:ascii="Times New Roman" w:eastAsia="仿宋_GB2312" w:hAnsi="Times New Roman" w:cs="Times New Roman" w:hint="eastAsia"/>
                <w:bCs/>
                <w:sz w:val="24"/>
                <w:szCs w:val="24"/>
              </w:rPr>
              <w:t>、柳州益菱、和聚基金、瑞浦兰钧、鹏辉能源、柳州莱利拟共同新设合营企业，新设营业企业的业务主要为：锂离子电池电解液的生产与销售。法恩莱特与赛克科技均对新设合营企业具有决定性影响</w:t>
            </w:r>
            <w:r w:rsidR="00301F10">
              <w:rPr>
                <w:rFonts w:ascii="Times New Roman" w:eastAsia="仿宋_GB2312" w:hAnsi="Times New Roman" w:cs="Times New Roman" w:hint="eastAsia"/>
                <w:bCs/>
                <w:sz w:val="24"/>
                <w:szCs w:val="24"/>
              </w:rPr>
              <w:t>，共同控制</w:t>
            </w:r>
            <w:r w:rsidR="00B57785" w:rsidRPr="00B57785">
              <w:rPr>
                <w:rFonts w:ascii="Times New Roman" w:eastAsia="仿宋_GB2312" w:hAnsi="Times New Roman" w:cs="Times New Roman" w:hint="eastAsia"/>
                <w:bCs/>
                <w:sz w:val="24"/>
                <w:szCs w:val="24"/>
              </w:rPr>
              <w:t>股东会</w:t>
            </w:r>
            <w:r w:rsidR="00301F10">
              <w:rPr>
                <w:rFonts w:ascii="Times New Roman" w:eastAsia="仿宋_GB2312" w:hAnsi="Times New Roman" w:cs="Times New Roman" w:hint="eastAsia"/>
                <w:bCs/>
                <w:sz w:val="24"/>
                <w:szCs w:val="24"/>
              </w:rPr>
              <w:t>、</w:t>
            </w:r>
            <w:r w:rsidR="00B57785" w:rsidRPr="00B57785">
              <w:rPr>
                <w:rFonts w:ascii="Times New Roman" w:eastAsia="仿宋_GB2312" w:hAnsi="Times New Roman" w:cs="Times New Roman" w:hint="eastAsia"/>
                <w:bCs/>
                <w:sz w:val="24"/>
                <w:szCs w:val="24"/>
              </w:rPr>
              <w:t>董事会</w:t>
            </w:r>
            <w:r w:rsidR="00301F10">
              <w:rPr>
                <w:rFonts w:ascii="Times New Roman" w:eastAsia="仿宋_GB2312" w:hAnsi="Times New Roman" w:cs="Times New Roman" w:hint="eastAsia"/>
                <w:bCs/>
                <w:sz w:val="24"/>
                <w:szCs w:val="24"/>
              </w:rPr>
              <w:t>与</w:t>
            </w:r>
            <w:r w:rsidR="00B57785" w:rsidRPr="00B57785">
              <w:rPr>
                <w:rFonts w:ascii="Times New Roman" w:eastAsia="仿宋_GB2312" w:hAnsi="Times New Roman" w:cs="Times New Roman" w:hint="eastAsia"/>
                <w:bCs/>
                <w:sz w:val="24"/>
                <w:szCs w:val="24"/>
              </w:rPr>
              <w:t>管理层</w:t>
            </w:r>
            <w:r w:rsidR="00301F10">
              <w:rPr>
                <w:rFonts w:ascii="Times New Roman" w:eastAsia="仿宋_GB2312" w:hAnsi="Times New Roman" w:cs="Times New Roman" w:hint="eastAsia"/>
                <w:bCs/>
                <w:sz w:val="24"/>
                <w:szCs w:val="24"/>
              </w:rPr>
              <w:t>。</w:t>
            </w:r>
          </w:p>
        </w:tc>
      </w:tr>
      <w:tr w:rsidR="00694964" w:rsidRPr="00984070" w14:paraId="60E55BCD" w14:textId="77777777" w:rsidTr="00AA67D2">
        <w:trPr>
          <w:trHeight w:val="2147"/>
        </w:trPr>
        <w:tc>
          <w:tcPr>
            <w:tcW w:w="1809" w:type="dxa"/>
            <w:vMerge w:val="restart"/>
            <w:shd w:val="clear" w:color="auto" w:fill="D9D9D9"/>
            <w:vAlign w:val="center"/>
          </w:tcPr>
          <w:p w14:paraId="406812E5" w14:textId="77777777" w:rsidR="00694964" w:rsidRPr="00984070" w:rsidRDefault="00694964" w:rsidP="004566B7">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参与集中的经营者简介</w:t>
            </w:r>
          </w:p>
        </w:tc>
        <w:tc>
          <w:tcPr>
            <w:tcW w:w="1796" w:type="dxa"/>
            <w:vAlign w:val="center"/>
          </w:tcPr>
          <w:p w14:paraId="73A9B2A1" w14:textId="34F05139" w:rsidR="00694964" w:rsidRPr="00984070" w:rsidRDefault="00694964" w:rsidP="004566B7">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sz w:val="24"/>
                <w:szCs w:val="24"/>
              </w:rPr>
              <w:t>1</w:t>
            </w:r>
            <w:r w:rsidRPr="00984070">
              <w:rPr>
                <w:rFonts w:ascii="Times New Roman" w:eastAsia="仿宋_GB2312" w:hAnsi="Times New Roman" w:cs="Times New Roman"/>
                <w:sz w:val="24"/>
                <w:szCs w:val="24"/>
              </w:rPr>
              <w:t>、</w:t>
            </w:r>
            <w:r w:rsidR="00301F10" w:rsidRPr="00B57785">
              <w:rPr>
                <w:rFonts w:ascii="Times New Roman" w:eastAsia="仿宋_GB2312" w:hAnsi="Times New Roman" w:cs="Times New Roman" w:hint="eastAsia"/>
                <w:bCs/>
                <w:sz w:val="24"/>
                <w:szCs w:val="24"/>
              </w:rPr>
              <w:t>法恩莱特</w:t>
            </w:r>
          </w:p>
        </w:tc>
        <w:tc>
          <w:tcPr>
            <w:tcW w:w="5153" w:type="dxa"/>
            <w:vAlign w:val="center"/>
          </w:tcPr>
          <w:p w14:paraId="5036C9B7" w14:textId="4D8CC897" w:rsidR="00694964" w:rsidRPr="00301F10" w:rsidRDefault="00301F10" w:rsidP="00301F10">
            <w:pPr>
              <w:spacing w:after="0"/>
              <w:rPr>
                <w:rFonts w:ascii="Times New Roman" w:eastAsia="仿宋_GB2312" w:hAnsi="Times New Roman" w:cs="Times New Roman"/>
                <w:bCs/>
                <w:sz w:val="24"/>
                <w:szCs w:val="24"/>
              </w:rPr>
            </w:pPr>
            <w:r w:rsidRPr="00B57785">
              <w:rPr>
                <w:rFonts w:ascii="Times New Roman" w:eastAsia="仿宋_GB2312" w:hAnsi="Times New Roman" w:cs="Times New Roman" w:hint="eastAsia"/>
                <w:bCs/>
                <w:sz w:val="24"/>
                <w:szCs w:val="24"/>
              </w:rPr>
              <w:t>法恩莱特</w:t>
            </w:r>
            <w:r w:rsidR="009F465F" w:rsidRPr="00301F10">
              <w:rPr>
                <w:rFonts w:ascii="Times New Roman" w:eastAsia="仿宋_GB2312" w:hAnsi="Times New Roman" w:cs="Times New Roman" w:hint="eastAsia"/>
                <w:bCs/>
                <w:sz w:val="24"/>
                <w:szCs w:val="24"/>
              </w:rPr>
              <w:t>成立于</w:t>
            </w:r>
            <w:r w:rsidRPr="00301F10">
              <w:rPr>
                <w:rFonts w:ascii="Times New Roman" w:eastAsia="仿宋_GB2312" w:hAnsi="Times New Roman" w:cs="Times New Roman"/>
                <w:bCs/>
                <w:sz w:val="24"/>
                <w:szCs w:val="24"/>
              </w:rPr>
              <w:t>2017</w:t>
            </w:r>
            <w:r w:rsidR="009F465F" w:rsidRPr="00301F10">
              <w:rPr>
                <w:rFonts w:ascii="Times New Roman" w:eastAsia="仿宋_GB2312" w:hAnsi="Times New Roman" w:cs="Times New Roman" w:hint="eastAsia"/>
                <w:bCs/>
                <w:sz w:val="24"/>
                <w:szCs w:val="24"/>
              </w:rPr>
              <w:t>年</w:t>
            </w:r>
            <w:r w:rsidR="009F465F" w:rsidRPr="00301F10">
              <w:rPr>
                <w:rFonts w:ascii="Times New Roman" w:eastAsia="仿宋_GB2312" w:hAnsi="Times New Roman" w:cs="Times New Roman"/>
                <w:bCs/>
                <w:sz w:val="24"/>
                <w:szCs w:val="24"/>
              </w:rPr>
              <w:t>3</w:t>
            </w:r>
            <w:r w:rsidR="009F465F" w:rsidRPr="00301F10">
              <w:rPr>
                <w:rFonts w:ascii="Times New Roman" w:eastAsia="仿宋_GB2312" w:hAnsi="Times New Roman" w:cs="Times New Roman" w:hint="eastAsia"/>
                <w:bCs/>
                <w:sz w:val="24"/>
                <w:szCs w:val="24"/>
              </w:rPr>
              <w:t>月，主要</w:t>
            </w:r>
            <w:r w:rsidRPr="00301F10">
              <w:rPr>
                <w:rFonts w:ascii="Times New Roman" w:eastAsia="仿宋_GB2312" w:hAnsi="Times New Roman" w:cs="Times New Roman" w:hint="eastAsia"/>
                <w:bCs/>
                <w:sz w:val="24"/>
                <w:szCs w:val="24"/>
              </w:rPr>
              <w:t>从事锂离子电解液的生产与销售</w:t>
            </w:r>
            <w:r w:rsidR="006932FE" w:rsidRPr="00301F10">
              <w:rPr>
                <w:rFonts w:ascii="Times New Roman" w:eastAsia="仿宋_GB2312" w:hAnsi="Times New Roman" w:cs="Times New Roman" w:hint="eastAsia"/>
                <w:bCs/>
                <w:sz w:val="24"/>
                <w:szCs w:val="24"/>
              </w:rPr>
              <w:t>。</w:t>
            </w:r>
          </w:p>
        </w:tc>
      </w:tr>
      <w:tr w:rsidR="00694964" w:rsidRPr="00984070" w14:paraId="724DDFD2" w14:textId="77777777" w:rsidTr="005A72E3">
        <w:trPr>
          <w:trHeight w:val="420"/>
        </w:trPr>
        <w:tc>
          <w:tcPr>
            <w:tcW w:w="1809" w:type="dxa"/>
            <w:vMerge/>
            <w:shd w:val="clear" w:color="auto" w:fill="D9D9D9"/>
            <w:vAlign w:val="center"/>
          </w:tcPr>
          <w:p w14:paraId="59FFBE02" w14:textId="77777777" w:rsidR="00694964" w:rsidRPr="00984070" w:rsidRDefault="00694964" w:rsidP="004566B7">
            <w:pPr>
              <w:spacing w:after="0" w:line="300" w:lineRule="auto"/>
              <w:jc w:val="both"/>
              <w:rPr>
                <w:rFonts w:ascii="Times New Roman" w:eastAsia="仿宋_GB2312" w:hAnsi="Times New Roman" w:cs="Times New Roman"/>
                <w:b/>
                <w:sz w:val="24"/>
                <w:szCs w:val="24"/>
              </w:rPr>
            </w:pPr>
          </w:p>
        </w:tc>
        <w:tc>
          <w:tcPr>
            <w:tcW w:w="1796" w:type="dxa"/>
            <w:vAlign w:val="center"/>
          </w:tcPr>
          <w:p w14:paraId="43293A34" w14:textId="3DE88960" w:rsidR="00694964" w:rsidRPr="00984070" w:rsidRDefault="00694964" w:rsidP="004566B7">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sz w:val="24"/>
                <w:szCs w:val="24"/>
              </w:rPr>
              <w:t>2</w:t>
            </w:r>
            <w:r w:rsidRPr="00984070">
              <w:rPr>
                <w:rFonts w:ascii="Times New Roman" w:eastAsia="仿宋_GB2312" w:hAnsi="Times New Roman" w:cs="Times New Roman"/>
                <w:sz w:val="24"/>
                <w:szCs w:val="24"/>
              </w:rPr>
              <w:t>、</w:t>
            </w:r>
            <w:r w:rsidR="00FB0DC2" w:rsidRPr="00B57785">
              <w:rPr>
                <w:rFonts w:ascii="Times New Roman" w:eastAsia="仿宋_GB2312" w:hAnsi="Times New Roman" w:cs="Times New Roman" w:hint="eastAsia"/>
                <w:bCs/>
                <w:sz w:val="24"/>
                <w:szCs w:val="24"/>
              </w:rPr>
              <w:t>赛克科技</w:t>
            </w:r>
          </w:p>
        </w:tc>
        <w:tc>
          <w:tcPr>
            <w:tcW w:w="5153" w:type="dxa"/>
            <w:vAlign w:val="center"/>
          </w:tcPr>
          <w:p w14:paraId="1FAAB0D0" w14:textId="620B6187" w:rsidR="00694964" w:rsidRPr="00FB0DC2" w:rsidRDefault="00FB0DC2" w:rsidP="00FB0DC2">
            <w:pPr>
              <w:spacing w:after="0"/>
              <w:rPr>
                <w:rFonts w:ascii="Times New Roman" w:eastAsia="仿宋_GB2312" w:hAnsi="Times New Roman" w:cs="Times New Roman"/>
                <w:bCs/>
                <w:sz w:val="24"/>
                <w:szCs w:val="24"/>
              </w:rPr>
            </w:pPr>
            <w:r w:rsidRPr="00B57785">
              <w:rPr>
                <w:rFonts w:ascii="Times New Roman" w:eastAsia="仿宋_GB2312" w:hAnsi="Times New Roman" w:cs="Times New Roman" w:hint="eastAsia"/>
                <w:bCs/>
                <w:sz w:val="24"/>
                <w:szCs w:val="24"/>
              </w:rPr>
              <w:t>赛克科技</w:t>
            </w:r>
            <w:r w:rsidR="005B7778" w:rsidRPr="00FB0DC2">
              <w:rPr>
                <w:rFonts w:ascii="Times New Roman" w:eastAsia="仿宋_GB2312" w:hAnsi="Times New Roman" w:cs="Times New Roman" w:hint="eastAsia"/>
                <w:bCs/>
                <w:sz w:val="24"/>
                <w:szCs w:val="24"/>
              </w:rPr>
              <w:t>成立于</w:t>
            </w:r>
            <w:r w:rsidR="005B7778" w:rsidRPr="00FB0DC2">
              <w:rPr>
                <w:rFonts w:ascii="Times New Roman" w:eastAsia="仿宋_GB2312" w:hAnsi="Times New Roman" w:cs="Times New Roman" w:hint="eastAsia"/>
                <w:bCs/>
                <w:sz w:val="24"/>
                <w:szCs w:val="24"/>
              </w:rPr>
              <w:t>20</w:t>
            </w:r>
            <w:r w:rsidRPr="00FB0DC2">
              <w:rPr>
                <w:rFonts w:ascii="Times New Roman" w:eastAsia="仿宋_GB2312" w:hAnsi="Times New Roman" w:cs="Times New Roman"/>
                <w:bCs/>
                <w:sz w:val="24"/>
                <w:szCs w:val="24"/>
              </w:rPr>
              <w:t>21</w:t>
            </w:r>
            <w:r w:rsidR="005B7778" w:rsidRPr="00FB0DC2">
              <w:rPr>
                <w:rFonts w:ascii="Times New Roman" w:eastAsia="仿宋_GB2312" w:hAnsi="Times New Roman" w:cs="Times New Roman" w:hint="eastAsia"/>
                <w:bCs/>
                <w:sz w:val="24"/>
                <w:szCs w:val="24"/>
              </w:rPr>
              <w:t>年</w:t>
            </w:r>
            <w:r w:rsidRPr="00FB0DC2">
              <w:rPr>
                <w:rFonts w:ascii="Times New Roman" w:eastAsia="仿宋_GB2312" w:hAnsi="Times New Roman" w:cs="Times New Roman" w:hint="eastAsia"/>
                <w:bCs/>
                <w:sz w:val="24"/>
                <w:szCs w:val="24"/>
              </w:rPr>
              <w:t>6</w:t>
            </w:r>
            <w:r w:rsidR="005B7778" w:rsidRPr="00FB0DC2">
              <w:rPr>
                <w:rFonts w:ascii="Times New Roman" w:eastAsia="仿宋_GB2312" w:hAnsi="Times New Roman" w:cs="Times New Roman" w:hint="eastAsia"/>
                <w:bCs/>
                <w:sz w:val="24"/>
                <w:szCs w:val="24"/>
              </w:rPr>
              <w:t>月，</w:t>
            </w:r>
            <w:r w:rsidRPr="00FB0DC2">
              <w:rPr>
                <w:rFonts w:ascii="Times New Roman" w:eastAsia="仿宋_GB2312" w:hAnsi="Times New Roman" w:cs="Times New Roman" w:hint="eastAsia"/>
                <w:bCs/>
                <w:sz w:val="24"/>
                <w:szCs w:val="24"/>
              </w:rPr>
              <w:t>主要从事汽车发动机、变速器、新能源汽车电机、电控、电池相关产品及服务、智能产线、智能物流等业务</w:t>
            </w:r>
            <w:r w:rsidR="00D02362" w:rsidRPr="00FB0DC2">
              <w:rPr>
                <w:rFonts w:ascii="Times New Roman" w:eastAsia="仿宋_GB2312" w:hAnsi="Times New Roman" w:cs="Times New Roman" w:hint="eastAsia"/>
                <w:bCs/>
                <w:sz w:val="24"/>
                <w:szCs w:val="24"/>
              </w:rPr>
              <w:t>。</w:t>
            </w:r>
          </w:p>
        </w:tc>
      </w:tr>
      <w:tr w:rsidR="009B22A4" w:rsidRPr="00984070" w14:paraId="1ABA13E4" w14:textId="77777777" w:rsidTr="00210221">
        <w:trPr>
          <w:trHeight w:val="279"/>
        </w:trPr>
        <w:tc>
          <w:tcPr>
            <w:tcW w:w="1809" w:type="dxa"/>
            <w:vMerge w:val="restart"/>
            <w:shd w:val="clear" w:color="auto" w:fill="D9D9D9"/>
            <w:vAlign w:val="center"/>
          </w:tcPr>
          <w:p w14:paraId="764F24B5" w14:textId="77777777" w:rsidR="009B22A4" w:rsidRPr="00984070" w:rsidRDefault="009B22A4" w:rsidP="009B22A4">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简易案件理由（可以单选，也可以多选）</w:t>
            </w:r>
          </w:p>
        </w:tc>
        <w:tc>
          <w:tcPr>
            <w:tcW w:w="6949" w:type="dxa"/>
            <w:gridSpan w:val="2"/>
            <w:vAlign w:val="center"/>
          </w:tcPr>
          <w:p w14:paraId="5540318F" w14:textId="77777777" w:rsidR="009B22A4" w:rsidRPr="00984070" w:rsidRDefault="009B22A4" w:rsidP="009B22A4">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FE"/>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hint="eastAsia"/>
                <w:bCs/>
                <w:sz w:val="24"/>
                <w:szCs w:val="24"/>
              </w:rPr>
              <w:t xml:space="preserve"> </w:t>
            </w:r>
            <w:r w:rsidRPr="00984070">
              <w:rPr>
                <w:rFonts w:ascii="Times New Roman" w:eastAsia="仿宋_GB2312" w:hAnsi="Times New Roman" w:cs="Times New Roman"/>
                <w:sz w:val="24"/>
                <w:szCs w:val="24"/>
              </w:rPr>
              <w:t>1</w:t>
            </w:r>
            <w:r w:rsidRPr="00984070">
              <w:rPr>
                <w:rFonts w:ascii="Times New Roman" w:eastAsia="仿宋_GB2312" w:hAnsi="Times New Roman" w:cs="Times New Roman"/>
                <w:sz w:val="24"/>
                <w:szCs w:val="24"/>
              </w:rPr>
              <w:t>、在同一相关市场，所有参与集中的经营者所占市场份额之和小于</w:t>
            </w:r>
            <w:r w:rsidRPr="00984070">
              <w:rPr>
                <w:rFonts w:ascii="Times New Roman" w:eastAsia="仿宋_GB2312" w:hAnsi="Times New Roman" w:cs="Times New Roman"/>
                <w:sz w:val="24"/>
                <w:szCs w:val="24"/>
              </w:rPr>
              <w:t>15%</w:t>
            </w:r>
            <w:r w:rsidRPr="00984070">
              <w:rPr>
                <w:rFonts w:ascii="Times New Roman" w:eastAsia="仿宋_GB2312" w:hAnsi="Times New Roman" w:cs="Times New Roman"/>
                <w:sz w:val="24"/>
                <w:szCs w:val="24"/>
              </w:rPr>
              <w:t>。</w:t>
            </w:r>
          </w:p>
        </w:tc>
      </w:tr>
      <w:tr w:rsidR="009B22A4" w:rsidRPr="00984070" w14:paraId="2EF7B130" w14:textId="77777777" w:rsidTr="00210221">
        <w:trPr>
          <w:trHeight w:val="330"/>
        </w:trPr>
        <w:tc>
          <w:tcPr>
            <w:tcW w:w="1809" w:type="dxa"/>
            <w:vMerge/>
            <w:shd w:val="clear" w:color="auto" w:fill="D9D9D9"/>
            <w:vAlign w:val="center"/>
          </w:tcPr>
          <w:p w14:paraId="6F99DC9B" w14:textId="77777777" w:rsidR="009B22A4" w:rsidRPr="00984070" w:rsidRDefault="009B22A4" w:rsidP="009B22A4">
            <w:pPr>
              <w:spacing w:after="0" w:line="300" w:lineRule="auto"/>
              <w:jc w:val="both"/>
              <w:rPr>
                <w:rFonts w:ascii="Times New Roman" w:eastAsia="仿宋_GB2312" w:hAnsi="Times New Roman" w:cs="Times New Roman"/>
                <w:sz w:val="24"/>
                <w:szCs w:val="24"/>
              </w:rPr>
            </w:pPr>
          </w:p>
        </w:tc>
        <w:tc>
          <w:tcPr>
            <w:tcW w:w="6949" w:type="dxa"/>
            <w:gridSpan w:val="2"/>
            <w:vAlign w:val="center"/>
          </w:tcPr>
          <w:p w14:paraId="7CB10AC9" w14:textId="59A45A75" w:rsidR="009B22A4" w:rsidRPr="00984070" w:rsidRDefault="00FB0DC2" w:rsidP="009B22A4">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FE"/>
            </w:r>
            <w:r w:rsidR="009B22A4" w:rsidRPr="00984070">
              <w:rPr>
                <w:rFonts w:ascii="Times New Roman" w:eastAsia="仿宋_GB2312" w:hAnsi="Times New Roman" w:cs="Times New Roman"/>
                <w:bCs/>
                <w:sz w:val="24"/>
                <w:szCs w:val="24"/>
              </w:rPr>
              <w:t xml:space="preserve"> </w:t>
            </w:r>
            <w:r w:rsidR="009B22A4" w:rsidRPr="00984070">
              <w:rPr>
                <w:rFonts w:ascii="Times New Roman" w:eastAsia="仿宋_GB2312" w:hAnsi="Times New Roman" w:cs="Times New Roman"/>
                <w:sz w:val="24"/>
                <w:szCs w:val="24"/>
              </w:rPr>
              <w:t>2</w:t>
            </w:r>
            <w:r w:rsidR="009B22A4" w:rsidRPr="00984070">
              <w:rPr>
                <w:rFonts w:ascii="Times New Roman" w:eastAsia="仿宋_GB2312" w:hAnsi="Times New Roman" w:cs="Times New Roman"/>
                <w:sz w:val="24"/>
                <w:szCs w:val="24"/>
              </w:rPr>
              <w:t>、存在上下游关系的参与集中的经营者，在上下游市场所占的市场份额均小于</w:t>
            </w:r>
            <w:r w:rsidR="009B22A4" w:rsidRPr="00984070">
              <w:rPr>
                <w:rFonts w:ascii="Times New Roman" w:eastAsia="仿宋_GB2312" w:hAnsi="Times New Roman" w:cs="Times New Roman"/>
                <w:sz w:val="24"/>
                <w:szCs w:val="24"/>
              </w:rPr>
              <w:t>25%</w:t>
            </w:r>
            <w:r w:rsidR="009B22A4" w:rsidRPr="00984070">
              <w:rPr>
                <w:rFonts w:ascii="Times New Roman" w:eastAsia="仿宋_GB2312" w:hAnsi="Times New Roman" w:cs="Times New Roman"/>
                <w:sz w:val="24"/>
                <w:szCs w:val="24"/>
              </w:rPr>
              <w:t>。</w:t>
            </w:r>
          </w:p>
        </w:tc>
      </w:tr>
      <w:tr w:rsidR="009B22A4" w:rsidRPr="00984070" w14:paraId="6A6EE836" w14:textId="77777777" w:rsidTr="00210221">
        <w:trPr>
          <w:trHeight w:val="285"/>
        </w:trPr>
        <w:tc>
          <w:tcPr>
            <w:tcW w:w="1809" w:type="dxa"/>
            <w:vMerge/>
            <w:shd w:val="clear" w:color="auto" w:fill="D9D9D9"/>
            <w:vAlign w:val="center"/>
          </w:tcPr>
          <w:p w14:paraId="6F555521" w14:textId="77777777" w:rsidR="009B22A4" w:rsidRPr="00984070" w:rsidRDefault="009B22A4" w:rsidP="009B22A4">
            <w:pPr>
              <w:spacing w:after="0" w:line="300" w:lineRule="auto"/>
              <w:jc w:val="both"/>
              <w:rPr>
                <w:rFonts w:ascii="Times New Roman" w:eastAsia="仿宋_GB2312" w:hAnsi="Times New Roman" w:cs="Times New Roman"/>
                <w:sz w:val="24"/>
                <w:szCs w:val="24"/>
              </w:rPr>
            </w:pPr>
          </w:p>
        </w:tc>
        <w:tc>
          <w:tcPr>
            <w:tcW w:w="6949" w:type="dxa"/>
            <w:gridSpan w:val="2"/>
            <w:vAlign w:val="center"/>
          </w:tcPr>
          <w:p w14:paraId="37AFB2E6" w14:textId="77777777" w:rsidR="009B22A4" w:rsidRPr="00984070" w:rsidRDefault="009B22A4" w:rsidP="009B22A4">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3</w:t>
            </w:r>
            <w:r w:rsidRPr="00984070">
              <w:rPr>
                <w:rFonts w:ascii="Times New Roman" w:eastAsia="仿宋_GB2312" w:hAnsi="Times New Roman" w:cs="Times New Roman"/>
                <w:sz w:val="24"/>
                <w:szCs w:val="24"/>
              </w:rPr>
              <w:t>、不在同一相关市场、也不存在上下游关系的参与集中的经营者，在与交易有关的每个市场所占的份额均小于</w:t>
            </w:r>
            <w:r w:rsidRPr="00984070">
              <w:rPr>
                <w:rFonts w:ascii="Times New Roman" w:eastAsia="仿宋_GB2312" w:hAnsi="Times New Roman" w:cs="Times New Roman"/>
                <w:sz w:val="24"/>
                <w:szCs w:val="24"/>
              </w:rPr>
              <w:t>25%</w:t>
            </w:r>
            <w:r w:rsidRPr="00984070">
              <w:rPr>
                <w:rFonts w:ascii="Times New Roman" w:eastAsia="仿宋_GB2312" w:hAnsi="Times New Roman" w:cs="Times New Roman"/>
                <w:sz w:val="24"/>
                <w:szCs w:val="24"/>
              </w:rPr>
              <w:t>。</w:t>
            </w:r>
          </w:p>
        </w:tc>
      </w:tr>
      <w:tr w:rsidR="009B22A4" w:rsidRPr="00984070" w14:paraId="42ADD8AA" w14:textId="77777777" w:rsidTr="00210221">
        <w:trPr>
          <w:trHeight w:val="870"/>
        </w:trPr>
        <w:tc>
          <w:tcPr>
            <w:tcW w:w="1809" w:type="dxa"/>
            <w:vMerge/>
            <w:shd w:val="clear" w:color="auto" w:fill="D9D9D9"/>
            <w:vAlign w:val="center"/>
          </w:tcPr>
          <w:p w14:paraId="3BCF4479" w14:textId="77777777" w:rsidR="009B22A4" w:rsidRPr="00984070" w:rsidRDefault="009B22A4" w:rsidP="009B22A4">
            <w:pPr>
              <w:spacing w:after="0" w:line="300" w:lineRule="auto"/>
              <w:jc w:val="both"/>
              <w:rPr>
                <w:rFonts w:ascii="Times New Roman" w:eastAsia="仿宋_GB2312" w:hAnsi="Times New Roman" w:cs="Times New Roman"/>
                <w:sz w:val="24"/>
                <w:szCs w:val="24"/>
              </w:rPr>
            </w:pPr>
          </w:p>
        </w:tc>
        <w:tc>
          <w:tcPr>
            <w:tcW w:w="6949" w:type="dxa"/>
            <w:gridSpan w:val="2"/>
            <w:vAlign w:val="center"/>
          </w:tcPr>
          <w:p w14:paraId="19829C2B" w14:textId="77777777" w:rsidR="009B22A4" w:rsidRPr="00984070" w:rsidRDefault="009B22A4" w:rsidP="009B22A4">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4</w:t>
            </w:r>
            <w:r w:rsidRPr="00984070">
              <w:rPr>
                <w:rFonts w:ascii="Times New Roman" w:eastAsia="仿宋_GB2312" w:hAnsi="Times New Roman" w:cs="Times New Roman"/>
                <w:sz w:val="24"/>
                <w:szCs w:val="24"/>
              </w:rPr>
              <w:t>、参与集中的经营者在中国境外设立合营企业，合营企业不在中国境内从事经济活动。</w:t>
            </w:r>
          </w:p>
        </w:tc>
      </w:tr>
      <w:tr w:rsidR="009B22A4" w:rsidRPr="00984070" w14:paraId="3FA47D91" w14:textId="77777777" w:rsidTr="00210221">
        <w:trPr>
          <w:trHeight w:val="264"/>
        </w:trPr>
        <w:tc>
          <w:tcPr>
            <w:tcW w:w="1809" w:type="dxa"/>
            <w:vMerge/>
            <w:shd w:val="clear" w:color="auto" w:fill="D9D9D9"/>
            <w:vAlign w:val="center"/>
          </w:tcPr>
          <w:p w14:paraId="225DD0B2" w14:textId="77777777" w:rsidR="009B22A4" w:rsidRPr="00984070" w:rsidRDefault="009B22A4" w:rsidP="009B22A4">
            <w:pPr>
              <w:spacing w:after="0" w:line="300" w:lineRule="auto"/>
              <w:jc w:val="both"/>
              <w:rPr>
                <w:rFonts w:ascii="Times New Roman" w:eastAsia="仿宋_GB2312" w:hAnsi="Times New Roman" w:cs="Times New Roman"/>
                <w:sz w:val="24"/>
                <w:szCs w:val="24"/>
              </w:rPr>
            </w:pPr>
          </w:p>
        </w:tc>
        <w:tc>
          <w:tcPr>
            <w:tcW w:w="6949" w:type="dxa"/>
            <w:gridSpan w:val="2"/>
            <w:vAlign w:val="center"/>
          </w:tcPr>
          <w:p w14:paraId="041BF577" w14:textId="77777777" w:rsidR="009B22A4" w:rsidRPr="00984070" w:rsidRDefault="009B22A4" w:rsidP="009B22A4">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5</w:t>
            </w:r>
            <w:r w:rsidRPr="00984070">
              <w:rPr>
                <w:rFonts w:ascii="Times New Roman" w:eastAsia="仿宋_GB2312" w:hAnsi="Times New Roman" w:cs="Times New Roman"/>
                <w:sz w:val="24"/>
                <w:szCs w:val="24"/>
              </w:rPr>
              <w:t>、参与集中的经营者收购境外企业股权或资产的，该境外企业不在中国境内从事经济活动。</w:t>
            </w:r>
          </w:p>
        </w:tc>
      </w:tr>
      <w:tr w:rsidR="009B22A4" w:rsidRPr="00984070" w14:paraId="05DD934A" w14:textId="77777777" w:rsidTr="00210221">
        <w:trPr>
          <w:trHeight w:val="345"/>
        </w:trPr>
        <w:tc>
          <w:tcPr>
            <w:tcW w:w="1809" w:type="dxa"/>
            <w:vMerge/>
            <w:shd w:val="clear" w:color="auto" w:fill="D9D9D9"/>
            <w:vAlign w:val="center"/>
          </w:tcPr>
          <w:p w14:paraId="24720B61" w14:textId="77777777" w:rsidR="009B22A4" w:rsidRPr="00984070" w:rsidRDefault="009B22A4" w:rsidP="009B22A4">
            <w:pPr>
              <w:spacing w:after="0" w:line="300" w:lineRule="auto"/>
              <w:jc w:val="both"/>
              <w:rPr>
                <w:rFonts w:ascii="Times New Roman" w:eastAsia="仿宋_GB2312" w:hAnsi="Times New Roman" w:cs="Times New Roman"/>
                <w:sz w:val="24"/>
                <w:szCs w:val="24"/>
              </w:rPr>
            </w:pPr>
          </w:p>
        </w:tc>
        <w:tc>
          <w:tcPr>
            <w:tcW w:w="6949" w:type="dxa"/>
            <w:gridSpan w:val="2"/>
            <w:vAlign w:val="center"/>
          </w:tcPr>
          <w:p w14:paraId="462B4AB3" w14:textId="77777777" w:rsidR="009B22A4" w:rsidRPr="00984070" w:rsidRDefault="009B22A4" w:rsidP="009B22A4">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6</w:t>
            </w:r>
            <w:r w:rsidRPr="00984070">
              <w:rPr>
                <w:rFonts w:ascii="Times New Roman" w:eastAsia="仿宋_GB2312" w:hAnsi="Times New Roman" w:cs="Times New Roman"/>
                <w:sz w:val="24"/>
                <w:szCs w:val="24"/>
              </w:rPr>
              <w:t>、由两个以上的经营者共同控制的合营企业，通过集中被其中一个或一个以上经营者控制。</w:t>
            </w:r>
          </w:p>
        </w:tc>
      </w:tr>
      <w:tr w:rsidR="009B22A4" w:rsidRPr="00984070" w14:paraId="518F3726" w14:textId="77777777" w:rsidTr="00FC3693">
        <w:trPr>
          <w:trHeight w:val="3018"/>
        </w:trPr>
        <w:tc>
          <w:tcPr>
            <w:tcW w:w="1809" w:type="dxa"/>
            <w:shd w:val="clear" w:color="auto" w:fill="D9D9D9"/>
            <w:vAlign w:val="center"/>
          </w:tcPr>
          <w:p w14:paraId="206844B1" w14:textId="77777777" w:rsidR="009B22A4" w:rsidRPr="00984070" w:rsidRDefault="009B22A4" w:rsidP="009B22A4">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lastRenderedPageBreak/>
              <w:t>备注</w:t>
            </w:r>
          </w:p>
        </w:tc>
        <w:tc>
          <w:tcPr>
            <w:tcW w:w="6949" w:type="dxa"/>
            <w:gridSpan w:val="2"/>
            <w:vAlign w:val="center"/>
          </w:tcPr>
          <w:p w14:paraId="5B2006BA" w14:textId="77777777" w:rsidR="009B22A4" w:rsidRDefault="009B22A4" w:rsidP="009B22A4">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hint="eastAsia"/>
                <w:sz w:val="24"/>
                <w:szCs w:val="24"/>
              </w:rPr>
              <w:t>相关市场</w:t>
            </w:r>
            <w:r>
              <w:rPr>
                <w:rFonts w:ascii="Times New Roman" w:eastAsia="仿宋_GB2312" w:hAnsi="Times New Roman" w:cs="Times New Roman" w:hint="eastAsia"/>
                <w:sz w:val="24"/>
                <w:szCs w:val="24"/>
              </w:rPr>
              <w:t>界定以及市场份额如下：</w:t>
            </w:r>
          </w:p>
          <w:tbl>
            <w:tblPr>
              <w:tblStyle w:val="af3"/>
              <w:tblW w:w="0" w:type="auto"/>
              <w:tblLook w:val="04A0" w:firstRow="1" w:lastRow="0" w:firstColumn="1" w:lastColumn="0" w:noHBand="0" w:noVBand="1"/>
            </w:tblPr>
            <w:tblGrid>
              <w:gridCol w:w="2241"/>
              <w:gridCol w:w="1788"/>
              <w:gridCol w:w="2694"/>
            </w:tblGrid>
            <w:tr w:rsidR="009B22A4" w14:paraId="41AE64C8" w14:textId="77777777" w:rsidTr="00877B74">
              <w:tc>
                <w:tcPr>
                  <w:tcW w:w="2241" w:type="dxa"/>
                </w:tcPr>
                <w:p w14:paraId="76AEF1E5" w14:textId="77777777" w:rsidR="009B22A4" w:rsidRDefault="009B22A4" w:rsidP="009B22A4">
                  <w:pPr>
                    <w:spacing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相关商品市场</w:t>
                  </w:r>
                </w:p>
              </w:tc>
              <w:tc>
                <w:tcPr>
                  <w:tcW w:w="1788" w:type="dxa"/>
                </w:tcPr>
                <w:p w14:paraId="3082E6B6" w14:textId="2F6AA657" w:rsidR="009B22A4" w:rsidRDefault="00FB0DC2" w:rsidP="009B22A4">
                  <w:pPr>
                    <w:spacing w:line="300" w:lineRule="auto"/>
                    <w:jc w:val="both"/>
                    <w:rPr>
                      <w:rFonts w:ascii="Times New Roman" w:eastAsia="仿宋_GB2312" w:hAnsi="Times New Roman" w:cs="Times New Roman"/>
                      <w:sz w:val="24"/>
                      <w:szCs w:val="24"/>
                    </w:rPr>
                  </w:pPr>
                  <w:r w:rsidRPr="00B57785">
                    <w:rPr>
                      <w:rFonts w:ascii="Times New Roman" w:eastAsia="仿宋_GB2312" w:hAnsi="Times New Roman" w:cs="Times New Roman" w:hint="eastAsia"/>
                      <w:bCs/>
                      <w:sz w:val="24"/>
                      <w:szCs w:val="24"/>
                    </w:rPr>
                    <w:t>法恩莱特</w:t>
                  </w:r>
                </w:p>
              </w:tc>
              <w:tc>
                <w:tcPr>
                  <w:tcW w:w="2694" w:type="dxa"/>
                </w:tcPr>
                <w:p w14:paraId="28D9AC29" w14:textId="66CC9CC3" w:rsidR="009B22A4" w:rsidRDefault="00FB0DC2" w:rsidP="009B22A4">
                  <w:pPr>
                    <w:spacing w:line="300" w:lineRule="auto"/>
                    <w:jc w:val="both"/>
                    <w:rPr>
                      <w:rFonts w:ascii="Times New Roman" w:eastAsia="仿宋_GB2312" w:hAnsi="Times New Roman" w:cs="Times New Roman"/>
                      <w:sz w:val="24"/>
                      <w:szCs w:val="24"/>
                    </w:rPr>
                  </w:pPr>
                  <w:r w:rsidRPr="00B57785">
                    <w:rPr>
                      <w:rFonts w:ascii="Times New Roman" w:eastAsia="仿宋_GB2312" w:hAnsi="Times New Roman" w:cs="Times New Roman" w:hint="eastAsia"/>
                      <w:bCs/>
                      <w:sz w:val="24"/>
                      <w:szCs w:val="24"/>
                    </w:rPr>
                    <w:t>赛克科技</w:t>
                  </w:r>
                </w:p>
              </w:tc>
            </w:tr>
            <w:tr w:rsidR="009B22A4" w14:paraId="3291A711" w14:textId="77777777" w:rsidTr="00877B74">
              <w:tc>
                <w:tcPr>
                  <w:tcW w:w="2241" w:type="dxa"/>
                </w:tcPr>
                <w:p w14:paraId="5A5D15DC" w14:textId="4D642E7F" w:rsidR="009B22A4" w:rsidRDefault="00FB0DC2" w:rsidP="009B22A4">
                  <w:pPr>
                    <w:spacing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锂离子电池电解液</w:t>
                  </w:r>
                </w:p>
              </w:tc>
              <w:tc>
                <w:tcPr>
                  <w:tcW w:w="1788" w:type="dxa"/>
                </w:tcPr>
                <w:p w14:paraId="401C8485" w14:textId="4906CC5B" w:rsidR="009B22A4" w:rsidRPr="00877B74" w:rsidRDefault="00D26759" w:rsidP="009B22A4">
                  <w:pPr>
                    <w:spacing w:line="300" w:lineRule="auto"/>
                    <w:jc w:val="both"/>
                    <w:rPr>
                      <w:rFonts w:ascii="Times New Roman" w:eastAsia="仿宋_GB2312" w:hAnsi="Times New Roman" w:cs="Times New Roman"/>
                      <w:sz w:val="24"/>
                      <w:szCs w:val="24"/>
                    </w:rPr>
                  </w:pPr>
                  <w:r>
                    <w:rPr>
                      <w:rFonts w:ascii="宋体" w:eastAsia="宋体" w:hAnsi="宋体" w:cs="Times New Roman" w:hint="eastAsia"/>
                    </w:rPr>
                    <w:t>[</w:t>
                  </w:r>
                  <w:r w:rsidR="00472D98">
                    <w:rPr>
                      <w:rFonts w:ascii="宋体" w:eastAsia="宋体" w:hAnsi="宋体" w:cs="Times New Roman"/>
                    </w:rPr>
                    <w:t>0-</w:t>
                  </w:r>
                  <w:proofErr w:type="gramStart"/>
                  <w:r w:rsidR="00472D98">
                    <w:rPr>
                      <w:rFonts w:ascii="宋体" w:eastAsia="宋体" w:hAnsi="宋体" w:cs="Times New Roman"/>
                    </w:rPr>
                    <w:t>5</w:t>
                  </w:r>
                  <w:r>
                    <w:rPr>
                      <w:rFonts w:ascii="宋体" w:eastAsia="宋体" w:hAnsi="宋体" w:cs="Times New Roman"/>
                    </w:rPr>
                    <w:t>]</w:t>
                  </w:r>
                  <w:r w:rsidR="009B22A4" w:rsidRPr="00877B74">
                    <w:rPr>
                      <w:rFonts w:ascii="宋体" w:eastAsia="宋体" w:hAnsi="宋体" w:cs="Times New Roman"/>
                    </w:rPr>
                    <w:t>%</w:t>
                  </w:r>
                  <w:proofErr w:type="gramEnd"/>
                </w:p>
              </w:tc>
              <w:tc>
                <w:tcPr>
                  <w:tcW w:w="2694" w:type="dxa"/>
                </w:tcPr>
                <w:p w14:paraId="2114B5DD" w14:textId="04F8D304" w:rsidR="009B22A4" w:rsidRPr="00877B74" w:rsidRDefault="00D26759" w:rsidP="009B22A4">
                  <w:pPr>
                    <w:spacing w:line="300" w:lineRule="auto"/>
                    <w:jc w:val="both"/>
                    <w:rPr>
                      <w:rFonts w:ascii="Times New Roman" w:eastAsia="仿宋_GB2312" w:hAnsi="Times New Roman" w:cs="Times New Roman"/>
                      <w:sz w:val="24"/>
                      <w:szCs w:val="24"/>
                    </w:rPr>
                  </w:pPr>
                  <w:r>
                    <w:rPr>
                      <w:rFonts w:ascii="宋体" w:eastAsia="宋体" w:hAnsi="宋体" w:cs="Times New Roman" w:hint="eastAsia"/>
                    </w:rPr>
                    <w:t>0</w:t>
                  </w:r>
                </w:p>
              </w:tc>
            </w:tr>
            <w:tr w:rsidR="00D26759" w14:paraId="1D4F4D8D" w14:textId="77777777" w:rsidTr="00877B74">
              <w:tc>
                <w:tcPr>
                  <w:tcW w:w="2241" w:type="dxa"/>
                </w:tcPr>
                <w:p w14:paraId="078FE0FB" w14:textId="5A68DF4B" w:rsidR="00D26759" w:rsidRDefault="00D26759" w:rsidP="009B22A4">
                  <w:pPr>
                    <w:spacing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锂离子动力电池</w:t>
                  </w:r>
                </w:p>
              </w:tc>
              <w:tc>
                <w:tcPr>
                  <w:tcW w:w="1788" w:type="dxa"/>
                </w:tcPr>
                <w:p w14:paraId="35B6AFFC" w14:textId="58C3F9C6" w:rsidR="00D26759" w:rsidRDefault="00D26759" w:rsidP="009B22A4">
                  <w:pPr>
                    <w:spacing w:line="300" w:lineRule="auto"/>
                    <w:jc w:val="both"/>
                    <w:rPr>
                      <w:rFonts w:ascii="宋体" w:eastAsia="宋体" w:hAnsi="宋体" w:cs="Times New Roman"/>
                    </w:rPr>
                  </w:pPr>
                  <w:r>
                    <w:rPr>
                      <w:rFonts w:ascii="宋体" w:eastAsia="宋体" w:hAnsi="宋体" w:cs="Times New Roman" w:hint="eastAsia"/>
                    </w:rPr>
                    <w:t>0</w:t>
                  </w:r>
                </w:p>
              </w:tc>
              <w:tc>
                <w:tcPr>
                  <w:tcW w:w="2694" w:type="dxa"/>
                </w:tcPr>
                <w:p w14:paraId="3C8A363B" w14:textId="090FC68F" w:rsidR="00D26759" w:rsidRDefault="00D26759" w:rsidP="009B22A4">
                  <w:pPr>
                    <w:spacing w:line="300" w:lineRule="auto"/>
                    <w:jc w:val="both"/>
                    <w:rPr>
                      <w:rFonts w:ascii="宋体" w:eastAsia="宋体" w:hAnsi="宋体" w:cs="Times New Roman"/>
                    </w:rPr>
                  </w:pPr>
                  <w:r>
                    <w:rPr>
                      <w:rFonts w:ascii="宋体" w:eastAsia="宋体" w:hAnsi="宋体" w:cs="Times New Roman" w:hint="eastAsia"/>
                    </w:rPr>
                    <w:t>[</w:t>
                  </w:r>
                  <w:r w:rsidR="00472D98">
                    <w:rPr>
                      <w:rFonts w:ascii="宋体" w:eastAsia="宋体" w:hAnsi="宋体" w:cs="Times New Roman"/>
                    </w:rPr>
                    <w:t>0-5</w:t>
                  </w:r>
                  <w:r>
                    <w:rPr>
                      <w:rFonts w:ascii="宋体" w:eastAsia="宋体" w:hAnsi="宋体" w:cs="Times New Roman"/>
                    </w:rPr>
                    <w:t>]</w:t>
                  </w:r>
                  <w:r w:rsidR="00472D98">
                    <w:rPr>
                      <w:rFonts w:ascii="宋体" w:eastAsia="宋体" w:hAnsi="宋体" w:cs="Times New Roman"/>
                    </w:rPr>
                    <w:t>%</w:t>
                  </w:r>
                </w:p>
              </w:tc>
            </w:tr>
          </w:tbl>
          <w:p w14:paraId="18C31178" w14:textId="77777777" w:rsidR="009B22A4" w:rsidRDefault="00FC3693" w:rsidP="009B22A4">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相关地域市场如下：</w:t>
            </w:r>
          </w:p>
          <w:tbl>
            <w:tblPr>
              <w:tblStyle w:val="af3"/>
              <w:tblW w:w="0" w:type="auto"/>
              <w:tblLook w:val="04A0" w:firstRow="1" w:lastRow="0" w:firstColumn="1" w:lastColumn="0" w:noHBand="0" w:noVBand="1"/>
            </w:tblPr>
            <w:tblGrid>
              <w:gridCol w:w="2241"/>
              <w:gridCol w:w="4482"/>
            </w:tblGrid>
            <w:tr w:rsidR="00FC3693" w14:paraId="015D91E6" w14:textId="77777777" w:rsidTr="001C465A">
              <w:tc>
                <w:tcPr>
                  <w:tcW w:w="2241" w:type="dxa"/>
                </w:tcPr>
                <w:p w14:paraId="0E81D75A" w14:textId="77777777" w:rsidR="00FC3693" w:rsidRDefault="00FC3693" w:rsidP="00FC3693">
                  <w:pPr>
                    <w:spacing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相关地域市场</w:t>
                  </w:r>
                </w:p>
              </w:tc>
              <w:tc>
                <w:tcPr>
                  <w:tcW w:w="4482" w:type="dxa"/>
                </w:tcPr>
                <w:p w14:paraId="262F585C" w14:textId="77777777" w:rsidR="00FC3693" w:rsidRDefault="00FC3693" w:rsidP="00FC3693">
                  <w:pPr>
                    <w:spacing w:line="300" w:lineRule="auto"/>
                    <w:jc w:val="both"/>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中国</w:t>
                  </w:r>
                </w:p>
              </w:tc>
            </w:tr>
          </w:tbl>
          <w:p w14:paraId="7DB2DB2D" w14:textId="77777777" w:rsidR="00FC3693" w:rsidRPr="00F84B03" w:rsidRDefault="00FC3693" w:rsidP="009B22A4">
            <w:pPr>
              <w:spacing w:after="0" w:line="300" w:lineRule="auto"/>
              <w:jc w:val="both"/>
              <w:rPr>
                <w:rFonts w:ascii="Times New Roman" w:eastAsia="仿宋_GB2312" w:hAnsi="Times New Roman" w:cs="Times New Roman"/>
                <w:sz w:val="24"/>
                <w:szCs w:val="24"/>
              </w:rPr>
            </w:pPr>
          </w:p>
        </w:tc>
      </w:tr>
    </w:tbl>
    <w:p w14:paraId="7E437E19" w14:textId="77777777" w:rsidR="00DD6396" w:rsidRPr="007B09A5" w:rsidRDefault="00DD6396" w:rsidP="007401C7">
      <w:pPr>
        <w:spacing w:after="0" w:line="240" w:lineRule="auto"/>
        <w:rPr>
          <w:rFonts w:ascii="Times New Roman" w:eastAsia="仿宋_GB2312" w:hAnsi="Times New Roman" w:cs="Times New Roman"/>
          <w:sz w:val="24"/>
          <w:szCs w:val="24"/>
        </w:rPr>
      </w:pPr>
    </w:p>
    <w:sectPr w:rsidR="00DD6396" w:rsidRPr="007B09A5" w:rsidSect="00DD639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8EAC15" w14:textId="77777777" w:rsidR="00527F3C" w:rsidRDefault="00527F3C" w:rsidP="00A5306F">
      <w:pPr>
        <w:spacing w:after="0" w:line="240" w:lineRule="auto"/>
      </w:pPr>
      <w:r>
        <w:separator/>
      </w:r>
    </w:p>
  </w:endnote>
  <w:endnote w:type="continuationSeparator" w:id="0">
    <w:p w14:paraId="7031A5A6" w14:textId="77777777" w:rsidR="00527F3C" w:rsidRDefault="00527F3C" w:rsidP="00A5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B0604020202020204"/>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1981D9" w14:textId="77777777" w:rsidR="00527F3C" w:rsidRDefault="00527F3C" w:rsidP="00A5306F">
      <w:pPr>
        <w:spacing w:after="0" w:line="240" w:lineRule="auto"/>
      </w:pPr>
      <w:r>
        <w:separator/>
      </w:r>
    </w:p>
  </w:footnote>
  <w:footnote w:type="continuationSeparator" w:id="0">
    <w:p w14:paraId="07F56ED9" w14:textId="77777777" w:rsidR="00527F3C" w:rsidRDefault="00527F3C" w:rsidP="00A53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B765E"/>
    <w:multiLevelType w:val="hybridMultilevel"/>
    <w:tmpl w:val="31448F2E"/>
    <w:lvl w:ilvl="0" w:tplc="AB36BDC0">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CB16EF4"/>
    <w:multiLevelType w:val="hybridMultilevel"/>
    <w:tmpl w:val="C98480CE"/>
    <w:lvl w:ilvl="0" w:tplc="C2781778">
      <w:start w:val="1"/>
      <w:numFmt w:val="decimal"/>
      <w:lvlText w:val="(%1)"/>
      <w:lvlJc w:val="left"/>
      <w:pPr>
        <w:ind w:left="715" w:hanging="495"/>
      </w:pPr>
      <w:rPr>
        <w:rFonts w:hint="default"/>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2" w15:restartNumberingAfterBreak="0">
    <w:nsid w:val="39983F59"/>
    <w:multiLevelType w:val="hybridMultilevel"/>
    <w:tmpl w:val="03260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D0662F"/>
    <w:multiLevelType w:val="hybridMultilevel"/>
    <w:tmpl w:val="96CC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AB56FD"/>
    <w:multiLevelType w:val="hybridMultilevel"/>
    <w:tmpl w:val="DA0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A206A"/>
    <w:multiLevelType w:val="hybridMultilevel"/>
    <w:tmpl w:val="B4FC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EA775B"/>
    <w:multiLevelType w:val="hybridMultilevel"/>
    <w:tmpl w:val="3C329566"/>
    <w:lvl w:ilvl="0" w:tplc="861ECEC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5"/>
  </w:num>
  <w:num w:numId="4">
    <w:abstractNumId w:val="4"/>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7"/>
  <w:doNotDisplayPageBoundarie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6F"/>
    <w:rsid w:val="0002711F"/>
    <w:rsid w:val="000357CC"/>
    <w:rsid w:val="000418E3"/>
    <w:rsid w:val="00041E1F"/>
    <w:rsid w:val="000452B9"/>
    <w:rsid w:val="00050FAE"/>
    <w:rsid w:val="00064C29"/>
    <w:rsid w:val="00066183"/>
    <w:rsid w:val="000661E9"/>
    <w:rsid w:val="00074058"/>
    <w:rsid w:val="0007444C"/>
    <w:rsid w:val="00080E60"/>
    <w:rsid w:val="00080FB4"/>
    <w:rsid w:val="000839F2"/>
    <w:rsid w:val="00083B42"/>
    <w:rsid w:val="000860A2"/>
    <w:rsid w:val="000860C5"/>
    <w:rsid w:val="0008695F"/>
    <w:rsid w:val="00096045"/>
    <w:rsid w:val="000A36B1"/>
    <w:rsid w:val="000B5FBA"/>
    <w:rsid w:val="000C18E5"/>
    <w:rsid w:val="000C6E3F"/>
    <w:rsid w:val="000D33F9"/>
    <w:rsid w:val="000E2884"/>
    <w:rsid w:val="000F42BF"/>
    <w:rsid w:val="000F64E5"/>
    <w:rsid w:val="000F6C3B"/>
    <w:rsid w:val="00107898"/>
    <w:rsid w:val="00113737"/>
    <w:rsid w:val="00117612"/>
    <w:rsid w:val="001268FF"/>
    <w:rsid w:val="00135D3E"/>
    <w:rsid w:val="00141EA0"/>
    <w:rsid w:val="00142266"/>
    <w:rsid w:val="00143C45"/>
    <w:rsid w:val="00145D52"/>
    <w:rsid w:val="001560DC"/>
    <w:rsid w:val="00167C91"/>
    <w:rsid w:val="00170258"/>
    <w:rsid w:val="00175369"/>
    <w:rsid w:val="00182C34"/>
    <w:rsid w:val="00185CBE"/>
    <w:rsid w:val="001928E2"/>
    <w:rsid w:val="00197BCC"/>
    <w:rsid w:val="001A5D63"/>
    <w:rsid w:val="001A7DC5"/>
    <w:rsid w:val="001B4797"/>
    <w:rsid w:val="001B5A55"/>
    <w:rsid w:val="001D19DE"/>
    <w:rsid w:val="001D4D74"/>
    <w:rsid w:val="001D6FE1"/>
    <w:rsid w:val="001F1799"/>
    <w:rsid w:val="002056BF"/>
    <w:rsid w:val="0020610A"/>
    <w:rsid w:val="00206D78"/>
    <w:rsid w:val="00210221"/>
    <w:rsid w:val="00212685"/>
    <w:rsid w:val="002235EE"/>
    <w:rsid w:val="00224D2A"/>
    <w:rsid w:val="00226771"/>
    <w:rsid w:val="00235728"/>
    <w:rsid w:val="00253172"/>
    <w:rsid w:val="0025479B"/>
    <w:rsid w:val="00256987"/>
    <w:rsid w:val="002617F7"/>
    <w:rsid w:val="00262B82"/>
    <w:rsid w:val="00266E4A"/>
    <w:rsid w:val="002677D8"/>
    <w:rsid w:val="00292250"/>
    <w:rsid w:val="0029473B"/>
    <w:rsid w:val="00296730"/>
    <w:rsid w:val="002A27F3"/>
    <w:rsid w:val="002A2EBE"/>
    <w:rsid w:val="002A3188"/>
    <w:rsid w:val="002B0DA9"/>
    <w:rsid w:val="002B3632"/>
    <w:rsid w:val="002B3660"/>
    <w:rsid w:val="002B41C8"/>
    <w:rsid w:val="002B67B5"/>
    <w:rsid w:val="002D1108"/>
    <w:rsid w:val="002D5A03"/>
    <w:rsid w:val="002D5CB2"/>
    <w:rsid w:val="002E08E3"/>
    <w:rsid w:val="002E17F6"/>
    <w:rsid w:val="002E45BD"/>
    <w:rsid w:val="002E4B71"/>
    <w:rsid w:val="002F6C94"/>
    <w:rsid w:val="00301F10"/>
    <w:rsid w:val="0031248E"/>
    <w:rsid w:val="00334FE7"/>
    <w:rsid w:val="00343E7B"/>
    <w:rsid w:val="00370FB1"/>
    <w:rsid w:val="00371A30"/>
    <w:rsid w:val="00372313"/>
    <w:rsid w:val="0037245C"/>
    <w:rsid w:val="003731BC"/>
    <w:rsid w:val="003746A2"/>
    <w:rsid w:val="00375C89"/>
    <w:rsid w:val="003769D3"/>
    <w:rsid w:val="0038165D"/>
    <w:rsid w:val="003843CD"/>
    <w:rsid w:val="00392C5E"/>
    <w:rsid w:val="003946CF"/>
    <w:rsid w:val="00396BF2"/>
    <w:rsid w:val="003975F9"/>
    <w:rsid w:val="003A6622"/>
    <w:rsid w:val="003A75F7"/>
    <w:rsid w:val="003B450D"/>
    <w:rsid w:val="003C4608"/>
    <w:rsid w:val="003E31B4"/>
    <w:rsid w:val="003E5AE8"/>
    <w:rsid w:val="003F7EB8"/>
    <w:rsid w:val="00402E3E"/>
    <w:rsid w:val="00404933"/>
    <w:rsid w:val="004229F7"/>
    <w:rsid w:val="00431CEF"/>
    <w:rsid w:val="004413CC"/>
    <w:rsid w:val="00453600"/>
    <w:rsid w:val="004566B7"/>
    <w:rsid w:val="0047142D"/>
    <w:rsid w:val="00472D98"/>
    <w:rsid w:val="00483897"/>
    <w:rsid w:val="004860C9"/>
    <w:rsid w:val="00487314"/>
    <w:rsid w:val="00495706"/>
    <w:rsid w:val="004A19E0"/>
    <w:rsid w:val="004A40CA"/>
    <w:rsid w:val="004A445C"/>
    <w:rsid w:val="004C6926"/>
    <w:rsid w:val="004E07A6"/>
    <w:rsid w:val="004E4D26"/>
    <w:rsid w:val="00501302"/>
    <w:rsid w:val="00510CEE"/>
    <w:rsid w:val="005152DE"/>
    <w:rsid w:val="005224B2"/>
    <w:rsid w:val="00525229"/>
    <w:rsid w:val="00527F3C"/>
    <w:rsid w:val="00532DF1"/>
    <w:rsid w:val="005341B8"/>
    <w:rsid w:val="00537F61"/>
    <w:rsid w:val="00557B9A"/>
    <w:rsid w:val="00567BCF"/>
    <w:rsid w:val="00570552"/>
    <w:rsid w:val="00571456"/>
    <w:rsid w:val="0058102F"/>
    <w:rsid w:val="005962E7"/>
    <w:rsid w:val="00597385"/>
    <w:rsid w:val="005A72E3"/>
    <w:rsid w:val="005B02C3"/>
    <w:rsid w:val="005B7778"/>
    <w:rsid w:val="005C7256"/>
    <w:rsid w:val="005D2AFD"/>
    <w:rsid w:val="005D392E"/>
    <w:rsid w:val="005D7E18"/>
    <w:rsid w:val="005D7F24"/>
    <w:rsid w:val="006049F9"/>
    <w:rsid w:val="00612EA5"/>
    <w:rsid w:val="00636D71"/>
    <w:rsid w:val="00640A81"/>
    <w:rsid w:val="006539B6"/>
    <w:rsid w:val="00653F80"/>
    <w:rsid w:val="006559AF"/>
    <w:rsid w:val="00685F9F"/>
    <w:rsid w:val="006932FE"/>
    <w:rsid w:val="0069400F"/>
    <w:rsid w:val="00694964"/>
    <w:rsid w:val="00696930"/>
    <w:rsid w:val="006B115A"/>
    <w:rsid w:val="006B3173"/>
    <w:rsid w:val="006C07EE"/>
    <w:rsid w:val="006D6A1D"/>
    <w:rsid w:val="006E3550"/>
    <w:rsid w:val="006E4C31"/>
    <w:rsid w:val="006F0341"/>
    <w:rsid w:val="006F7CBA"/>
    <w:rsid w:val="007063A5"/>
    <w:rsid w:val="00711B6D"/>
    <w:rsid w:val="00720EC6"/>
    <w:rsid w:val="00721D2F"/>
    <w:rsid w:val="007245BA"/>
    <w:rsid w:val="007401C7"/>
    <w:rsid w:val="00764539"/>
    <w:rsid w:val="007663D6"/>
    <w:rsid w:val="00766D97"/>
    <w:rsid w:val="0077295A"/>
    <w:rsid w:val="00783D4E"/>
    <w:rsid w:val="007924D0"/>
    <w:rsid w:val="00792E51"/>
    <w:rsid w:val="007B09A5"/>
    <w:rsid w:val="007C3328"/>
    <w:rsid w:val="007C57AE"/>
    <w:rsid w:val="007D75F4"/>
    <w:rsid w:val="007E2E3C"/>
    <w:rsid w:val="007E3EF4"/>
    <w:rsid w:val="007F3D5C"/>
    <w:rsid w:val="00807E62"/>
    <w:rsid w:val="00815CF8"/>
    <w:rsid w:val="0082591A"/>
    <w:rsid w:val="00826312"/>
    <w:rsid w:val="00851C0B"/>
    <w:rsid w:val="00853CD4"/>
    <w:rsid w:val="008634A4"/>
    <w:rsid w:val="008749D4"/>
    <w:rsid w:val="00877B74"/>
    <w:rsid w:val="00880468"/>
    <w:rsid w:val="00894A01"/>
    <w:rsid w:val="00895B87"/>
    <w:rsid w:val="008A764D"/>
    <w:rsid w:val="008B299D"/>
    <w:rsid w:val="008B4A2D"/>
    <w:rsid w:val="008C04D3"/>
    <w:rsid w:val="008C6763"/>
    <w:rsid w:val="008C728E"/>
    <w:rsid w:val="008D144E"/>
    <w:rsid w:val="008D17B9"/>
    <w:rsid w:val="008E0EE7"/>
    <w:rsid w:val="008E494F"/>
    <w:rsid w:val="009115F0"/>
    <w:rsid w:val="00911CB5"/>
    <w:rsid w:val="00924BDF"/>
    <w:rsid w:val="00930E2A"/>
    <w:rsid w:val="0093164E"/>
    <w:rsid w:val="0094377C"/>
    <w:rsid w:val="00944117"/>
    <w:rsid w:val="00945C50"/>
    <w:rsid w:val="00950B17"/>
    <w:rsid w:val="00961599"/>
    <w:rsid w:val="00972628"/>
    <w:rsid w:val="00972A08"/>
    <w:rsid w:val="00973BF3"/>
    <w:rsid w:val="00976A3C"/>
    <w:rsid w:val="00983F47"/>
    <w:rsid w:val="00984070"/>
    <w:rsid w:val="009870A6"/>
    <w:rsid w:val="00997D25"/>
    <w:rsid w:val="009B22A4"/>
    <w:rsid w:val="009B31FE"/>
    <w:rsid w:val="009B4F19"/>
    <w:rsid w:val="009B6540"/>
    <w:rsid w:val="009C11D1"/>
    <w:rsid w:val="009C2A3E"/>
    <w:rsid w:val="009C2D01"/>
    <w:rsid w:val="009C79E8"/>
    <w:rsid w:val="009D17A9"/>
    <w:rsid w:val="009F0EF1"/>
    <w:rsid w:val="009F465F"/>
    <w:rsid w:val="00A00264"/>
    <w:rsid w:val="00A0166A"/>
    <w:rsid w:val="00A056CC"/>
    <w:rsid w:val="00A0579E"/>
    <w:rsid w:val="00A168A2"/>
    <w:rsid w:val="00A2588F"/>
    <w:rsid w:val="00A34ADE"/>
    <w:rsid w:val="00A3748A"/>
    <w:rsid w:val="00A5306F"/>
    <w:rsid w:val="00A53872"/>
    <w:rsid w:val="00A63785"/>
    <w:rsid w:val="00A67952"/>
    <w:rsid w:val="00A93150"/>
    <w:rsid w:val="00A93A0F"/>
    <w:rsid w:val="00A93A1E"/>
    <w:rsid w:val="00AA054C"/>
    <w:rsid w:val="00AA1DF0"/>
    <w:rsid w:val="00AA2F59"/>
    <w:rsid w:val="00AA67D2"/>
    <w:rsid w:val="00AA74DE"/>
    <w:rsid w:val="00AA7A19"/>
    <w:rsid w:val="00AB1EA5"/>
    <w:rsid w:val="00AB2BFC"/>
    <w:rsid w:val="00AD1C2B"/>
    <w:rsid w:val="00AD34DC"/>
    <w:rsid w:val="00AD49A1"/>
    <w:rsid w:val="00AD52B4"/>
    <w:rsid w:val="00AF0CA2"/>
    <w:rsid w:val="00AF3A86"/>
    <w:rsid w:val="00B013B6"/>
    <w:rsid w:val="00B06C1D"/>
    <w:rsid w:val="00B27C4B"/>
    <w:rsid w:val="00B30A87"/>
    <w:rsid w:val="00B32E02"/>
    <w:rsid w:val="00B345BC"/>
    <w:rsid w:val="00B41F07"/>
    <w:rsid w:val="00B57785"/>
    <w:rsid w:val="00B731FC"/>
    <w:rsid w:val="00B73A2C"/>
    <w:rsid w:val="00B76F96"/>
    <w:rsid w:val="00B81CDA"/>
    <w:rsid w:val="00B83CD0"/>
    <w:rsid w:val="00B9434A"/>
    <w:rsid w:val="00B97810"/>
    <w:rsid w:val="00BB5D5F"/>
    <w:rsid w:val="00BB7E5B"/>
    <w:rsid w:val="00BC0D10"/>
    <w:rsid w:val="00BC71CF"/>
    <w:rsid w:val="00BD17F8"/>
    <w:rsid w:val="00BD22E6"/>
    <w:rsid w:val="00BE466D"/>
    <w:rsid w:val="00BE6EC5"/>
    <w:rsid w:val="00BF2251"/>
    <w:rsid w:val="00BF5029"/>
    <w:rsid w:val="00BF6087"/>
    <w:rsid w:val="00C03537"/>
    <w:rsid w:val="00C0720C"/>
    <w:rsid w:val="00C11497"/>
    <w:rsid w:val="00C221CD"/>
    <w:rsid w:val="00C2308C"/>
    <w:rsid w:val="00C359FD"/>
    <w:rsid w:val="00C44987"/>
    <w:rsid w:val="00C47ACC"/>
    <w:rsid w:val="00C549B1"/>
    <w:rsid w:val="00C562CC"/>
    <w:rsid w:val="00C66F53"/>
    <w:rsid w:val="00C741F0"/>
    <w:rsid w:val="00C823D7"/>
    <w:rsid w:val="00C83796"/>
    <w:rsid w:val="00C86C57"/>
    <w:rsid w:val="00C87663"/>
    <w:rsid w:val="00C90AF7"/>
    <w:rsid w:val="00C979EF"/>
    <w:rsid w:val="00CB00AA"/>
    <w:rsid w:val="00CB654D"/>
    <w:rsid w:val="00CD06A3"/>
    <w:rsid w:val="00CD71A9"/>
    <w:rsid w:val="00CE76E9"/>
    <w:rsid w:val="00D007B3"/>
    <w:rsid w:val="00D02362"/>
    <w:rsid w:val="00D054A4"/>
    <w:rsid w:val="00D05B81"/>
    <w:rsid w:val="00D11851"/>
    <w:rsid w:val="00D1314C"/>
    <w:rsid w:val="00D24222"/>
    <w:rsid w:val="00D26759"/>
    <w:rsid w:val="00D3179C"/>
    <w:rsid w:val="00D3486A"/>
    <w:rsid w:val="00D350D3"/>
    <w:rsid w:val="00D407AB"/>
    <w:rsid w:val="00D42E33"/>
    <w:rsid w:val="00D4315F"/>
    <w:rsid w:val="00D67001"/>
    <w:rsid w:val="00D80A75"/>
    <w:rsid w:val="00D850EB"/>
    <w:rsid w:val="00D942E3"/>
    <w:rsid w:val="00DA296A"/>
    <w:rsid w:val="00DB482A"/>
    <w:rsid w:val="00DB6676"/>
    <w:rsid w:val="00DC3F9E"/>
    <w:rsid w:val="00DC45CA"/>
    <w:rsid w:val="00DD6289"/>
    <w:rsid w:val="00DD6396"/>
    <w:rsid w:val="00E01704"/>
    <w:rsid w:val="00E079F8"/>
    <w:rsid w:val="00E1006E"/>
    <w:rsid w:val="00E1211B"/>
    <w:rsid w:val="00E20BB3"/>
    <w:rsid w:val="00E21DA9"/>
    <w:rsid w:val="00E24CCF"/>
    <w:rsid w:val="00E27B69"/>
    <w:rsid w:val="00E34720"/>
    <w:rsid w:val="00E50DFE"/>
    <w:rsid w:val="00E81C37"/>
    <w:rsid w:val="00E82954"/>
    <w:rsid w:val="00E85637"/>
    <w:rsid w:val="00E90EFD"/>
    <w:rsid w:val="00E91C35"/>
    <w:rsid w:val="00EA2905"/>
    <w:rsid w:val="00EB3068"/>
    <w:rsid w:val="00EB4025"/>
    <w:rsid w:val="00EB5689"/>
    <w:rsid w:val="00EC003A"/>
    <w:rsid w:val="00EE6EB7"/>
    <w:rsid w:val="00EF64D1"/>
    <w:rsid w:val="00F030A4"/>
    <w:rsid w:val="00F0519E"/>
    <w:rsid w:val="00F27648"/>
    <w:rsid w:val="00F35C37"/>
    <w:rsid w:val="00F412B4"/>
    <w:rsid w:val="00F45D26"/>
    <w:rsid w:val="00F51804"/>
    <w:rsid w:val="00F56422"/>
    <w:rsid w:val="00F64536"/>
    <w:rsid w:val="00F70505"/>
    <w:rsid w:val="00F74ED6"/>
    <w:rsid w:val="00F8134E"/>
    <w:rsid w:val="00F8299C"/>
    <w:rsid w:val="00F84B03"/>
    <w:rsid w:val="00F93F1A"/>
    <w:rsid w:val="00FB0DC2"/>
    <w:rsid w:val="00FB5811"/>
    <w:rsid w:val="00FC3693"/>
    <w:rsid w:val="00FC796A"/>
    <w:rsid w:val="00FD1E22"/>
    <w:rsid w:val="00FD4076"/>
    <w:rsid w:val="00FD7E60"/>
    <w:rsid w:val="00FE0875"/>
    <w:rsid w:val="00FF52F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52B12D"/>
  <w15:docId w15:val="{6A73B461-B1EA-4331-B746-43B70A931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639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306F"/>
    <w:pPr>
      <w:tabs>
        <w:tab w:val="center" w:pos="4320"/>
        <w:tab w:val="right" w:pos="8640"/>
      </w:tabs>
      <w:spacing w:after="0" w:line="240" w:lineRule="auto"/>
    </w:pPr>
  </w:style>
  <w:style w:type="character" w:customStyle="1" w:styleId="a4">
    <w:name w:val="页眉 字符"/>
    <w:basedOn w:val="a0"/>
    <w:link w:val="a3"/>
    <w:uiPriority w:val="99"/>
    <w:rsid w:val="00A5306F"/>
  </w:style>
  <w:style w:type="paragraph" w:styleId="a5">
    <w:name w:val="footer"/>
    <w:basedOn w:val="a"/>
    <w:link w:val="a6"/>
    <w:uiPriority w:val="99"/>
    <w:unhideWhenUsed/>
    <w:rsid w:val="00A5306F"/>
    <w:pPr>
      <w:tabs>
        <w:tab w:val="center" w:pos="4320"/>
        <w:tab w:val="right" w:pos="8640"/>
      </w:tabs>
      <w:spacing w:after="0" w:line="240" w:lineRule="auto"/>
    </w:pPr>
  </w:style>
  <w:style w:type="character" w:customStyle="1" w:styleId="a6">
    <w:name w:val="页脚 字符"/>
    <w:basedOn w:val="a0"/>
    <w:link w:val="a5"/>
    <w:uiPriority w:val="99"/>
    <w:rsid w:val="00A5306F"/>
  </w:style>
  <w:style w:type="paragraph" w:styleId="a7">
    <w:name w:val="footnote text"/>
    <w:aliases w:val="Car,fn,Footnote Text Char Car,ALTS FOOTNOTE,Mod-Footnote Text,ALTS FOOTNOTE Char,Footnote Text Char1 Char,Footnote Text Char Char1 Char,ft Char Char Char,Footnote Text Char3 Char Char Char,Texto nota pie Car,Char Char,F"/>
    <w:basedOn w:val="a"/>
    <w:link w:val="a8"/>
    <w:uiPriority w:val="99"/>
    <w:qFormat/>
    <w:rsid w:val="00DC3F9E"/>
    <w:pPr>
      <w:widowControl w:val="0"/>
      <w:snapToGrid w:val="0"/>
      <w:spacing w:after="0" w:line="240" w:lineRule="auto"/>
    </w:pPr>
    <w:rPr>
      <w:rFonts w:ascii="Times New Roman" w:eastAsia="宋体" w:hAnsi="Times New Roman" w:cs="Times New Roman"/>
      <w:kern w:val="2"/>
      <w:sz w:val="18"/>
      <w:szCs w:val="18"/>
      <w:lang w:bidi="ar-SA"/>
    </w:rPr>
  </w:style>
  <w:style w:type="character" w:customStyle="1" w:styleId="a8">
    <w:name w:val="脚注文本 字符"/>
    <w:aliases w:val="Car 字符,fn 字符,Footnote Text Char Car 字符,ALTS FOOTNOTE 字符,Mod-Footnote Text 字符,ALTS FOOTNOTE Char 字符,Footnote Text Char1 Char 字符,Footnote Text Char Char1 Char 字符,ft Char Char Char 字符,Footnote Text Char3 Char Char Char 字符,Texto nota pie Car 字符,F 字符"/>
    <w:basedOn w:val="a0"/>
    <w:link w:val="a7"/>
    <w:uiPriority w:val="99"/>
    <w:rsid w:val="00DC3F9E"/>
    <w:rPr>
      <w:rFonts w:ascii="Times New Roman" w:eastAsia="宋体" w:hAnsi="Times New Roman" w:cs="Times New Roman"/>
      <w:kern w:val="2"/>
      <w:sz w:val="18"/>
      <w:szCs w:val="18"/>
      <w:lang w:bidi="ar-SA"/>
    </w:rPr>
  </w:style>
  <w:style w:type="character" w:styleId="a9">
    <w:name w:val="footnote reference"/>
    <w:aliases w:val="-E Fußnotenzeichen,(NECG) Footnote Reference,fr,o,FC"/>
    <w:rsid w:val="00DC3F9E"/>
    <w:rPr>
      <w:vertAlign w:val="superscript"/>
    </w:rPr>
  </w:style>
  <w:style w:type="paragraph" w:styleId="aa">
    <w:name w:val="List Paragraph"/>
    <w:basedOn w:val="a"/>
    <w:uiPriority w:val="34"/>
    <w:qFormat/>
    <w:rsid w:val="00826312"/>
    <w:pPr>
      <w:ind w:left="720"/>
      <w:contextualSpacing/>
    </w:pPr>
  </w:style>
  <w:style w:type="character" w:styleId="ab">
    <w:name w:val="Hyperlink"/>
    <w:rsid w:val="00AD52B4"/>
    <w:rPr>
      <w:color w:val="0000FF"/>
      <w:u w:val="single"/>
    </w:rPr>
  </w:style>
  <w:style w:type="paragraph" w:customStyle="1" w:styleId="BodyText1">
    <w:name w:val="Body Text 1"/>
    <w:basedOn w:val="a"/>
    <w:link w:val="BodyText1Char"/>
    <w:qFormat/>
    <w:rsid w:val="00A2588F"/>
    <w:pPr>
      <w:spacing w:after="240" w:line="240" w:lineRule="auto"/>
      <w:ind w:left="720"/>
      <w:jc w:val="both"/>
    </w:pPr>
    <w:rPr>
      <w:rFonts w:ascii="Times New Roman" w:eastAsia="宋体" w:hAnsi="Times New Roman" w:cs="Times New Roman"/>
      <w:sz w:val="24"/>
      <w:szCs w:val="24"/>
      <w:lang w:val="en-GB" w:eastAsia="en-GB" w:bidi="ar-AE"/>
    </w:rPr>
  </w:style>
  <w:style w:type="character" w:customStyle="1" w:styleId="BodyText1Char">
    <w:name w:val="Body Text 1 Char"/>
    <w:basedOn w:val="a0"/>
    <w:link w:val="BodyText1"/>
    <w:rsid w:val="00A2588F"/>
    <w:rPr>
      <w:rFonts w:ascii="Times New Roman" w:eastAsia="宋体" w:hAnsi="Times New Roman" w:cs="Times New Roman"/>
      <w:sz w:val="24"/>
      <w:szCs w:val="24"/>
      <w:lang w:val="en-GB" w:eastAsia="en-GB" w:bidi="ar-AE"/>
    </w:rPr>
  </w:style>
  <w:style w:type="paragraph" w:styleId="ac">
    <w:name w:val="Balloon Text"/>
    <w:basedOn w:val="a"/>
    <w:link w:val="ad"/>
    <w:uiPriority w:val="99"/>
    <w:semiHidden/>
    <w:unhideWhenUsed/>
    <w:rsid w:val="009C11D1"/>
    <w:pPr>
      <w:spacing w:after="0" w:line="240" w:lineRule="auto"/>
    </w:pPr>
    <w:rPr>
      <w:sz w:val="18"/>
      <w:szCs w:val="18"/>
    </w:rPr>
  </w:style>
  <w:style w:type="character" w:customStyle="1" w:styleId="ad">
    <w:name w:val="批注框文本 字符"/>
    <w:basedOn w:val="a0"/>
    <w:link w:val="ac"/>
    <w:uiPriority w:val="99"/>
    <w:semiHidden/>
    <w:rsid w:val="009C11D1"/>
    <w:rPr>
      <w:sz w:val="18"/>
      <w:szCs w:val="18"/>
    </w:rPr>
  </w:style>
  <w:style w:type="character" w:styleId="ae">
    <w:name w:val="annotation reference"/>
    <w:basedOn w:val="a0"/>
    <w:uiPriority w:val="99"/>
    <w:semiHidden/>
    <w:unhideWhenUsed/>
    <w:rsid w:val="009C11D1"/>
    <w:rPr>
      <w:sz w:val="21"/>
      <w:szCs w:val="21"/>
    </w:rPr>
  </w:style>
  <w:style w:type="paragraph" w:styleId="af">
    <w:name w:val="annotation text"/>
    <w:basedOn w:val="a"/>
    <w:link w:val="af0"/>
    <w:uiPriority w:val="99"/>
    <w:semiHidden/>
    <w:unhideWhenUsed/>
    <w:rsid w:val="009C11D1"/>
  </w:style>
  <w:style w:type="character" w:customStyle="1" w:styleId="af0">
    <w:name w:val="批注文字 字符"/>
    <w:basedOn w:val="a0"/>
    <w:link w:val="af"/>
    <w:uiPriority w:val="99"/>
    <w:semiHidden/>
    <w:rsid w:val="009C11D1"/>
  </w:style>
  <w:style w:type="paragraph" w:styleId="af1">
    <w:name w:val="annotation subject"/>
    <w:basedOn w:val="af"/>
    <w:next w:val="af"/>
    <w:link w:val="af2"/>
    <w:uiPriority w:val="99"/>
    <w:semiHidden/>
    <w:unhideWhenUsed/>
    <w:rsid w:val="009C11D1"/>
    <w:rPr>
      <w:b/>
      <w:bCs/>
    </w:rPr>
  </w:style>
  <w:style w:type="character" w:customStyle="1" w:styleId="af2">
    <w:name w:val="批注主题 字符"/>
    <w:basedOn w:val="af0"/>
    <w:link w:val="af1"/>
    <w:uiPriority w:val="99"/>
    <w:semiHidden/>
    <w:rsid w:val="009C11D1"/>
    <w:rPr>
      <w:b/>
      <w:bCs/>
    </w:rPr>
  </w:style>
  <w:style w:type="table" w:styleId="af3">
    <w:name w:val="Table Grid"/>
    <w:basedOn w:val="a1"/>
    <w:uiPriority w:val="59"/>
    <w:rsid w:val="00877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899261">
      <w:bodyDiv w:val="1"/>
      <w:marLeft w:val="0"/>
      <w:marRight w:val="0"/>
      <w:marTop w:val="0"/>
      <w:marBottom w:val="0"/>
      <w:divBdr>
        <w:top w:val="none" w:sz="0" w:space="0" w:color="auto"/>
        <w:left w:val="none" w:sz="0" w:space="0" w:color="auto"/>
        <w:bottom w:val="none" w:sz="0" w:space="0" w:color="auto"/>
        <w:right w:val="none" w:sz="0" w:space="0" w:color="auto"/>
      </w:divBdr>
    </w:div>
    <w:div w:id="1615094850">
      <w:bodyDiv w:val="1"/>
      <w:marLeft w:val="0"/>
      <w:marRight w:val="0"/>
      <w:marTop w:val="0"/>
      <w:marBottom w:val="0"/>
      <w:divBdr>
        <w:top w:val="none" w:sz="0" w:space="0" w:color="auto"/>
        <w:left w:val="none" w:sz="0" w:space="0" w:color="auto"/>
        <w:bottom w:val="none" w:sz="0" w:space="0" w:color="auto"/>
        <w:right w:val="none" w:sz="0" w:space="0" w:color="auto"/>
      </w:divBdr>
    </w:div>
    <w:div w:id="19737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1E5DEC-682E-0E42-9D61-46078265F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105</Words>
  <Characters>603</Characters>
  <Application>Microsoft Office Word</Application>
  <DocSecurity>0</DocSecurity>
  <Lines>5</Lines>
  <Paragraphs>1</Paragraphs>
  <ScaleCrop>false</ScaleCrop>
  <Company>King &amp; Wood Mallesons</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&amp; Wood Mallesons</dc:creator>
  <cp:lastModifiedBy>GH-YW-LPD</cp:lastModifiedBy>
  <cp:revision>60</cp:revision>
  <cp:lastPrinted>2019-01-03T07:14:00Z</cp:lastPrinted>
  <dcterms:created xsi:type="dcterms:W3CDTF">2020-11-04T03:30:00Z</dcterms:created>
  <dcterms:modified xsi:type="dcterms:W3CDTF">2022-11-06T16:22:00Z</dcterms:modified>
</cp:coreProperties>
</file>