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E2CCC" w14:textId="77777777" w:rsidR="00094095" w:rsidRPr="004207F2" w:rsidRDefault="00094095" w:rsidP="00316B15">
      <w:pPr>
        <w:spacing w:line="440" w:lineRule="exact"/>
        <w:jc w:val="center"/>
        <w:rPr>
          <w:rFonts w:ascii="黑体" w:eastAsia="黑体" w:hAnsi="黑体"/>
          <w:sz w:val="36"/>
          <w:szCs w:val="36"/>
        </w:rPr>
      </w:pPr>
      <w:r w:rsidRPr="004207F2">
        <w:rPr>
          <w:rFonts w:ascii="黑体" w:eastAsia="黑体" w:hAnsi="黑体"/>
          <w:sz w:val="36"/>
          <w:szCs w:val="36"/>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93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1796"/>
        <w:gridCol w:w="5321"/>
      </w:tblGrid>
      <w:tr w:rsidR="00D73A38" w:rsidRPr="00D87D27" w14:paraId="4D42BED9" w14:textId="77777777" w:rsidTr="008B1CF2">
        <w:tc>
          <w:tcPr>
            <w:tcW w:w="2240" w:type="dxa"/>
            <w:shd w:val="clear" w:color="auto" w:fill="D9D9D9"/>
          </w:tcPr>
          <w:p w14:paraId="3EF0B65B" w14:textId="77777777" w:rsidR="00266A6B" w:rsidRPr="00D87D27" w:rsidRDefault="00266A6B" w:rsidP="00266A6B">
            <w:pPr>
              <w:spacing w:line="500" w:lineRule="exact"/>
              <w:rPr>
                <w:rFonts w:ascii="宋体" w:hAnsi="宋体"/>
                <w:b/>
                <w:bCs/>
                <w:sz w:val="24"/>
                <w:szCs w:val="24"/>
              </w:rPr>
            </w:pPr>
            <w:r w:rsidRPr="00D87D27">
              <w:rPr>
                <w:rFonts w:ascii="宋体" w:hAnsi="宋体"/>
                <w:b/>
                <w:bCs/>
                <w:sz w:val="24"/>
                <w:szCs w:val="24"/>
              </w:rPr>
              <w:t>案件名称</w:t>
            </w:r>
          </w:p>
        </w:tc>
        <w:tc>
          <w:tcPr>
            <w:tcW w:w="7117" w:type="dxa"/>
            <w:gridSpan w:val="2"/>
            <w:shd w:val="clear" w:color="auto" w:fill="auto"/>
            <w:vAlign w:val="center"/>
          </w:tcPr>
          <w:p w14:paraId="339098CD" w14:textId="4EB0DE3A" w:rsidR="00266A6B" w:rsidRPr="00D87D27" w:rsidRDefault="00752C63" w:rsidP="00E1347C">
            <w:pPr>
              <w:spacing w:beforeLines="50" w:before="156" w:afterLines="50" w:after="156"/>
              <w:rPr>
                <w:rFonts w:ascii="宋体" w:hAnsi="宋体"/>
                <w:sz w:val="24"/>
                <w:szCs w:val="24"/>
              </w:rPr>
            </w:pPr>
            <w:r w:rsidRPr="00752C63">
              <w:rPr>
                <w:rFonts w:ascii="宋体" w:hAnsi="宋体" w:hint="eastAsia"/>
                <w:sz w:val="24"/>
                <w:szCs w:val="24"/>
                <w:lang w:val="en-GB"/>
              </w:rPr>
              <w:t>阿布扎比国家石油公司与阿布扎比发展控股公司等经营者新设合营企业案</w:t>
            </w:r>
          </w:p>
        </w:tc>
      </w:tr>
      <w:tr w:rsidR="00D73A38" w:rsidRPr="00D87D27" w14:paraId="0DDDC025" w14:textId="77777777" w:rsidTr="008B1CF2">
        <w:trPr>
          <w:trHeight w:val="993"/>
        </w:trPr>
        <w:tc>
          <w:tcPr>
            <w:tcW w:w="2240" w:type="dxa"/>
            <w:shd w:val="clear" w:color="auto" w:fill="D9D9D9"/>
          </w:tcPr>
          <w:p w14:paraId="14A06486" w14:textId="77777777" w:rsidR="00266A6B" w:rsidRPr="00D87D27" w:rsidRDefault="00266A6B" w:rsidP="00266A6B">
            <w:pPr>
              <w:spacing w:line="500" w:lineRule="exact"/>
              <w:rPr>
                <w:rFonts w:ascii="宋体" w:hAnsi="宋体"/>
                <w:b/>
                <w:bCs/>
                <w:sz w:val="24"/>
                <w:szCs w:val="24"/>
              </w:rPr>
            </w:pPr>
            <w:r w:rsidRPr="00D87D27">
              <w:rPr>
                <w:rFonts w:ascii="宋体" w:hAnsi="宋体"/>
                <w:b/>
                <w:bCs/>
                <w:sz w:val="24"/>
                <w:szCs w:val="24"/>
              </w:rPr>
              <w:t>交易概况（限200字内）</w:t>
            </w:r>
          </w:p>
        </w:tc>
        <w:tc>
          <w:tcPr>
            <w:tcW w:w="7117" w:type="dxa"/>
            <w:gridSpan w:val="2"/>
          </w:tcPr>
          <w:p w14:paraId="683D2C6A" w14:textId="1E617673" w:rsidR="00266A6B" w:rsidRPr="00FD0861" w:rsidRDefault="00752C63" w:rsidP="007453EC">
            <w:pPr>
              <w:tabs>
                <w:tab w:val="left" w:pos="651"/>
              </w:tabs>
              <w:spacing w:beforeLines="50" w:before="156" w:afterLines="50" w:after="156"/>
              <w:rPr>
                <w:rFonts w:ascii="宋体" w:hAnsi="宋体"/>
                <w:color w:val="000000"/>
                <w:sz w:val="24"/>
                <w:szCs w:val="24"/>
              </w:rPr>
            </w:pPr>
            <w:r w:rsidRPr="00752C63">
              <w:rPr>
                <w:rFonts w:ascii="Times New Roman" w:hAnsi="Times New Roman" w:hint="eastAsia"/>
                <w:sz w:val="24"/>
                <w:szCs w:val="24"/>
              </w:rPr>
              <w:t>阿布扎比国家石油公司（“</w:t>
            </w:r>
            <w:r w:rsidRPr="00752C63">
              <w:rPr>
                <w:rFonts w:ascii="Times New Roman" w:hAnsi="Times New Roman" w:hint="eastAsia"/>
                <w:b/>
                <w:bCs/>
                <w:sz w:val="24"/>
                <w:szCs w:val="24"/>
              </w:rPr>
              <w:t>阿布扎比石油</w:t>
            </w:r>
            <w:r w:rsidRPr="00752C63">
              <w:rPr>
                <w:rFonts w:ascii="Times New Roman" w:hAnsi="Times New Roman" w:hint="eastAsia"/>
                <w:sz w:val="24"/>
                <w:szCs w:val="24"/>
              </w:rPr>
              <w:t>”）、阿布扎比发展控股公司（“</w:t>
            </w:r>
            <w:r w:rsidRPr="00752C63">
              <w:rPr>
                <w:rFonts w:ascii="Times New Roman" w:hAnsi="Times New Roman" w:hint="eastAsia"/>
                <w:b/>
                <w:bCs/>
                <w:sz w:val="24"/>
                <w:szCs w:val="24"/>
              </w:rPr>
              <w:t>阿布扎比发展控股</w:t>
            </w:r>
            <w:r w:rsidRPr="00752C63">
              <w:rPr>
                <w:rFonts w:ascii="Times New Roman" w:hAnsi="Times New Roman" w:hint="eastAsia"/>
                <w:sz w:val="24"/>
                <w:szCs w:val="24"/>
              </w:rPr>
              <w:t>”</w:t>
            </w:r>
            <w:r w:rsidR="00EF12DE">
              <w:rPr>
                <w:rFonts w:ascii="Times New Roman" w:hAnsi="Times New Roman" w:hint="eastAsia"/>
                <w:sz w:val="24"/>
                <w:szCs w:val="24"/>
              </w:rPr>
              <w:t>，通过其</w:t>
            </w:r>
            <w:r w:rsidR="00EF12DE" w:rsidRPr="00EF12DE">
              <w:rPr>
                <w:rFonts w:ascii="Times New Roman" w:hAnsi="Times New Roman" w:hint="eastAsia"/>
                <w:sz w:val="24"/>
                <w:szCs w:val="24"/>
              </w:rPr>
              <w:t>共同控制的实体</w:t>
            </w:r>
            <w:proofErr w:type="spellStart"/>
            <w:r w:rsidR="00EF12DE" w:rsidRPr="00EF12DE">
              <w:rPr>
                <w:rFonts w:ascii="Times New Roman" w:hAnsi="Times New Roman"/>
                <w:sz w:val="24"/>
                <w:szCs w:val="24"/>
              </w:rPr>
              <w:t>TA</w:t>
            </w:r>
            <w:proofErr w:type="gramStart"/>
            <w:r w:rsidR="00EF12DE" w:rsidRPr="00EF12DE">
              <w:rPr>
                <w:rFonts w:ascii="Times New Roman" w:hAnsi="Times New Roman"/>
                <w:sz w:val="24"/>
                <w:szCs w:val="24"/>
              </w:rPr>
              <w:t>’</w:t>
            </w:r>
            <w:proofErr w:type="gramEnd"/>
            <w:r w:rsidR="00EF12DE" w:rsidRPr="00EF12DE">
              <w:rPr>
                <w:rFonts w:ascii="Times New Roman" w:hAnsi="Times New Roman"/>
                <w:sz w:val="24"/>
                <w:szCs w:val="24"/>
              </w:rPr>
              <w:t>ZIZ</w:t>
            </w:r>
            <w:proofErr w:type="spellEnd"/>
            <w:r w:rsidR="00EF12DE" w:rsidRPr="00EF12DE">
              <w:rPr>
                <w:rFonts w:ascii="Times New Roman" w:hAnsi="Times New Roman"/>
                <w:sz w:val="24"/>
                <w:szCs w:val="24"/>
              </w:rPr>
              <w:t xml:space="preserve"> UAE </w:t>
            </w:r>
            <w:proofErr w:type="spellStart"/>
            <w:r w:rsidR="00EF12DE" w:rsidRPr="00EF12DE">
              <w:rPr>
                <w:rFonts w:ascii="Times New Roman" w:hAnsi="Times New Roman"/>
                <w:sz w:val="24"/>
                <w:szCs w:val="24"/>
              </w:rPr>
              <w:t>Investo</w:t>
            </w:r>
            <w:proofErr w:type="spellEnd"/>
            <w:r w:rsidR="00EF12DE">
              <w:rPr>
                <w:rFonts w:ascii="Times New Roman" w:hAnsi="Times New Roman" w:hint="eastAsia"/>
                <w:sz w:val="24"/>
                <w:szCs w:val="24"/>
              </w:rPr>
              <w:t>，“</w:t>
            </w:r>
            <w:proofErr w:type="spellStart"/>
            <w:r w:rsidR="00EF12DE" w:rsidRPr="00960D56">
              <w:rPr>
                <w:rFonts w:ascii="Times New Roman" w:hAnsi="Times New Roman" w:hint="eastAsia"/>
                <w:b/>
                <w:bCs/>
                <w:sz w:val="24"/>
                <w:szCs w:val="24"/>
              </w:rPr>
              <w:t>TA</w:t>
            </w:r>
            <w:r w:rsidR="00960D56" w:rsidRPr="00960D56">
              <w:rPr>
                <w:rFonts w:ascii="Times New Roman" w:hAnsi="Times New Roman"/>
                <w:b/>
                <w:bCs/>
                <w:sz w:val="24"/>
                <w:szCs w:val="24"/>
              </w:rPr>
              <w:t>’</w:t>
            </w:r>
            <w:r w:rsidR="00EF12DE" w:rsidRPr="00960D56">
              <w:rPr>
                <w:rFonts w:ascii="Times New Roman" w:hAnsi="Times New Roman" w:hint="eastAsia"/>
                <w:b/>
                <w:bCs/>
                <w:sz w:val="24"/>
                <w:szCs w:val="24"/>
              </w:rPr>
              <w:t>ZIZ</w:t>
            </w:r>
            <w:proofErr w:type="spellEnd"/>
            <w:r w:rsidR="00EF12DE">
              <w:rPr>
                <w:rFonts w:ascii="Times New Roman" w:hAnsi="Times New Roman" w:hint="eastAsia"/>
                <w:sz w:val="24"/>
                <w:szCs w:val="24"/>
              </w:rPr>
              <w:t>”</w:t>
            </w:r>
            <w:r w:rsidRPr="00752C63">
              <w:rPr>
                <w:rFonts w:ascii="Times New Roman" w:hAnsi="Times New Roman" w:hint="eastAsia"/>
                <w:sz w:val="24"/>
                <w:szCs w:val="24"/>
              </w:rPr>
              <w:t>）与</w:t>
            </w:r>
            <w:r w:rsidRPr="00752C63">
              <w:rPr>
                <w:rFonts w:ascii="Times New Roman" w:hAnsi="Times New Roman" w:hint="eastAsia"/>
                <w:sz w:val="24"/>
                <w:szCs w:val="24"/>
              </w:rPr>
              <w:t>Fertiglobe</w:t>
            </w:r>
            <w:r w:rsidRPr="00752C63">
              <w:rPr>
                <w:rFonts w:ascii="Times New Roman" w:hAnsi="Times New Roman" w:hint="eastAsia"/>
                <w:sz w:val="24"/>
                <w:szCs w:val="24"/>
              </w:rPr>
              <w:t>上市股份有限公司（“</w:t>
            </w:r>
            <w:r w:rsidRPr="00752C63">
              <w:rPr>
                <w:rFonts w:ascii="Times New Roman" w:hAnsi="Times New Roman" w:hint="eastAsia"/>
                <w:b/>
                <w:bCs/>
                <w:sz w:val="24"/>
                <w:szCs w:val="24"/>
              </w:rPr>
              <w:t>Fertiglobe</w:t>
            </w:r>
            <w:r w:rsidRPr="00752C63">
              <w:rPr>
                <w:rFonts w:ascii="Times New Roman" w:hAnsi="Times New Roman" w:hint="eastAsia"/>
                <w:sz w:val="24"/>
                <w:szCs w:val="24"/>
              </w:rPr>
              <w:t>”）、</w:t>
            </w:r>
            <w:r w:rsidRPr="00752C63">
              <w:rPr>
                <w:rFonts w:ascii="Times New Roman" w:hAnsi="Times New Roman" w:hint="eastAsia"/>
                <w:sz w:val="24"/>
                <w:szCs w:val="24"/>
              </w:rPr>
              <w:t>GS Energy Corporation</w:t>
            </w:r>
            <w:r w:rsidRPr="00752C63">
              <w:rPr>
                <w:rFonts w:ascii="Times New Roman" w:hAnsi="Times New Roman" w:hint="eastAsia"/>
                <w:sz w:val="24"/>
                <w:szCs w:val="24"/>
              </w:rPr>
              <w:t>（“</w:t>
            </w:r>
            <w:r w:rsidRPr="00752C63">
              <w:rPr>
                <w:rFonts w:ascii="Times New Roman" w:hAnsi="Times New Roman" w:hint="eastAsia"/>
                <w:b/>
                <w:bCs/>
                <w:sz w:val="24"/>
                <w:szCs w:val="24"/>
              </w:rPr>
              <w:t>GS</w:t>
            </w:r>
            <w:r w:rsidRPr="00752C63">
              <w:rPr>
                <w:rFonts w:ascii="Times New Roman" w:hAnsi="Times New Roman" w:hint="eastAsia"/>
                <w:b/>
                <w:bCs/>
                <w:sz w:val="24"/>
                <w:szCs w:val="24"/>
              </w:rPr>
              <w:t>能源</w:t>
            </w:r>
            <w:r w:rsidRPr="00752C63">
              <w:rPr>
                <w:rFonts w:ascii="Times New Roman" w:hAnsi="Times New Roman" w:hint="eastAsia"/>
                <w:sz w:val="24"/>
                <w:szCs w:val="24"/>
              </w:rPr>
              <w:t>”）和三井物产株式会社（“</w:t>
            </w:r>
            <w:r w:rsidRPr="00752C63">
              <w:rPr>
                <w:rFonts w:ascii="Times New Roman" w:hAnsi="Times New Roman" w:hint="eastAsia"/>
                <w:b/>
                <w:bCs/>
                <w:sz w:val="24"/>
                <w:szCs w:val="24"/>
              </w:rPr>
              <w:t>三井物产</w:t>
            </w:r>
            <w:r w:rsidRPr="00752C63">
              <w:rPr>
                <w:rFonts w:ascii="Times New Roman" w:hAnsi="Times New Roman" w:hint="eastAsia"/>
                <w:sz w:val="24"/>
                <w:szCs w:val="24"/>
              </w:rPr>
              <w:t>”）签订项目框架协议，约定</w:t>
            </w:r>
            <w:proofErr w:type="spellStart"/>
            <w:r w:rsidRPr="00752C63">
              <w:rPr>
                <w:rFonts w:ascii="Times New Roman" w:hAnsi="Times New Roman" w:hint="eastAsia"/>
                <w:sz w:val="24"/>
                <w:szCs w:val="24"/>
              </w:rPr>
              <w:t>TA</w:t>
            </w:r>
            <w:proofErr w:type="gramStart"/>
            <w:r w:rsidR="008B1CF2" w:rsidRPr="00EF12DE">
              <w:rPr>
                <w:rFonts w:ascii="Times New Roman" w:hAnsi="Times New Roman"/>
                <w:sz w:val="24"/>
                <w:szCs w:val="24"/>
              </w:rPr>
              <w:t>’</w:t>
            </w:r>
            <w:proofErr w:type="gramEnd"/>
            <w:r w:rsidRPr="00752C63">
              <w:rPr>
                <w:rFonts w:ascii="Times New Roman" w:hAnsi="Times New Roman" w:hint="eastAsia"/>
                <w:sz w:val="24"/>
                <w:szCs w:val="24"/>
              </w:rPr>
              <w:t>ZIZ</w:t>
            </w:r>
            <w:proofErr w:type="spellEnd"/>
            <w:r w:rsidRPr="00752C63">
              <w:rPr>
                <w:rFonts w:ascii="Times New Roman" w:hAnsi="Times New Roman" w:hint="eastAsia"/>
                <w:sz w:val="24"/>
                <w:szCs w:val="24"/>
              </w:rPr>
              <w:t>、</w:t>
            </w:r>
            <w:r w:rsidRPr="00752C63">
              <w:rPr>
                <w:rFonts w:ascii="Times New Roman" w:hAnsi="Times New Roman" w:hint="eastAsia"/>
                <w:sz w:val="24"/>
                <w:szCs w:val="24"/>
              </w:rPr>
              <w:t>Fertiglobe</w:t>
            </w:r>
            <w:r w:rsidRPr="00752C63">
              <w:rPr>
                <w:rFonts w:ascii="Times New Roman" w:hAnsi="Times New Roman" w:hint="eastAsia"/>
                <w:sz w:val="24"/>
                <w:szCs w:val="24"/>
              </w:rPr>
              <w:t>、</w:t>
            </w:r>
            <w:r w:rsidRPr="00752C63">
              <w:rPr>
                <w:rFonts w:ascii="Times New Roman" w:hAnsi="Times New Roman" w:hint="eastAsia"/>
                <w:sz w:val="24"/>
                <w:szCs w:val="24"/>
              </w:rPr>
              <w:t>GS</w:t>
            </w:r>
            <w:r w:rsidRPr="00752C63">
              <w:rPr>
                <w:rFonts w:ascii="Times New Roman" w:hAnsi="Times New Roman" w:hint="eastAsia"/>
                <w:sz w:val="24"/>
                <w:szCs w:val="24"/>
              </w:rPr>
              <w:t>能源和三井物产按照</w:t>
            </w:r>
            <w:r w:rsidRPr="00752C63">
              <w:rPr>
                <w:rFonts w:ascii="Times New Roman" w:hAnsi="Times New Roman" w:hint="eastAsia"/>
                <w:sz w:val="24"/>
                <w:szCs w:val="24"/>
              </w:rPr>
              <w:t>50:30:10:10</w:t>
            </w:r>
            <w:r w:rsidRPr="00752C63">
              <w:rPr>
                <w:rFonts w:ascii="Times New Roman" w:hAnsi="Times New Roman" w:hint="eastAsia"/>
                <w:sz w:val="24"/>
                <w:szCs w:val="24"/>
              </w:rPr>
              <w:t>的比例成立一家合营企业。合营企业将在阿联酋从事无水氨的生产。交易后，合营企业将由阿布扎比石油和阿布扎比发展控股（通过</w:t>
            </w:r>
            <w:proofErr w:type="spellStart"/>
            <w:r w:rsidRPr="00752C63">
              <w:rPr>
                <w:rFonts w:ascii="Times New Roman" w:hAnsi="Times New Roman" w:hint="eastAsia"/>
                <w:sz w:val="24"/>
                <w:szCs w:val="24"/>
              </w:rPr>
              <w:t>TA</w:t>
            </w:r>
            <w:proofErr w:type="gramStart"/>
            <w:r w:rsidR="00960D56">
              <w:rPr>
                <w:rFonts w:ascii="Times New Roman" w:hAnsi="Times New Roman"/>
                <w:sz w:val="24"/>
                <w:szCs w:val="24"/>
              </w:rPr>
              <w:t>’</w:t>
            </w:r>
            <w:proofErr w:type="gramEnd"/>
            <w:r w:rsidRPr="00752C63">
              <w:rPr>
                <w:rFonts w:ascii="Times New Roman" w:hAnsi="Times New Roman" w:hint="eastAsia"/>
                <w:sz w:val="24"/>
                <w:szCs w:val="24"/>
              </w:rPr>
              <w:t>ZIZ</w:t>
            </w:r>
            <w:proofErr w:type="spellEnd"/>
            <w:r w:rsidRPr="00752C63">
              <w:rPr>
                <w:rFonts w:ascii="Times New Roman" w:hAnsi="Times New Roman" w:hint="eastAsia"/>
                <w:sz w:val="24"/>
                <w:szCs w:val="24"/>
              </w:rPr>
              <w:t>）以及</w:t>
            </w:r>
            <w:r w:rsidRPr="00752C63">
              <w:rPr>
                <w:rFonts w:ascii="Times New Roman" w:hAnsi="Times New Roman" w:hint="eastAsia"/>
                <w:sz w:val="24"/>
                <w:szCs w:val="24"/>
              </w:rPr>
              <w:t>Fertiglobe</w:t>
            </w:r>
            <w:r w:rsidRPr="00752C63">
              <w:rPr>
                <w:rFonts w:ascii="Times New Roman" w:hAnsi="Times New Roman" w:hint="eastAsia"/>
                <w:sz w:val="24"/>
                <w:szCs w:val="24"/>
              </w:rPr>
              <w:t>共同控制。</w:t>
            </w:r>
          </w:p>
        </w:tc>
      </w:tr>
      <w:tr w:rsidR="008B1CF2" w:rsidRPr="00D87D27" w14:paraId="687B1CBB" w14:textId="77777777" w:rsidTr="008B1CF2">
        <w:trPr>
          <w:trHeight w:val="988"/>
        </w:trPr>
        <w:tc>
          <w:tcPr>
            <w:tcW w:w="2240" w:type="dxa"/>
            <w:vMerge w:val="restart"/>
            <w:shd w:val="clear" w:color="auto" w:fill="D9D9D9"/>
          </w:tcPr>
          <w:p w14:paraId="0F20F28F" w14:textId="77777777" w:rsidR="008B1CF2" w:rsidRPr="00D87D27" w:rsidRDefault="008B1CF2" w:rsidP="00266A6B">
            <w:pPr>
              <w:spacing w:line="500" w:lineRule="exact"/>
              <w:rPr>
                <w:rFonts w:ascii="宋体" w:hAnsi="宋体"/>
                <w:b/>
                <w:bCs/>
                <w:sz w:val="24"/>
                <w:szCs w:val="24"/>
              </w:rPr>
            </w:pPr>
            <w:r w:rsidRPr="00D87D27">
              <w:rPr>
                <w:rFonts w:ascii="宋体" w:hAnsi="宋体"/>
                <w:b/>
                <w:bCs/>
                <w:sz w:val="24"/>
                <w:szCs w:val="24"/>
              </w:rPr>
              <w:t>参与集中的经营者简介</w:t>
            </w:r>
          </w:p>
        </w:tc>
        <w:tc>
          <w:tcPr>
            <w:tcW w:w="1796" w:type="dxa"/>
          </w:tcPr>
          <w:p w14:paraId="7E060461" w14:textId="61B79147" w:rsidR="008B1CF2" w:rsidRPr="00D87D27" w:rsidRDefault="008B1CF2" w:rsidP="00E1347C">
            <w:pPr>
              <w:pStyle w:val="ad"/>
              <w:numPr>
                <w:ilvl w:val="0"/>
                <w:numId w:val="17"/>
              </w:numPr>
              <w:spacing w:beforeLines="50" w:before="156" w:afterLines="50" w:after="156"/>
              <w:ind w:left="357" w:firstLineChars="0" w:hanging="357"/>
              <w:rPr>
                <w:rFonts w:ascii="宋体" w:hAnsi="宋体"/>
                <w:sz w:val="24"/>
                <w:szCs w:val="24"/>
              </w:rPr>
            </w:pPr>
            <w:r w:rsidRPr="00752C63">
              <w:rPr>
                <w:rFonts w:ascii="宋体" w:hAnsi="宋体" w:hint="eastAsia"/>
                <w:sz w:val="24"/>
                <w:szCs w:val="24"/>
                <w:lang w:val="en-GB"/>
              </w:rPr>
              <w:t>阿布扎比石油</w:t>
            </w:r>
          </w:p>
        </w:tc>
        <w:tc>
          <w:tcPr>
            <w:tcW w:w="5321" w:type="dxa"/>
          </w:tcPr>
          <w:p w14:paraId="069CF13C" w14:textId="22978BD3" w:rsidR="008B1CF2" w:rsidRPr="00745373" w:rsidRDefault="008B1CF2" w:rsidP="002E7564">
            <w:pPr>
              <w:spacing w:beforeLines="50" w:before="156" w:afterLines="50" w:after="156"/>
              <w:rPr>
                <w:rFonts w:ascii="Times New Roman" w:hAnsi="Times New Roman"/>
                <w:sz w:val="24"/>
                <w:szCs w:val="24"/>
                <w:lang w:val="en-GB"/>
              </w:rPr>
            </w:pPr>
            <w:r w:rsidRPr="00752C63">
              <w:rPr>
                <w:rFonts w:ascii="宋体" w:hAnsi="宋体" w:hint="eastAsia"/>
                <w:sz w:val="24"/>
                <w:szCs w:val="24"/>
                <w:lang w:val="en-GB"/>
              </w:rPr>
              <w:t>阿布扎比石油</w:t>
            </w:r>
            <w:r w:rsidRPr="00745373">
              <w:rPr>
                <w:rFonts w:ascii="Times New Roman" w:hAnsi="Times New Roman"/>
                <w:sz w:val="24"/>
                <w:szCs w:val="24"/>
                <w:lang w:val="en-GB"/>
              </w:rPr>
              <w:t>19</w:t>
            </w:r>
            <w:r>
              <w:rPr>
                <w:rFonts w:ascii="Times New Roman" w:hAnsi="Times New Roman"/>
                <w:sz w:val="24"/>
                <w:szCs w:val="24"/>
                <w:lang w:val="en-GB"/>
              </w:rPr>
              <w:t>71</w:t>
            </w:r>
            <w:r w:rsidRPr="00745373">
              <w:rPr>
                <w:rFonts w:ascii="Times New Roman" w:hAnsi="Times New Roman"/>
                <w:sz w:val="24"/>
                <w:szCs w:val="24"/>
                <w:lang w:val="en-GB"/>
              </w:rPr>
              <w:t>年</w:t>
            </w:r>
            <w:r w:rsidRPr="00745373">
              <w:rPr>
                <w:rFonts w:ascii="Times New Roman" w:hAnsi="Times New Roman"/>
                <w:sz w:val="24"/>
                <w:szCs w:val="24"/>
                <w:lang w:val="en-GB"/>
              </w:rPr>
              <w:t>1</w:t>
            </w:r>
            <w:r>
              <w:rPr>
                <w:rFonts w:ascii="Times New Roman" w:hAnsi="Times New Roman"/>
                <w:sz w:val="24"/>
                <w:szCs w:val="24"/>
                <w:lang w:val="en-GB"/>
              </w:rPr>
              <w:t>1</w:t>
            </w:r>
            <w:r w:rsidRPr="00745373">
              <w:rPr>
                <w:rFonts w:ascii="Times New Roman" w:hAnsi="Times New Roman"/>
                <w:sz w:val="24"/>
                <w:szCs w:val="24"/>
                <w:lang w:val="en-GB"/>
              </w:rPr>
              <w:t>月</w:t>
            </w:r>
            <w:r>
              <w:rPr>
                <w:rFonts w:ascii="Times New Roman" w:hAnsi="Times New Roman"/>
                <w:sz w:val="24"/>
                <w:szCs w:val="24"/>
                <w:lang w:val="en-GB"/>
              </w:rPr>
              <w:t>27</w:t>
            </w:r>
            <w:r w:rsidRPr="00745373">
              <w:rPr>
                <w:rFonts w:ascii="Times New Roman" w:hAnsi="Times New Roman"/>
                <w:sz w:val="24"/>
                <w:szCs w:val="24"/>
                <w:lang w:val="en-GB"/>
              </w:rPr>
              <w:t>日在</w:t>
            </w:r>
            <w:r w:rsidRPr="00265114">
              <w:rPr>
                <w:rFonts w:ascii="Times New Roman" w:hAnsi="Times New Roman" w:hint="eastAsia"/>
                <w:sz w:val="24"/>
                <w:szCs w:val="24"/>
                <w:lang w:val="en-GB"/>
              </w:rPr>
              <w:t>阿联酋阿布扎比</w:t>
            </w:r>
            <w:r w:rsidRPr="00745373">
              <w:rPr>
                <w:rFonts w:ascii="Times New Roman" w:hAnsi="Times New Roman"/>
                <w:sz w:val="24"/>
                <w:szCs w:val="24"/>
                <w:lang w:val="en-GB"/>
              </w:rPr>
              <w:t>成立。</w:t>
            </w:r>
            <w:r w:rsidRPr="00265114">
              <w:rPr>
                <w:rFonts w:ascii="Times New Roman" w:hAnsi="Times New Roman" w:hint="eastAsia"/>
                <w:sz w:val="24"/>
                <w:szCs w:val="24"/>
                <w:lang w:val="en-GB"/>
              </w:rPr>
              <w:t>阿布扎比石油的主要业务包括石油和天然气的勘探、生产、储存、精炼和分销，以及石化产品的开发。</w:t>
            </w:r>
          </w:p>
          <w:p w14:paraId="47E2F26D" w14:textId="4E317E33" w:rsidR="008B1CF2" w:rsidRPr="00745373" w:rsidRDefault="008B1CF2" w:rsidP="002E7564">
            <w:pPr>
              <w:spacing w:beforeLines="50" w:before="156" w:afterLines="50" w:after="156"/>
              <w:rPr>
                <w:rFonts w:ascii="Times New Roman" w:hAnsi="Times New Roman"/>
                <w:sz w:val="24"/>
                <w:szCs w:val="24"/>
              </w:rPr>
            </w:pPr>
            <w:r w:rsidRPr="00752C63">
              <w:rPr>
                <w:rFonts w:ascii="宋体" w:hAnsi="宋体" w:hint="eastAsia"/>
                <w:sz w:val="24"/>
                <w:szCs w:val="24"/>
                <w:lang w:val="en-GB"/>
              </w:rPr>
              <w:t>阿布扎比石油</w:t>
            </w:r>
            <w:r>
              <w:rPr>
                <w:rFonts w:ascii="Times New Roman" w:hAnsi="Times New Roman" w:hint="eastAsia"/>
                <w:sz w:val="24"/>
                <w:szCs w:val="24"/>
                <w:lang w:val="en-GB"/>
              </w:rPr>
              <w:t>的最终控制人为</w:t>
            </w:r>
            <w:r w:rsidRPr="00265114">
              <w:rPr>
                <w:rFonts w:ascii="Times New Roman" w:hAnsi="Times New Roman" w:hint="eastAsia"/>
                <w:sz w:val="24"/>
                <w:szCs w:val="24"/>
                <w:lang w:val="en-GB"/>
              </w:rPr>
              <w:t>阿布扎比酋长国政府</w:t>
            </w:r>
            <w:r w:rsidRPr="00745373">
              <w:rPr>
                <w:rFonts w:ascii="Times New Roman" w:hAnsi="Times New Roman"/>
                <w:sz w:val="24"/>
                <w:szCs w:val="24"/>
                <w:lang w:val="en-GB"/>
              </w:rPr>
              <w:t>。</w:t>
            </w:r>
          </w:p>
        </w:tc>
      </w:tr>
      <w:tr w:rsidR="008B1CF2" w:rsidRPr="00D87D27" w14:paraId="7DB5275E" w14:textId="77777777" w:rsidTr="008B1CF2">
        <w:trPr>
          <w:trHeight w:val="404"/>
        </w:trPr>
        <w:tc>
          <w:tcPr>
            <w:tcW w:w="2240" w:type="dxa"/>
            <w:vMerge/>
            <w:shd w:val="clear" w:color="auto" w:fill="D9D9D9"/>
          </w:tcPr>
          <w:p w14:paraId="560A29AB" w14:textId="77777777" w:rsidR="008B1CF2" w:rsidRPr="00D87D27" w:rsidRDefault="008B1CF2" w:rsidP="00266A6B">
            <w:pPr>
              <w:spacing w:line="500" w:lineRule="exact"/>
              <w:rPr>
                <w:rFonts w:ascii="宋体" w:hAnsi="宋体"/>
                <w:sz w:val="24"/>
                <w:szCs w:val="24"/>
              </w:rPr>
            </w:pPr>
          </w:p>
        </w:tc>
        <w:tc>
          <w:tcPr>
            <w:tcW w:w="1796" w:type="dxa"/>
          </w:tcPr>
          <w:p w14:paraId="5EED6900" w14:textId="73FD4998" w:rsidR="008B1CF2" w:rsidRPr="00D87D27" w:rsidRDefault="008B1CF2" w:rsidP="00E85DDF">
            <w:pPr>
              <w:pStyle w:val="ad"/>
              <w:numPr>
                <w:ilvl w:val="0"/>
                <w:numId w:val="17"/>
              </w:numPr>
              <w:spacing w:beforeLines="50" w:before="156" w:afterLines="50" w:after="156"/>
              <w:ind w:firstLineChars="0"/>
              <w:rPr>
                <w:rFonts w:ascii="宋体" w:hAnsi="宋体"/>
                <w:sz w:val="24"/>
                <w:szCs w:val="24"/>
              </w:rPr>
            </w:pPr>
            <w:r w:rsidRPr="00752C63">
              <w:rPr>
                <w:rFonts w:ascii="Times New Roman" w:hAnsi="Times New Roman" w:hint="eastAsia"/>
                <w:sz w:val="24"/>
                <w:szCs w:val="24"/>
              </w:rPr>
              <w:t>阿布扎比发展控股</w:t>
            </w:r>
          </w:p>
        </w:tc>
        <w:tc>
          <w:tcPr>
            <w:tcW w:w="5321" w:type="dxa"/>
          </w:tcPr>
          <w:p w14:paraId="2D876FF0" w14:textId="01674EE3" w:rsidR="008B1CF2" w:rsidRPr="00745373" w:rsidRDefault="008B1CF2" w:rsidP="006B7468">
            <w:pPr>
              <w:spacing w:beforeLines="50" w:before="156" w:afterLines="50" w:after="156"/>
              <w:rPr>
                <w:rFonts w:ascii="Times New Roman" w:hAnsi="Times New Roman"/>
                <w:sz w:val="24"/>
                <w:szCs w:val="24"/>
              </w:rPr>
            </w:pPr>
            <w:r w:rsidRPr="00752C63">
              <w:rPr>
                <w:rFonts w:ascii="Times New Roman" w:hAnsi="Times New Roman" w:hint="eastAsia"/>
                <w:sz w:val="24"/>
                <w:szCs w:val="24"/>
              </w:rPr>
              <w:t>阿布扎比发展控股</w:t>
            </w:r>
            <w:r w:rsidRPr="00745373">
              <w:rPr>
                <w:rFonts w:ascii="Times New Roman" w:hAnsi="Times New Roman"/>
                <w:sz w:val="24"/>
                <w:szCs w:val="24"/>
              </w:rPr>
              <w:t>于</w:t>
            </w:r>
            <w:r>
              <w:rPr>
                <w:rFonts w:ascii="Times New Roman" w:hAnsi="Times New Roman"/>
                <w:sz w:val="24"/>
                <w:szCs w:val="24"/>
              </w:rPr>
              <w:t>2018</w:t>
            </w:r>
            <w:r w:rsidRPr="00745373">
              <w:rPr>
                <w:rFonts w:ascii="Times New Roman" w:hAnsi="Times New Roman"/>
                <w:sz w:val="24"/>
                <w:szCs w:val="24"/>
              </w:rPr>
              <w:t>年</w:t>
            </w:r>
            <w:r>
              <w:rPr>
                <w:rFonts w:ascii="Times New Roman" w:hAnsi="Times New Roman" w:hint="eastAsia"/>
                <w:sz w:val="24"/>
                <w:szCs w:val="24"/>
              </w:rPr>
              <w:t>3</w:t>
            </w:r>
            <w:r w:rsidRPr="00745373">
              <w:rPr>
                <w:rFonts w:ascii="Times New Roman" w:hAnsi="Times New Roman"/>
                <w:sz w:val="24"/>
                <w:szCs w:val="24"/>
              </w:rPr>
              <w:t>月</w:t>
            </w:r>
            <w:r>
              <w:rPr>
                <w:rFonts w:ascii="Times New Roman" w:hAnsi="Times New Roman"/>
                <w:sz w:val="24"/>
                <w:szCs w:val="24"/>
              </w:rPr>
              <w:t>26</w:t>
            </w:r>
            <w:r w:rsidRPr="00745373">
              <w:rPr>
                <w:rFonts w:ascii="Times New Roman" w:hAnsi="Times New Roman"/>
                <w:sz w:val="24"/>
                <w:szCs w:val="24"/>
              </w:rPr>
              <w:t>日在</w:t>
            </w:r>
            <w:r w:rsidRPr="00265114">
              <w:rPr>
                <w:rFonts w:ascii="Times New Roman" w:hAnsi="Times New Roman" w:hint="eastAsia"/>
                <w:sz w:val="24"/>
                <w:szCs w:val="24"/>
                <w:lang w:val="en-GB"/>
              </w:rPr>
              <w:t>阿联酋阿布扎比</w:t>
            </w:r>
            <w:r w:rsidRPr="00745373">
              <w:rPr>
                <w:rFonts w:ascii="Times New Roman" w:hAnsi="Times New Roman"/>
                <w:sz w:val="24"/>
                <w:szCs w:val="24"/>
              </w:rPr>
              <w:t>成立。</w:t>
            </w:r>
            <w:r w:rsidRPr="00265114">
              <w:rPr>
                <w:rFonts w:ascii="Times New Roman" w:hAnsi="Times New Roman" w:hint="eastAsia"/>
                <w:sz w:val="24"/>
                <w:szCs w:val="24"/>
              </w:rPr>
              <w:t>阿布扎比发展控股是一家投资控股公司，通过直接和间接方式投资阿布扎比食品和农业、航空、金融等</w:t>
            </w:r>
            <w:r>
              <w:rPr>
                <w:rFonts w:ascii="Times New Roman" w:hAnsi="Times New Roman" w:hint="eastAsia"/>
                <w:sz w:val="24"/>
                <w:szCs w:val="24"/>
              </w:rPr>
              <w:t>领域</w:t>
            </w:r>
            <w:r w:rsidRPr="00745373">
              <w:rPr>
                <w:rFonts w:ascii="Times New Roman" w:hAnsi="Times New Roman"/>
                <w:sz w:val="24"/>
                <w:szCs w:val="24"/>
              </w:rPr>
              <w:t>。</w:t>
            </w:r>
          </w:p>
          <w:p w14:paraId="54E203B5" w14:textId="4E59343E" w:rsidR="008B1CF2" w:rsidRPr="00745373" w:rsidRDefault="008B1CF2" w:rsidP="006B7468">
            <w:pPr>
              <w:spacing w:beforeLines="50" w:before="156" w:afterLines="50" w:after="156"/>
              <w:rPr>
                <w:rFonts w:ascii="Times New Roman" w:hAnsi="Times New Roman"/>
                <w:color w:val="000000"/>
                <w:sz w:val="24"/>
                <w:szCs w:val="24"/>
              </w:rPr>
            </w:pPr>
            <w:r w:rsidRPr="00752C63">
              <w:rPr>
                <w:rFonts w:ascii="Times New Roman" w:hAnsi="Times New Roman" w:hint="eastAsia"/>
                <w:sz w:val="24"/>
                <w:szCs w:val="24"/>
              </w:rPr>
              <w:t>阿布扎比发展控股</w:t>
            </w:r>
            <w:r>
              <w:rPr>
                <w:rFonts w:ascii="Times New Roman" w:hAnsi="Times New Roman" w:hint="eastAsia"/>
                <w:sz w:val="24"/>
                <w:szCs w:val="24"/>
                <w:lang w:val="en-GB"/>
              </w:rPr>
              <w:t>的最终控制人为</w:t>
            </w:r>
            <w:r w:rsidRPr="00265114">
              <w:rPr>
                <w:rFonts w:ascii="Times New Roman" w:hAnsi="Times New Roman" w:hint="eastAsia"/>
                <w:sz w:val="24"/>
                <w:szCs w:val="24"/>
                <w:lang w:val="en-GB"/>
              </w:rPr>
              <w:t>阿布扎比酋长国政府</w:t>
            </w:r>
            <w:r w:rsidRPr="00745373">
              <w:rPr>
                <w:rFonts w:ascii="Times New Roman" w:hAnsi="Times New Roman"/>
                <w:sz w:val="24"/>
                <w:szCs w:val="24"/>
              </w:rPr>
              <w:t>。</w:t>
            </w:r>
          </w:p>
        </w:tc>
      </w:tr>
      <w:tr w:rsidR="008B1CF2" w:rsidRPr="00D87D27" w14:paraId="4C9DAC26" w14:textId="77777777" w:rsidTr="008B1CF2">
        <w:trPr>
          <w:trHeight w:val="404"/>
        </w:trPr>
        <w:tc>
          <w:tcPr>
            <w:tcW w:w="2240" w:type="dxa"/>
            <w:vMerge/>
            <w:shd w:val="clear" w:color="auto" w:fill="D9D9D9"/>
          </w:tcPr>
          <w:p w14:paraId="493F7295" w14:textId="77777777" w:rsidR="008B1CF2" w:rsidRPr="00D87D27" w:rsidRDefault="008B1CF2" w:rsidP="00266A6B">
            <w:pPr>
              <w:spacing w:line="500" w:lineRule="exact"/>
              <w:rPr>
                <w:rFonts w:ascii="宋体" w:hAnsi="宋体"/>
                <w:sz w:val="24"/>
                <w:szCs w:val="24"/>
              </w:rPr>
            </w:pPr>
          </w:p>
        </w:tc>
        <w:tc>
          <w:tcPr>
            <w:tcW w:w="1796" w:type="dxa"/>
          </w:tcPr>
          <w:p w14:paraId="221B8EAE" w14:textId="61C885B3" w:rsidR="008B1CF2" w:rsidRPr="00FD0861" w:rsidRDefault="008B1CF2" w:rsidP="00E85DDF">
            <w:pPr>
              <w:pStyle w:val="ad"/>
              <w:numPr>
                <w:ilvl w:val="0"/>
                <w:numId w:val="17"/>
              </w:numPr>
              <w:spacing w:beforeLines="50" w:before="156" w:afterLines="50" w:after="156"/>
              <w:ind w:firstLineChars="0"/>
              <w:rPr>
                <w:rFonts w:ascii="Times New Roman" w:hAnsi="Times New Roman"/>
                <w:sz w:val="24"/>
                <w:szCs w:val="24"/>
              </w:rPr>
            </w:pPr>
            <w:r w:rsidRPr="00752C63">
              <w:rPr>
                <w:rFonts w:ascii="Times New Roman" w:hAnsi="Times New Roman"/>
                <w:sz w:val="24"/>
                <w:szCs w:val="24"/>
              </w:rPr>
              <w:t>Fertiglobe</w:t>
            </w:r>
          </w:p>
        </w:tc>
        <w:tc>
          <w:tcPr>
            <w:tcW w:w="5321" w:type="dxa"/>
          </w:tcPr>
          <w:p w14:paraId="59F73B88" w14:textId="592290BD" w:rsidR="008B1CF2" w:rsidRPr="00745373" w:rsidRDefault="008B1CF2" w:rsidP="00350497">
            <w:pPr>
              <w:spacing w:beforeLines="50" w:before="156" w:afterLines="50" w:after="156"/>
              <w:rPr>
                <w:rFonts w:ascii="Times New Roman" w:hAnsi="Times New Roman"/>
                <w:sz w:val="24"/>
                <w:szCs w:val="24"/>
              </w:rPr>
            </w:pPr>
            <w:r w:rsidRPr="00752C63">
              <w:rPr>
                <w:rFonts w:ascii="Times New Roman" w:hAnsi="Times New Roman"/>
                <w:sz w:val="24"/>
                <w:szCs w:val="24"/>
              </w:rPr>
              <w:t>Fertiglobe</w:t>
            </w:r>
            <w:r w:rsidRPr="00745373">
              <w:rPr>
                <w:rFonts w:ascii="Times New Roman" w:hAnsi="Times New Roman"/>
                <w:sz w:val="24"/>
                <w:szCs w:val="24"/>
              </w:rPr>
              <w:t>于</w:t>
            </w:r>
            <w:r>
              <w:rPr>
                <w:rFonts w:ascii="Times New Roman" w:hAnsi="Times New Roman"/>
                <w:sz w:val="24"/>
                <w:szCs w:val="24"/>
              </w:rPr>
              <w:t>2018</w:t>
            </w:r>
            <w:r w:rsidRPr="00745373">
              <w:rPr>
                <w:rFonts w:ascii="Times New Roman" w:hAnsi="Times New Roman"/>
                <w:sz w:val="24"/>
                <w:szCs w:val="24"/>
              </w:rPr>
              <w:t>年</w:t>
            </w:r>
            <w:r w:rsidRPr="00745373">
              <w:rPr>
                <w:rFonts w:ascii="Times New Roman" w:hAnsi="Times New Roman"/>
                <w:sz w:val="24"/>
                <w:szCs w:val="24"/>
              </w:rPr>
              <w:t>1</w:t>
            </w:r>
            <w:r>
              <w:rPr>
                <w:rFonts w:ascii="Times New Roman" w:hAnsi="Times New Roman"/>
                <w:sz w:val="24"/>
                <w:szCs w:val="24"/>
              </w:rPr>
              <w:t>2</w:t>
            </w:r>
            <w:r w:rsidRPr="00745373">
              <w:rPr>
                <w:rFonts w:ascii="Times New Roman" w:hAnsi="Times New Roman"/>
                <w:sz w:val="24"/>
                <w:szCs w:val="24"/>
              </w:rPr>
              <w:t>月</w:t>
            </w:r>
            <w:r>
              <w:rPr>
                <w:rFonts w:ascii="Times New Roman" w:hAnsi="Times New Roman"/>
                <w:sz w:val="24"/>
                <w:szCs w:val="24"/>
              </w:rPr>
              <w:t>23</w:t>
            </w:r>
            <w:r w:rsidRPr="00745373">
              <w:rPr>
                <w:rFonts w:ascii="Times New Roman" w:hAnsi="Times New Roman"/>
                <w:sz w:val="24"/>
                <w:szCs w:val="24"/>
              </w:rPr>
              <w:t>日在</w:t>
            </w:r>
            <w:r w:rsidRPr="00265114">
              <w:rPr>
                <w:rFonts w:ascii="Times New Roman" w:hAnsi="Times New Roman" w:hint="eastAsia"/>
                <w:sz w:val="24"/>
                <w:szCs w:val="24"/>
                <w:lang w:val="en-GB"/>
              </w:rPr>
              <w:t>阿联酋阿布扎比</w:t>
            </w:r>
            <w:r w:rsidRPr="00745373">
              <w:rPr>
                <w:rFonts w:ascii="Times New Roman" w:hAnsi="Times New Roman"/>
                <w:sz w:val="24"/>
                <w:szCs w:val="24"/>
              </w:rPr>
              <w:t>成立，是</w:t>
            </w:r>
            <w:r w:rsidRPr="00265114">
              <w:rPr>
                <w:rFonts w:ascii="Times New Roman" w:hAnsi="Times New Roman" w:hint="eastAsia"/>
                <w:sz w:val="24"/>
                <w:szCs w:val="24"/>
              </w:rPr>
              <w:t>阿布扎比证券交易所</w:t>
            </w:r>
            <w:r w:rsidRPr="00745373">
              <w:rPr>
                <w:rFonts w:ascii="Times New Roman" w:hAnsi="Times New Roman"/>
                <w:sz w:val="24"/>
                <w:szCs w:val="24"/>
              </w:rPr>
              <w:t>上市公司。</w:t>
            </w:r>
            <w:r w:rsidRPr="00752C63">
              <w:rPr>
                <w:rFonts w:ascii="Times New Roman" w:hAnsi="Times New Roman"/>
                <w:sz w:val="24"/>
                <w:szCs w:val="24"/>
              </w:rPr>
              <w:t>Fertiglobe</w:t>
            </w:r>
            <w:r>
              <w:rPr>
                <w:rFonts w:ascii="Times New Roman" w:hAnsi="Times New Roman" w:hint="eastAsia"/>
                <w:sz w:val="24"/>
                <w:szCs w:val="24"/>
              </w:rPr>
              <w:t>从事</w:t>
            </w:r>
            <w:r w:rsidRPr="00265114">
              <w:rPr>
                <w:rFonts w:ascii="Times New Roman" w:hAnsi="Times New Roman" w:hint="eastAsia"/>
                <w:sz w:val="24"/>
                <w:szCs w:val="24"/>
              </w:rPr>
              <w:t>氨、尿素</w:t>
            </w:r>
            <w:r>
              <w:rPr>
                <w:rFonts w:ascii="Times New Roman" w:hAnsi="Times New Roman" w:hint="eastAsia"/>
                <w:sz w:val="24"/>
                <w:szCs w:val="24"/>
              </w:rPr>
              <w:t>等业务</w:t>
            </w:r>
            <w:r w:rsidRPr="00745373">
              <w:rPr>
                <w:rFonts w:ascii="Times New Roman" w:hAnsi="Times New Roman"/>
                <w:sz w:val="24"/>
                <w:szCs w:val="24"/>
              </w:rPr>
              <w:t>。</w:t>
            </w:r>
          </w:p>
          <w:p w14:paraId="163D66CE" w14:textId="292E62C0" w:rsidR="008B1CF2" w:rsidRPr="00745373" w:rsidRDefault="008B1CF2" w:rsidP="00350497">
            <w:pPr>
              <w:spacing w:beforeLines="50" w:before="156" w:afterLines="50" w:after="156"/>
              <w:rPr>
                <w:rFonts w:ascii="Times New Roman" w:hAnsi="Times New Roman"/>
                <w:sz w:val="24"/>
                <w:szCs w:val="24"/>
              </w:rPr>
            </w:pPr>
            <w:r w:rsidRPr="00752C63">
              <w:rPr>
                <w:rFonts w:ascii="Times New Roman" w:hAnsi="Times New Roman"/>
                <w:sz w:val="24"/>
                <w:szCs w:val="24"/>
              </w:rPr>
              <w:t>Fertiglobe</w:t>
            </w:r>
            <w:r>
              <w:rPr>
                <w:rFonts w:ascii="Times New Roman" w:hAnsi="Times New Roman" w:hint="eastAsia"/>
                <w:sz w:val="24"/>
                <w:szCs w:val="24"/>
                <w:lang w:val="en-GB"/>
              </w:rPr>
              <w:t>的最终控制人为</w:t>
            </w:r>
            <w:r w:rsidRPr="00265114">
              <w:rPr>
                <w:rFonts w:ascii="Times New Roman" w:hAnsi="Times New Roman" w:hint="eastAsia"/>
                <w:sz w:val="24"/>
                <w:szCs w:val="24"/>
                <w:lang w:val="en-GB"/>
              </w:rPr>
              <w:t>OCI</w:t>
            </w:r>
            <w:r w:rsidRPr="00265114">
              <w:rPr>
                <w:rFonts w:ascii="Times New Roman" w:hAnsi="Times New Roman" w:hint="eastAsia"/>
                <w:sz w:val="24"/>
                <w:szCs w:val="24"/>
                <w:lang w:val="en-GB"/>
              </w:rPr>
              <w:t>公众有限公司（“</w:t>
            </w:r>
            <w:r w:rsidRPr="00265114">
              <w:rPr>
                <w:rFonts w:ascii="Times New Roman" w:hAnsi="Times New Roman" w:hint="eastAsia"/>
                <w:b/>
                <w:bCs/>
                <w:sz w:val="24"/>
                <w:szCs w:val="24"/>
                <w:lang w:val="en-GB"/>
              </w:rPr>
              <w:t>OCI</w:t>
            </w:r>
            <w:r w:rsidRPr="00265114">
              <w:rPr>
                <w:rFonts w:ascii="Times New Roman" w:hAnsi="Times New Roman" w:hint="eastAsia"/>
                <w:sz w:val="24"/>
                <w:szCs w:val="24"/>
                <w:lang w:val="en-GB"/>
              </w:rPr>
              <w:t>”）</w:t>
            </w:r>
            <w:r>
              <w:rPr>
                <w:rFonts w:ascii="Times New Roman" w:hAnsi="Times New Roman" w:hint="eastAsia"/>
                <w:sz w:val="24"/>
                <w:szCs w:val="24"/>
                <w:lang w:val="en-GB"/>
              </w:rPr>
              <w:t>和</w:t>
            </w:r>
            <w:r w:rsidRPr="00752C63">
              <w:rPr>
                <w:rFonts w:ascii="宋体" w:hAnsi="宋体" w:hint="eastAsia"/>
                <w:sz w:val="24"/>
                <w:szCs w:val="24"/>
                <w:lang w:val="en-GB"/>
              </w:rPr>
              <w:t>阿布扎比石油</w:t>
            </w:r>
            <w:r w:rsidRPr="00745373">
              <w:rPr>
                <w:rFonts w:ascii="Times New Roman" w:hAnsi="Times New Roman"/>
                <w:sz w:val="24"/>
                <w:szCs w:val="24"/>
              </w:rPr>
              <w:t>。</w:t>
            </w:r>
            <w:r w:rsidRPr="00265114">
              <w:rPr>
                <w:rFonts w:ascii="Times New Roman" w:hAnsi="Times New Roman" w:hint="eastAsia"/>
                <w:sz w:val="24"/>
                <w:szCs w:val="24"/>
              </w:rPr>
              <w:t>OCI</w:t>
            </w:r>
            <w:r>
              <w:rPr>
                <w:rFonts w:ascii="Times New Roman" w:hAnsi="Times New Roman" w:hint="eastAsia"/>
                <w:sz w:val="24"/>
                <w:szCs w:val="24"/>
              </w:rPr>
              <w:t>生产并销售</w:t>
            </w:r>
            <w:r w:rsidRPr="00265114">
              <w:rPr>
                <w:rFonts w:ascii="Times New Roman" w:hAnsi="Times New Roman" w:hint="eastAsia"/>
                <w:sz w:val="24"/>
                <w:szCs w:val="24"/>
              </w:rPr>
              <w:t>氢产品</w:t>
            </w:r>
            <w:r>
              <w:rPr>
                <w:rFonts w:ascii="Times New Roman" w:hAnsi="Times New Roman" w:hint="eastAsia"/>
                <w:sz w:val="24"/>
                <w:szCs w:val="24"/>
              </w:rPr>
              <w:t>。</w:t>
            </w:r>
            <w:r w:rsidRPr="00265114">
              <w:rPr>
                <w:rFonts w:ascii="Times New Roman" w:hAnsi="Times New Roman" w:hint="eastAsia"/>
                <w:sz w:val="24"/>
                <w:szCs w:val="24"/>
                <w:lang w:val="en-GB"/>
              </w:rPr>
              <w:t>阿布扎比石油</w:t>
            </w:r>
            <w:r>
              <w:rPr>
                <w:rFonts w:ascii="Times New Roman" w:hAnsi="Times New Roman" w:hint="eastAsia"/>
                <w:sz w:val="24"/>
                <w:szCs w:val="24"/>
                <w:lang w:val="en-GB"/>
              </w:rPr>
              <w:t>的简介请见上</w:t>
            </w:r>
            <w:r w:rsidRPr="00265114">
              <w:rPr>
                <w:rFonts w:ascii="Times New Roman" w:hAnsi="Times New Roman" w:hint="eastAsia"/>
                <w:sz w:val="24"/>
                <w:szCs w:val="24"/>
                <w:lang w:val="en-GB"/>
              </w:rPr>
              <w:t>。</w:t>
            </w:r>
          </w:p>
        </w:tc>
      </w:tr>
      <w:tr w:rsidR="00D73A38" w:rsidRPr="00D87D27" w14:paraId="779A4BF3" w14:textId="77777777" w:rsidTr="008B1CF2">
        <w:trPr>
          <w:trHeight w:val="279"/>
        </w:trPr>
        <w:tc>
          <w:tcPr>
            <w:tcW w:w="2240" w:type="dxa"/>
            <w:vMerge w:val="restart"/>
            <w:shd w:val="clear" w:color="auto" w:fill="D9D9D9"/>
          </w:tcPr>
          <w:p w14:paraId="29B44194" w14:textId="77777777" w:rsidR="00094095" w:rsidRPr="00D87D27" w:rsidRDefault="00094095" w:rsidP="00BB2377">
            <w:pPr>
              <w:spacing w:line="500" w:lineRule="exact"/>
              <w:rPr>
                <w:rFonts w:ascii="宋体" w:hAnsi="宋体"/>
                <w:b/>
                <w:bCs/>
                <w:sz w:val="24"/>
                <w:szCs w:val="24"/>
              </w:rPr>
            </w:pPr>
            <w:r w:rsidRPr="00D87D27">
              <w:rPr>
                <w:rFonts w:ascii="宋体" w:hAnsi="宋体"/>
                <w:b/>
                <w:bCs/>
                <w:sz w:val="24"/>
                <w:szCs w:val="24"/>
              </w:rPr>
              <w:t>简易案件理由（</w:t>
            </w:r>
            <w:r w:rsidR="005F167B" w:rsidRPr="00D87D27">
              <w:rPr>
                <w:rFonts w:ascii="宋体" w:hAnsi="宋体"/>
                <w:b/>
                <w:bCs/>
                <w:sz w:val="24"/>
                <w:szCs w:val="24"/>
              </w:rPr>
              <w:t>可以单选，也可以多选</w:t>
            </w:r>
            <w:r w:rsidRPr="00D87D27">
              <w:rPr>
                <w:rFonts w:ascii="宋体" w:hAnsi="宋体"/>
                <w:b/>
                <w:bCs/>
                <w:sz w:val="24"/>
                <w:szCs w:val="24"/>
              </w:rPr>
              <w:t>）</w:t>
            </w:r>
          </w:p>
        </w:tc>
        <w:tc>
          <w:tcPr>
            <w:tcW w:w="7117" w:type="dxa"/>
            <w:gridSpan w:val="2"/>
          </w:tcPr>
          <w:p w14:paraId="03448B22" w14:textId="11CCFA40"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1、在同一相关市场，所有参与集中的经营者所占市场份额之和小于15%。</w:t>
            </w:r>
          </w:p>
        </w:tc>
      </w:tr>
      <w:tr w:rsidR="00D73A38" w:rsidRPr="00D87D27" w14:paraId="084D7D28" w14:textId="77777777" w:rsidTr="008B1CF2">
        <w:trPr>
          <w:trHeight w:val="330"/>
        </w:trPr>
        <w:tc>
          <w:tcPr>
            <w:tcW w:w="2240" w:type="dxa"/>
            <w:vMerge/>
            <w:shd w:val="clear" w:color="auto" w:fill="D9D9D9"/>
          </w:tcPr>
          <w:p w14:paraId="756096BF" w14:textId="77777777" w:rsidR="00094095" w:rsidRPr="00D87D27" w:rsidRDefault="00094095" w:rsidP="002F2D60">
            <w:pPr>
              <w:spacing w:line="500" w:lineRule="exact"/>
              <w:rPr>
                <w:rFonts w:ascii="宋体" w:hAnsi="宋体"/>
                <w:sz w:val="24"/>
                <w:szCs w:val="24"/>
              </w:rPr>
            </w:pPr>
          </w:p>
        </w:tc>
        <w:tc>
          <w:tcPr>
            <w:tcW w:w="7117" w:type="dxa"/>
            <w:gridSpan w:val="2"/>
          </w:tcPr>
          <w:p w14:paraId="15841CB1" w14:textId="487277B5"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3061D7" w:rsidRPr="00D87D27">
              <w:rPr>
                <w:rFonts w:ascii="宋体" w:hAnsi="宋体" w:cs="Arial"/>
                <w:sz w:val="24"/>
                <w:szCs w:val="24"/>
                <w:lang w:val="en-GB"/>
              </w:rPr>
              <w:t xml:space="preserve"> </w:t>
            </w:r>
            <w:r w:rsidR="00094095" w:rsidRPr="00D87D27">
              <w:rPr>
                <w:rFonts w:ascii="宋体" w:hAnsi="宋体"/>
                <w:sz w:val="24"/>
                <w:szCs w:val="24"/>
              </w:rPr>
              <w:t>2、存在上下游关系的参与集中的经营者，在上下游市场所占的市场份额均小于25%。</w:t>
            </w:r>
          </w:p>
        </w:tc>
      </w:tr>
      <w:tr w:rsidR="00D73A38" w:rsidRPr="00D87D27" w14:paraId="333A6FC0" w14:textId="77777777" w:rsidTr="008B1CF2">
        <w:trPr>
          <w:trHeight w:val="285"/>
        </w:trPr>
        <w:tc>
          <w:tcPr>
            <w:tcW w:w="2240" w:type="dxa"/>
            <w:vMerge/>
            <w:shd w:val="clear" w:color="auto" w:fill="D9D9D9"/>
          </w:tcPr>
          <w:p w14:paraId="1FC72C9E" w14:textId="77777777" w:rsidR="00094095" w:rsidRPr="00D87D27" w:rsidRDefault="00094095" w:rsidP="002F2D60">
            <w:pPr>
              <w:spacing w:line="500" w:lineRule="exact"/>
              <w:rPr>
                <w:rFonts w:ascii="宋体" w:hAnsi="宋体"/>
                <w:sz w:val="24"/>
                <w:szCs w:val="24"/>
              </w:rPr>
            </w:pPr>
          </w:p>
        </w:tc>
        <w:tc>
          <w:tcPr>
            <w:tcW w:w="7117" w:type="dxa"/>
            <w:gridSpan w:val="2"/>
          </w:tcPr>
          <w:p w14:paraId="37076F02" w14:textId="440F19B7" w:rsidR="00094095" w:rsidRPr="00D87D27" w:rsidRDefault="003061D7"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3、不在同一相关市场、也不存在上下游关系的参与集中的经营者，在与交易有关的每个市场所占的份额均小于25%。</w:t>
            </w:r>
          </w:p>
        </w:tc>
      </w:tr>
      <w:tr w:rsidR="00D73A38" w:rsidRPr="00D87D27" w14:paraId="53C0D8DE" w14:textId="77777777" w:rsidTr="008B1CF2">
        <w:trPr>
          <w:trHeight w:val="870"/>
        </w:trPr>
        <w:tc>
          <w:tcPr>
            <w:tcW w:w="2240" w:type="dxa"/>
            <w:vMerge/>
            <w:shd w:val="clear" w:color="auto" w:fill="D9D9D9"/>
          </w:tcPr>
          <w:p w14:paraId="63DDF24A" w14:textId="77777777" w:rsidR="00094095" w:rsidRPr="00D87D27" w:rsidRDefault="00094095" w:rsidP="002F2D60">
            <w:pPr>
              <w:spacing w:line="500" w:lineRule="exact"/>
              <w:rPr>
                <w:rFonts w:ascii="宋体" w:hAnsi="宋体"/>
                <w:sz w:val="24"/>
                <w:szCs w:val="24"/>
              </w:rPr>
            </w:pPr>
          </w:p>
        </w:tc>
        <w:tc>
          <w:tcPr>
            <w:tcW w:w="7117" w:type="dxa"/>
            <w:gridSpan w:val="2"/>
          </w:tcPr>
          <w:p w14:paraId="54A4DD0B" w14:textId="76178BEB" w:rsidR="00094095" w:rsidRPr="00D87D27" w:rsidRDefault="00693AAA" w:rsidP="002F2D60">
            <w:pPr>
              <w:spacing w:line="500" w:lineRule="exact"/>
              <w:rPr>
                <w:rFonts w:ascii="宋体" w:hAnsi="宋体"/>
                <w:sz w:val="24"/>
                <w:szCs w:val="24"/>
              </w:rPr>
            </w:pPr>
            <w:r w:rsidRPr="00D87D27">
              <w:rPr>
                <w:rFonts w:ascii="宋体" w:hAnsi="宋体" w:cs="Arial"/>
                <w:sz w:val="24"/>
                <w:szCs w:val="24"/>
                <w:lang w:val="en-GB"/>
              </w:rPr>
              <w:sym w:font="Wingdings" w:char="F0FE"/>
            </w:r>
            <w:r w:rsidR="00094095" w:rsidRPr="00D87D27">
              <w:rPr>
                <w:rFonts w:ascii="宋体" w:hAnsi="宋体"/>
                <w:sz w:val="24"/>
                <w:szCs w:val="24"/>
              </w:rPr>
              <w:t>4、参与集中的经营者在中国境外设立合营企业，合营企业不在中国境内从事经济活动。</w:t>
            </w:r>
          </w:p>
        </w:tc>
      </w:tr>
      <w:tr w:rsidR="00D73A38" w:rsidRPr="00D87D27" w14:paraId="6805632B" w14:textId="77777777" w:rsidTr="008B1CF2">
        <w:trPr>
          <w:trHeight w:val="264"/>
        </w:trPr>
        <w:tc>
          <w:tcPr>
            <w:tcW w:w="2240" w:type="dxa"/>
            <w:vMerge/>
            <w:shd w:val="clear" w:color="auto" w:fill="D9D9D9"/>
          </w:tcPr>
          <w:p w14:paraId="284CAFBD" w14:textId="77777777" w:rsidR="00094095" w:rsidRPr="00D87D27" w:rsidRDefault="00094095" w:rsidP="002F2D60">
            <w:pPr>
              <w:spacing w:line="500" w:lineRule="exact"/>
              <w:rPr>
                <w:rFonts w:ascii="宋体" w:hAnsi="宋体"/>
                <w:sz w:val="24"/>
                <w:szCs w:val="24"/>
              </w:rPr>
            </w:pPr>
          </w:p>
        </w:tc>
        <w:tc>
          <w:tcPr>
            <w:tcW w:w="7117" w:type="dxa"/>
            <w:gridSpan w:val="2"/>
          </w:tcPr>
          <w:p w14:paraId="20FEBF80" w14:textId="1517967E" w:rsidR="00094095" w:rsidRPr="00D87D27" w:rsidRDefault="00AF0BB8"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5、参与集中的经营者收购境外企业股权或资产的，该境外企业不在中国境内从事经济活动。</w:t>
            </w:r>
          </w:p>
        </w:tc>
      </w:tr>
      <w:tr w:rsidR="00D73A38" w:rsidRPr="00D87D27" w14:paraId="3F5B2633" w14:textId="77777777" w:rsidTr="008B1CF2">
        <w:trPr>
          <w:trHeight w:val="345"/>
        </w:trPr>
        <w:tc>
          <w:tcPr>
            <w:tcW w:w="2240" w:type="dxa"/>
            <w:vMerge/>
            <w:shd w:val="clear" w:color="auto" w:fill="D9D9D9"/>
          </w:tcPr>
          <w:p w14:paraId="31BA6860" w14:textId="77777777" w:rsidR="00094095" w:rsidRPr="00D87D27" w:rsidRDefault="00094095" w:rsidP="002F2D60">
            <w:pPr>
              <w:spacing w:line="500" w:lineRule="exact"/>
              <w:rPr>
                <w:rFonts w:ascii="宋体" w:hAnsi="宋体"/>
                <w:sz w:val="24"/>
                <w:szCs w:val="24"/>
              </w:rPr>
            </w:pPr>
          </w:p>
        </w:tc>
        <w:tc>
          <w:tcPr>
            <w:tcW w:w="7117" w:type="dxa"/>
            <w:gridSpan w:val="2"/>
          </w:tcPr>
          <w:p w14:paraId="5742F919" w14:textId="5E107735" w:rsidR="00094095" w:rsidRPr="00D87D27" w:rsidRDefault="00527F6A" w:rsidP="002F2D60">
            <w:pPr>
              <w:spacing w:line="500" w:lineRule="exact"/>
              <w:rPr>
                <w:rFonts w:ascii="宋体" w:hAnsi="宋体"/>
                <w:sz w:val="24"/>
                <w:szCs w:val="24"/>
              </w:rPr>
            </w:pPr>
            <w:r w:rsidRPr="00D87D27">
              <w:rPr>
                <w:rFonts w:ascii="宋体" w:hAnsi="宋体" w:cs="Arial"/>
                <w:sz w:val="24"/>
                <w:szCs w:val="24"/>
                <w:lang w:val="en-GB"/>
              </w:rPr>
              <w:sym w:font="Wingdings" w:char="F0A8"/>
            </w:r>
            <w:r w:rsidR="00094095" w:rsidRPr="00D87D27">
              <w:rPr>
                <w:rFonts w:ascii="宋体" w:hAnsi="宋体"/>
                <w:sz w:val="24"/>
                <w:szCs w:val="24"/>
              </w:rPr>
              <w:t>6、由两个以上的经营者共同控制的合营企业，通过集中被其中一个或一个以上经营者控制。</w:t>
            </w:r>
          </w:p>
        </w:tc>
      </w:tr>
      <w:tr w:rsidR="00D73A38" w:rsidRPr="00D87D27" w14:paraId="57C9DAD0" w14:textId="77777777" w:rsidTr="008B1CF2">
        <w:trPr>
          <w:trHeight w:val="500"/>
        </w:trPr>
        <w:tc>
          <w:tcPr>
            <w:tcW w:w="2240" w:type="dxa"/>
            <w:shd w:val="clear" w:color="auto" w:fill="D9D9D9"/>
          </w:tcPr>
          <w:p w14:paraId="26D53E82" w14:textId="77777777" w:rsidR="00094095" w:rsidRPr="00D87D27" w:rsidRDefault="00094095" w:rsidP="002F2D60">
            <w:pPr>
              <w:spacing w:line="500" w:lineRule="exact"/>
              <w:rPr>
                <w:rFonts w:ascii="宋体" w:hAnsi="宋体"/>
                <w:sz w:val="24"/>
                <w:szCs w:val="24"/>
              </w:rPr>
            </w:pPr>
            <w:r w:rsidRPr="00D87D27">
              <w:rPr>
                <w:rFonts w:ascii="宋体" w:hAnsi="宋体"/>
                <w:sz w:val="24"/>
                <w:szCs w:val="24"/>
              </w:rPr>
              <w:t>备注</w:t>
            </w:r>
          </w:p>
        </w:tc>
        <w:tc>
          <w:tcPr>
            <w:tcW w:w="7117" w:type="dxa"/>
            <w:gridSpan w:val="2"/>
          </w:tcPr>
          <w:p w14:paraId="7F4D6934" w14:textId="0BDBB855" w:rsidR="007364E2" w:rsidRPr="007272F9" w:rsidRDefault="007272F9" w:rsidP="008E5AC1">
            <w:pPr>
              <w:spacing w:beforeLines="50" w:before="156" w:afterLines="50" w:after="156"/>
              <w:rPr>
                <w:rFonts w:ascii="宋体" w:hAnsi="宋体"/>
                <w:sz w:val="24"/>
                <w:szCs w:val="24"/>
              </w:rPr>
            </w:pPr>
            <w:r w:rsidRPr="007272F9">
              <w:rPr>
                <w:rFonts w:ascii="宋体" w:hAnsi="宋体" w:hint="eastAsia"/>
                <w:sz w:val="24"/>
                <w:szCs w:val="24"/>
              </w:rPr>
              <w:t>不适用</w:t>
            </w: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C8DFA" w14:textId="77777777" w:rsidR="005B705A" w:rsidRDefault="005B705A" w:rsidP="00094095">
      <w:r>
        <w:separator/>
      </w:r>
    </w:p>
  </w:endnote>
  <w:endnote w:type="continuationSeparator" w:id="0">
    <w:p w14:paraId="0055AAE7" w14:textId="77777777" w:rsidR="005B705A" w:rsidRDefault="005B705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6A50B0">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6A50B0">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83543" w14:textId="77777777" w:rsidR="005B705A" w:rsidRDefault="005B705A" w:rsidP="00094095">
      <w:r>
        <w:separator/>
      </w:r>
    </w:p>
  </w:footnote>
  <w:footnote w:type="continuationSeparator" w:id="0">
    <w:p w14:paraId="79555F40" w14:textId="77777777" w:rsidR="005B705A" w:rsidRDefault="005B705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51DE"/>
    <w:rsid w:val="00005B69"/>
    <w:rsid w:val="00006080"/>
    <w:rsid w:val="0000684D"/>
    <w:rsid w:val="0002587C"/>
    <w:rsid w:val="00036A9D"/>
    <w:rsid w:val="00037213"/>
    <w:rsid w:val="00045507"/>
    <w:rsid w:val="0005594E"/>
    <w:rsid w:val="00057046"/>
    <w:rsid w:val="0007651B"/>
    <w:rsid w:val="00082738"/>
    <w:rsid w:val="00087D30"/>
    <w:rsid w:val="000917F0"/>
    <w:rsid w:val="00094095"/>
    <w:rsid w:val="000A3CA7"/>
    <w:rsid w:val="000B0EC8"/>
    <w:rsid w:val="000C5BC7"/>
    <w:rsid w:val="000E6100"/>
    <w:rsid w:val="000E7FC9"/>
    <w:rsid w:val="00100B60"/>
    <w:rsid w:val="00113543"/>
    <w:rsid w:val="00117B9E"/>
    <w:rsid w:val="00136AA7"/>
    <w:rsid w:val="00137BCF"/>
    <w:rsid w:val="001417D8"/>
    <w:rsid w:val="0015166A"/>
    <w:rsid w:val="00165964"/>
    <w:rsid w:val="001860C8"/>
    <w:rsid w:val="001913F9"/>
    <w:rsid w:val="00192C2C"/>
    <w:rsid w:val="00193065"/>
    <w:rsid w:val="001A6CB8"/>
    <w:rsid w:val="001C1B23"/>
    <w:rsid w:val="001E393B"/>
    <w:rsid w:val="0020313A"/>
    <w:rsid w:val="002128F6"/>
    <w:rsid w:val="002158DC"/>
    <w:rsid w:val="002219C7"/>
    <w:rsid w:val="00233AB0"/>
    <w:rsid w:val="00245776"/>
    <w:rsid w:val="00254F82"/>
    <w:rsid w:val="00262658"/>
    <w:rsid w:val="00265114"/>
    <w:rsid w:val="00266A6B"/>
    <w:rsid w:val="00281E8A"/>
    <w:rsid w:val="0029252D"/>
    <w:rsid w:val="002C1804"/>
    <w:rsid w:val="002E2C9F"/>
    <w:rsid w:val="002E720A"/>
    <w:rsid w:val="002E7564"/>
    <w:rsid w:val="002F2D60"/>
    <w:rsid w:val="00302FE1"/>
    <w:rsid w:val="003048E8"/>
    <w:rsid w:val="00305FFE"/>
    <w:rsid w:val="003061D7"/>
    <w:rsid w:val="00307976"/>
    <w:rsid w:val="0031063E"/>
    <w:rsid w:val="0031093F"/>
    <w:rsid w:val="003145BC"/>
    <w:rsid w:val="00316B15"/>
    <w:rsid w:val="00321762"/>
    <w:rsid w:val="0032355A"/>
    <w:rsid w:val="003358F3"/>
    <w:rsid w:val="00350497"/>
    <w:rsid w:val="00353B55"/>
    <w:rsid w:val="00354F14"/>
    <w:rsid w:val="00366B70"/>
    <w:rsid w:val="003975EE"/>
    <w:rsid w:val="003A386D"/>
    <w:rsid w:val="003A420A"/>
    <w:rsid w:val="003C1802"/>
    <w:rsid w:val="003C306B"/>
    <w:rsid w:val="003C75D7"/>
    <w:rsid w:val="003D3128"/>
    <w:rsid w:val="003D60DB"/>
    <w:rsid w:val="003F170C"/>
    <w:rsid w:val="004030E1"/>
    <w:rsid w:val="00410280"/>
    <w:rsid w:val="004207F2"/>
    <w:rsid w:val="00427074"/>
    <w:rsid w:val="004306A0"/>
    <w:rsid w:val="00445F6B"/>
    <w:rsid w:val="00462174"/>
    <w:rsid w:val="00474EBE"/>
    <w:rsid w:val="00497E7B"/>
    <w:rsid w:val="004A608A"/>
    <w:rsid w:val="004B00C8"/>
    <w:rsid w:val="004B3A56"/>
    <w:rsid w:val="004C2586"/>
    <w:rsid w:val="004F382D"/>
    <w:rsid w:val="00507D9C"/>
    <w:rsid w:val="00521ED5"/>
    <w:rsid w:val="00525467"/>
    <w:rsid w:val="00527F6A"/>
    <w:rsid w:val="00557102"/>
    <w:rsid w:val="00563A4C"/>
    <w:rsid w:val="00566CC7"/>
    <w:rsid w:val="00570014"/>
    <w:rsid w:val="00574B4E"/>
    <w:rsid w:val="00574F2D"/>
    <w:rsid w:val="0058057F"/>
    <w:rsid w:val="005830FE"/>
    <w:rsid w:val="005B533D"/>
    <w:rsid w:val="005B705A"/>
    <w:rsid w:val="005C3D32"/>
    <w:rsid w:val="005C449E"/>
    <w:rsid w:val="005D087D"/>
    <w:rsid w:val="005D1309"/>
    <w:rsid w:val="005D1B7F"/>
    <w:rsid w:val="005E5B91"/>
    <w:rsid w:val="005F167B"/>
    <w:rsid w:val="005F5FFA"/>
    <w:rsid w:val="006113D3"/>
    <w:rsid w:val="006157E5"/>
    <w:rsid w:val="00616F24"/>
    <w:rsid w:val="00621AFF"/>
    <w:rsid w:val="006300C0"/>
    <w:rsid w:val="006408AB"/>
    <w:rsid w:val="006447F2"/>
    <w:rsid w:val="00644C5B"/>
    <w:rsid w:val="00645D6F"/>
    <w:rsid w:val="006670A5"/>
    <w:rsid w:val="00672BDB"/>
    <w:rsid w:val="0067330C"/>
    <w:rsid w:val="00675286"/>
    <w:rsid w:val="00692DA5"/>
    <w:rsid w:val="00693AAA"/>
    <w:rsid w:val="006A4D58"/>
    <w:rsid w:val="006A4F76"/>
    <w:rsid w:val="006A50B0"/>
    <w:rsid w:val="006A5728"/>
    <w:rsid w:val="006B49BF"/>
    <w:rsid w:val="006B7468"/>
    <w:rsid w:val="006C0FEE"/>
    <w:rsid w:val="006C6C5D"/>
    <w:rsid w:val="006D0734"/>
    <w:rsid w:val="006D6449"/>
    <w:rsid w:val="006E4C68"/>
    <w:rsid w:val="00720227"/>
    <w:rsid w:val="00720679"/>
    <w:rsid w:val="007272F9"/>
    <w:rsid w:val="00734239"/>
    <w:rsid w:val="007364E2"/>
    <w:rsid w:val="00745373"/>
    <w:rsid w:val="007453EC"/>
    <w:rsid w:val="0074694B"/>
    <w:rsid w:val="00752C63"/>
    <w:rsid w:val="007543A3"/>
    <w:rsid w:val="00760B27"/>
    <w:rsid w:val="00761154"/>
    <w:rsid w:val="00762CDE"/>
    <w:rsid w:val="00765468"/>
    <w:rsid w:val="00785C5F"/>
    <w:rsid w:val="007A0249"/>
    <w:rsid w:val="007A154C"/>
    <w:rsid w:val="007C000E"/>
    <w:rsid w:val="007C7803"/>
    <w:rsid w:val="008010AD"/>
    <w:rsid w:val="0080386C"/>
    <w:rsid w:val="008110BD"/>
    <w:rsid w:val="00813550"/>
    <w:rsid w:val="008354FF"/>
    <w:rsid w:val="0084303C"/>
    <w:rsid w:val="0084664F"/>
    <w:rsid w:val="0084728A"/>
    <w:rsid w:val="008736FC"/>
    <w:rsid w:val="008750C5"/>
    <w:rsid w:val="008764AD"/>
    <w:rsid w:val="00877D76"/>
    <w:rsid w:val="00885D99"/>
    <w:rsid w:val="008926BD"/>
    <w:rsid w:val="0089745C"/>
    <w:rsid w:val="008A436E"/>
    <w:rsid w:val="008A7ED7"/>
    <w:rsid w:val="008B1CF2"/>
    <w:rsid w:val="008C10CC"/>
    <w:rsid w:val="008E44E6"/>
    <w:rsid w:val="008E5AC1"/>
    <w:rsid w:val="008F18B2"/>
    <w:rsid w:val="008F6050"/>
    <w:rsid w:val="008F634B"/>
    <w:rsid w:val="00900557"/>
    <w:rsid w:val="009134D0"/>
    <w:rsid w:val="009172C2"/>
    <w:rsid w:val="0093344B"/>
    <w:rsid w:val="0095347A"/>
    <w:rsid w:val="00960D56"/>
    <w:rsid w:val="00964D91"/>
    <w:rsid w:val="009733B4"/>
    <w:rsid w:val="0097529A"/>
    <w:rsid w:val="00985230"/>
    <w:rsid w:val="009912F8"/>
    <w:rsid w:val="00997099"/>
    <w:rsid w:val="009A7BF2"/>
    <w:rsid w:val="009B164D"/>
    <w:rsid w:val="009B22D1"/>
    <w:rsid w:val="009B5555"/>
    <w:rsid w:val="009C1D9D"/>
    <w:rsid w:val="009C5ACB"/>
    <w:rsid w:val="009E0C70"/>
    <w:rsid w:val="009E544B"/>
    <w:rsid w:val="009F7FE9"/>
    <w:rsid w:val="00A042B2"/>
    <w:rsid w:val="00A43A3E"/>
    <w:rsid w:val="00A67610"/>
    <w:rsid w:val="00A73519"/>
    <w:rsid w:val="00A73EC0"/>
    <w:rsid w:val="00A77BD3"/>
    <w:rsid w:val="00A8557B"/>
    <w:rsid w:val="00AA1A78"/>
    <w:rsid w:val="00AA547D"/>
    <w:rsid w:val="00AB1BC4"/>
    <w:rsid w:val="00AB563D"/>
    <w:rsid w:val="00AD646B"/>
    <w:rsid w:val="00AD735B"/>
    <w:rsid w:val="00AE1DA3"/>
    <w:rsid w:val="00AE1EC1"/>
    <w:rsid w:val="00AE4C10"/>
    <w:rsid w:val="00AF0BB8"/>
    <w:rsid w:val="00B01090"/>
    <w:rsid w:val="00B327C3"/>
    <w:rsid w:val="00B34D88"/>
    <w:rsid w:val="00B357DC"/>
    <w:rsid w:val="00B44DB6"/>
    <w:rsid w:val="00B60E5E"/>
    <w:rsid w:val="00B8768F"/>
    <w:rsid w:val="00BA0750"/>
    <w:rsid w:val="00BA16D2"/>
    <w:rsid w:val="00BA46A2"/>
    <w:rsid w:val="00BA4F7F"/>
    <w:rsid w:val="00BA5FD5"/>
    <w:rsid w:val="00BA6F07"/>
    <w:rsid w:val="00BA7437"/>
    <w:rsid w:val="00BB2377"/>
    <w:rsid w:val="00BB3798"/>
    <w:rsid w:val="00BB4C43"/>
    <w:rsid w:val="00BC44C2"/>
    <w:rsid w:val="00BC6BEF"/>
    <w:rsid w:val="00BC768A"/>
    <w:rsid w:val="00BD3D34"/>
    <w:rsid w:val="00BD6CBA"/>
    <w:rsid w:val="00BD6EBE"/>
    <w:rsid w:val="00BF0D84"/>
    <w:rsid w:val="00BF6C60"/>
    <w:rsid w:val="00BF7F17"/>
    <w:rsid w:val="00C068D5"/>
    <w:rsid w:val="00C107E0"/>
    <w:rsid w:val="00C20325"/>
    <w:rsid w:val="00C30030"/>
    <w:rsid w:val="00C318CE"/>
    <w:rsid w:val="00C52346"/>
    <w:rsid w:val="00C75B25"/>
    <w:rsid w:val="00C76979"/>
    <w:rsid w:val="00C76F0E"/>
    <w:rsid w:val="00C8184D"/>
    <w:rsid w:val="00C84314"/>
    <w:rsid w:val="00C9068E"/>
    <w:rsid w:val="00CB7216"/>
    <w:rsid w:val="00CD148B"/>
    <w:rsid w:val="00CD25EE"/>
    <w:rsid w:val="00CD2BEC"/>
    <w:rsid w:val="00D001A9"/>
    <w:rsid w:val="00D053F3"/>
    <w:rsid w:val="00D11610"/>
    <w:rsid w:val="00D158AF"/>
    <w:rsid w:val="00D21777"/>
    <w:rsid w:val="00D2453A"/>
    <w:rsid w:val="00D370A7"/>
    <w:rsid w:val="00D419DE"/>
    <w:rsid w:val="00D451A4"/>
    <w:rsid w:val="00D515E7"/>
    <w:rsid w:val="00D63436"/>
    <w:rsid w:val="00D73A38"/>
    <w:rsid w:val="00D87D27"/>
    <w:rsid w:val="00D9230D"/>
    <w:rsid w:val="00DA3B19"/>
    <w:rsid w:val="00DB1D0A"/>
    <w:rsid w:val="00DC70AB"/>
    <w:rsid w:val="00DD1C7B"/>
    <w:rsid w:val="00DE39D7"/>
    <w:rsid w:val="00DE7DBD"/>
    <w:rsid w:val="00DF4BCE"/>
    <w:rsid w:val="00E01A24"/>
    <w:rsid w:val="00E04B38"/>
    <w:rsid w:val="00E06439"/>
    <w:rsid w:val="00E11C0D"/>
    <w:rsid w:val="00E1347C"/>
    <w:rsid w:val="00E21F07"/>
    <w:rsid w:val="00E25016"/>
    <w:rsid w:val="00E32A0C"/>
    <w:rsid w:val="00E34BA1"/>
    <w:rsid w:val="00E54B29"/>
    <w:rsid w:val="00E659D6"/>
    <w:rsid w:val="00E85DDF"/>
    <w:rsid w:val="00E91187"/>
    <w:rsid w:val="00EB0EE6"/>
    <w:rsid w:val="00EB1A34"/>
    <w:rsid w:val="00EC669A"/>
    <w:rsid w:val="00ED21B1"/>
    <w:rsid w:val="00ED4254"/>
    <w:rsid w:val="00EE2784"/>
    <w:rsid w:val="00EE4AF0"/>
    <w:rsid w:val="00EF12DE"/>
    <w:rsid w:val="00EF2FDA"/>
    <w:rsid w:val="00F15744"/>
    <w:rsid w:val="00F16269"/>
    <w:rsid w:val="00F234B2"/>
    <w:rsid w:val="00F26A0F"/>
    <w:rsid w:val="00F3620B"/>
    <w:rsid w:val="00F418F4"/>
    <w:rsid w:val="00F41E5F"/>
    <w:rsid w:val="00F42BAC"/>
    <w:rsid w:val="00F5086B"/>
    <w:rsid w:val="00F54709"/>
    <w:rsid w:val="00F87C1F"/>
    <w:rsid w:val="00FC13C8"/>
    <w:rsid w:val="00FD0861"/>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67EAB-3BE5-45F6-9175-B43026E63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Pages>
  <Words>155</Words>
  <Characters>888</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 LLP</cp:lastModifiedBy>
  <cp:revision>98</cp:revision>
  <cp:lastPrinted>2017-01-18T07:04:00Z</cp:lastPrinted>
  <dcterms:created xsi:type="dcterms:W3CDTF">2021-10-28T09:00:00Z</dcterms:created>
  <dcterms:modified xsi:type="dcterms:W3CDTF">2022-12-09T16:02:00Z</dcterms:modified>
</cp:coreProperties>
</file>