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B5E30" w14:textId="77777777" w:rsidR="00FD3E36" w:rsidRPr="00FD3E36" w:rsidRDefault="00FD3E36" w:rsidP="00FD3E36">
      <w:pPr>
        <w:spacing w:after="240" w:line="240" w:lineRule="auto"/>
        <w:jc w:val="center"/>
        <w:rPr>
          <w:rFonts w:ascii="黑体" w:eastAsia="黑体" w:hAnsi="黑体" w:cs="黑体"/>
          <w:bCs/>
          <w:sz w:val="36"/>
          <w:szCs w:val="36"/>
          <w:lang w:val="en-GB" w:bidi="ar-AE"/>
        </w:rPr>
      </w:pPr>
      <w:r w:rsidRPr="00FD3E36">
        <w:rPr>
          <w:rFonts w:ascii="黑体" w:eastAsia="黑体" w:hAnsi="黑体" w:cs="黑体" w:hint="eastAsia"/>
          <w:bCs/>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FD3E36" w:rsidRPr="00FD3E36" w14:paraId="47F6EFB6" w14:textId="77777777" w:rsidTr="00122AB7">
        <w:trPr>
          <w:trHeight w:val="926"/>
        </w:trPr>
        <w:tc>
          <w:tcPr>
            <w:tcW w:w="1940" w:type="dxa"/>
            <w:shd w:val="clear" w:color="auto" w:fill="D9D9D9"/>
            <w:vAlign w:val="center"/>
          </w:tcPr>
          <w:p w14:paraId="0B990FA3"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eastAsia="en-GB" w:bidi="ar-AE"/>
              </w:rPr>
            </w:pPr>
            <w:proofErr w:type="spellStart"/>
            <w:r w:rsidRPr="00FD3E36">
              <w:rPr>
                <w:rFonts w:ascii="宋体" w:eastAsia="宋体" w:hAnsi="宋体" w:cs="宋体" w:hint="eastAsia"/>
                <w:bCs/>
                <w:color w:val="000000"/>
                <w:sz w:val="24"/>
                <w:szCs w:val="24"/>
                <w:lang w:val="en-GB" w:eastAsia="en-GB" w:bidi="ar-AE"/>
              </w:rPr>
              <w:t>案件名称</w:t>
            </w:r>
            <w:proofErr w:type="spellEnd"/>
          </w:p>
        </w:tc>
        <w:tc>
          <w:tcPr>
            <w:tcW w:w="7700" w:type="dxa"/>
            <w:gridSpan w:val="2"/>
            <w:vAlign w:val="center"/>
          </w:tcPr>
          <w:p w14:paraId="09F99C89" w14:textId="65DAA26A" w:rsidR="00FD3E36" w:rsidRPr="00FD3E36" w:rsidRDefault="007B68BF" w:rsidP="00FD3E36">
            <w:pPr>
              <w:adjustRightInd w:val="0"/>
              <w:snapToGrid w:val="0"/>
              <w:spacing w:after="0" w:line="240" w:lineRule="auto"/>
              <w:jc w:val="both"/>
              <w:rPr>
                <w:rFonts w:ascii="宋体" w:eastAsia="宋体" w:hAnsi="宋体" w:cs="宋体"/>
                <w:bCs/>
                <w:color w:val="000000"/>
                <w:sz w:val="24"/>
                <w:szCs w:val="24"/>
                <w:lang w:bidi="ar-AE"/>
              </w:rPr>
            </w:pPr>
            <w:r w:rsidRPr="007B68BF">
              <w:rPr>
                <w:rFonts w:ascii="宋体" w:eastAsia="宋体" w:hAnsi="宋体" w:cs="宋体" w:hint="eastAsia"/>
                <w:bCs/>
                <w:color w:val="000000"/>
                <w:sz w:val="24"/>
                <w:szCs w:val="24"/>
                <w:lang w:bidi="ar-AE"/>
              </w:rPr>
              <w:t>重庆弗迪锂电池有限公司与湖南中科星城科技有限公司新设合营企业案</w:t>
            </w:r>
          </w:p>
        </w:tc>
      </w:tr>
      <w:tr w:rsidR="00FD3E36" w:rsidRPr="00FD3E36" w14:paraId="24455EBF" w14:textId="77777777" w:rsidTr="00122AB7">
        <w:trPr>
          <w:trHeight w:val="1391"/>
        </w:trPr>
        <w:tc>
          <w:tcPr>
            <w:tcW w:w="1940" w:type="dxa"/>
            <w:shd w:val="clear" w:color="auto" w:fill="D9D9D9"/>
            <w:vAlign w:val="center"/>
          </w:tcPr>
          <w:p w14:paraId="6756FEF1"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t>交易概况（限200字内）</w:t>
            </w:r>
          </w:p>
        </w:tc>
        <w:tc>
          <w:tcPr>
            <w:tcW w:w="7700" w:type="dxa"/>
            <w:gridSpan w:val="2"/>
            <w:vAlign w:val="center"/>
          </w:tcPr>
          <w:p w14:paraId="0F7F5DFD" w14:textId="1ACD25A8" w:rsidR="00FD3E36" w:rsidRPr="00FD3E36" w:rsidRDefault="007B68BF" w:rsidP="00FD3E36">
            <w:pPr>
              <w:widowControl w:val="0"/>
              <w:adjustRightInd w:val="0"/>
              <w:snapToGrid w:val="0"/>
              <w:spacing w:after="0" w:line="240" w:lineRule="auto"/>
              <w:jc w:val="both"/>
              <w:rPr>
                <w:rFonts w:ascii="宋体" w:eastAsia="宋体" w:hAnsi="宋体" w:cs="宋体"/>
                <w:sz w:val="24"/>
                <w:szCs w:val="24"/>
                <w:lang w:val="en-GB" w:bidi="ar-AE"/>
              </w:rPr>
            </w:pPr>
            <w:r w:rsidRPr="007B68BF">
              <w:rPr>
                <w:rFonts w:ascii="宋体" w:eastAsia="宋体" w:hAnsi="宋体" w:cs="宋体" w:hint="eastAsia"/>
                <w:sz w:val="24"/>
                <w:szCs w:val="24"/>
                <w:lang w:val="en-GB" w:bidi="ar-AE"/>
              </w:rPr>
              <w:t>重庆弗迪锂电池有限公司</w:t>
            </w:r>
            <w:r>
              <w:rPr>
                <w:rFonts w:ascii="宋体" w:eastAsia="宋体" w:hAnsi="宋体" w:cs="宋体" w:hint="eastAsia"/>
                <w:sz w:val="24"/>
                <w:szCs w:val="24"/>
                <w:lang w:val="en-GB" w:bidi="ar-AE"/>
              </w:rPr>
              <w:t>（“</w:t>
            </w:r>
            <w:r w:rsidRPr="007B68BF">
              <w:rPr>
                <w:rFonts w:ascii="宋体" w:eastAsia="宋体" w:hAnsi="宋体" w:cs="宋体" w:hint="eastAsia"/>
                <w:b/>
                <w:bCs/>
                <w:sz w:val="24"/>
                <w:szCs w:val="24"/>
                <w:lang w:val="en-GB" w:bidi="ar-AE"/>
              </w:rPr>
              <w:t>重庆弗迪</w:t>
            </w:r>
            <w:r>
              <w:rPr>
                <w:rFonts w:ascii="宋体" w:eastAsia="宋体" w:hAnsi="宋体" w:cs="宋体" w:hint="eastAsia"/>
                <w:sz w:val="24"/>
                <w:szCs w:val="24"/>
                <w:lang w:val="en-GB" w:bidi="ar-AE"/>
              </w:rPr>
              <w:t>”）和</w:t>
            </w:r>
            <w:r w:rsidRPr="007B68BF">
              <w:rPr>
                <w:rFonts w:ascii="宋体" w:eastAsia="宋体" w:hAnsi="宋体" w:cs="宋体" w:hint="eastAsia"/>
                <w:sz w:val="24"/>
                <w:szCs w:val="24"/>
                <w:lang w:val="en-GB" w:bidi="ar-AE"/>
              </w:rPr>
              <w:t>湖南中科星城科技有限公司</w:t>
            </w:r>
            <w:r>
              <w:rPr>
                <w:rFonts w:ascii="宋体" w:eastAsia="宋体" w:hAnsi="宋体" w:cs="宋体" w:hint="eastAsia"/>
                <w:sz w:val="24"/>
                <w:szCs w:val="24"/>
                <w:lang w:val="en-GB" w:bidi="ar-AE"/>
              </w:rPr>
              <w:t>（“</w:t>
            </w:r>
            <w:r w:rsidRPr="007B68BF">
              <w:rPr>
                <w:rFonts w:ascii="宋体" w:eastAsia="宋体" w:hAnsi="宋体" w:cs="宋体" w:hint="eastAsia"/>
                <w:b/>
                <w:bCs/>
                <w:sz w:val="24"/>
                <w:szCs w:val="24"/>
                <w:lang w:val="en-GB" w:bidi="ar-AE"/>
              </w:rPr>
              <w:t>中科星城</w:t>
            </w:r>
            <w:r>
              <w:rPr>
                <w:rFonts w:ascii="宋体" w:eastAsia="宋体" w:hAnsi="宋体" w:cs="宋体" w:hint="eastAsia"/>
                <w:sz w:val="24"/>
                <w:szCs w:val="24"/>
                <w:lang w:val="en-GB" w:bidi="ar-AE"/>
              </w:rPr>
              <w:t>”）签署协议，拟在中国设立合营企业。</w:t>
            </w:r>
            <w:r w:rsidRPr="007B68BF">
              <w:rPr>
                <w:rFonts w:ascii="宋体" w:eastAsia="宋体" w:hAnsi="宋体" w:cs="宋体" w:hint="eastAsia"/>
                <w:sz w:val="24"/>
                <w:szCs w:val="24"/>
                <w:lang w:val="en-GB" w:bidi="ar-AE"/>
              </w:rPr>
              <w:t>合营企业</w:t>
            </w:r>
            <w:r>
              <w:rPr>
                <w:rFonts w:ascii="宋体" w:eastAsia="宋体" w:hAnsi="宋体" w:cs="宋体" w:hint="eastAsia"/>
                <w:sz w:val="24"/>
                <w:szCs w:val="24"/>
                <w:lang w:val="en-GB" w:bidi="ar-AE"/>
              </w:rPr>
              <w:t>将</w:t>
            </w:r>
            <w:r w:rsidRPr="007B68BF">
              <w:rPr>
                <w:rFonts w:ascii="宋体" w:eastAsia="宋体" w:hAnsi="宋体" w:cs="宋体" w:hint="eastAsia"/>
                <w:sz w:val="24"/>
                <w:szCs w:val="24"/>
                <w:lang w:val="en-GB" w:bidi="ar-AE"/>
              </w:rPr>
              <w:t>主营锂离子电池负极材料的生产和销售。</w:t>
            </w:r>
            <w:r w:rsidR="00FD3E36" w:rsidRPr="00FD3E36">
              <w:rPr>
                <w:rFonts w:ascii="宋体" w:eastAsia="宋体" w:hAnsi="宋体" w:cs="宋体" w:hint="eastAsia"/>
                <w:sz w:val="24"/>
                <w:szCs w:val="24"/>
                <w:lang w:val="en-GB" w:bidi="ar-AE"/>
              </w:rPr>
              <w:t>交易后，</w:t>
            </w:r>
            <w:r>
              <w:rPr>
                <w:rFonts w:ascii="宋体" w:eastAsia="宋体" w:hAnsi="宋体" w:cs="宋体" w:hint="eastAsia"/>
                <w:sz w:val="24"/>
                <w:szCs w:val="24"/>
                <w:lang w:val="en-GB" w:bidi="ar-AE"/>
              </w:rPr>
              <w:t>重庆弗迪和中科星城</w:t>
            </w:r>
            <w:r w:rsidR="00FD3E36" w:rsidRPr="00FD3E36">
              <w:rPr>
                <w:rFonts w:ascii="宋体" w:eastAsia="宋体" w:hAnsi="宋体" w:cs="宋体" w:hint="eastAsia"/>
                <w:sz w:val="24"/>
                <w:szCs w:val="24"/>
                <w:lang w:val="en-GB" w:bidi="ar-AE"/>
              </w:rPr>
              <w:t>分别持有合营企业</w:t>
            </w:r>
            <w:r>
              <w:rPr>
                <w:rFonts w:ascii="宋体" w:eastAsia="宋体" w:hAnsi="宋体" w:cs="宋体"/>
                <w:sz w:val="24"/>
                <w:szCs w:val="24"/>
                <w:lang w:val="en-GB" w:bidi="ar-AE"/>
              </w:rPr>
              <w:t>35</w:t>
            </w:r>
            <w:r>
              <w:rPr>
                <w:rFonts w:ascii="宋体" w:eastAsia="宋体" w:hAnsi="宋体" w:cs="宋体" w:hint="eastAsia"/>
                <w:sz w:val="24"/>
                <w:szCs w:val="24"/>
                <w:lang w:val="en-GB" w:bidi="ar-AE"/>
              </w:rPr>
              <w:t>%</w:t>
            </w:r>
            <w:r w:rsidR="00FD3E36" w:rsidRPr="00FD3E36">
              <w:rPr>
                <w:rFonts w:ascii="宋体" w:eastAsia="宋体" w:hAnsi="宋体" w:cs="宋体" w:hint="eastAsia"/>
                <w:sz w:val="24"/>
                <w:szCs w:val="24"/>
                <w:lang w:val="en-GB" w:bidi="ar-AE"/>
              </w:rPr>
              <w:t>和</w:t>
            </w:r>
            <w:r>
              <w:rPr>
                <w:rFonts w:ascii="宋体" w:eastAsia="宋体" w:hAnsi="宋体" w:cs="宋体"/>
                <w:sz w:val="24"/>
                <w:szCs w:val="24"/>
                <w:lang w:val="en-GB" w:bidi="ar-AE"/>
              </w:rPr>
              <w:t>65</w:t>
            </w:r>
            <w:r w:rsidR="00FD3E36" w:rsidRPr="00FD3E36">
              <w:rPr>
                <w:rFonts w:ascii="宋体" w:eastAsia="宋体" w:hAnsi="宋体" w:cs="宋体" w:hint="eastAsia"/>
                <w:sz w:val="24"/>
                <w:szCs w:val="24"/>
                <w:lang w:val="en-GB" w:bidi="ar-AE"/>
              </w:rPr>
              <w:t>%的股权，将共同控制合营企业。</w:t>
            </w:r>
          </w:p>
        </w:tc>
      </w:tr>
      <w:tr w:rsidR="00FD3E36" w:rsidRPr="00FD3E36" w14:paraId="4A5D8A04" w14:textId="77777777" w:rsidTr="00122AB7">
        <w:trPr>
          <w:trHeight w:val="942"/>
        </w:trPr>
        <w:tc>
          <w:tcPr>
            <w:tcW w:w="1940" w:type="dxa"/>
            <w:vMerge w:val="restart"/>
            <w:shd w:val="clear" w:color="auto" w:fill="D9D9D9"/>
            <w:vAlign w:val="center"/>
          </w:tcPr>
          <w:p w14:paraId="145082D5"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t>参与集中的经营者简介（每个限</w:t>
            </w:r>
            <w:r w:rsidRPr="00FD3E36">
              <w:rPr>
                <w:rFonts w:ascii="宋体" w:eastAsia="宋体" w:hAnsi="宋体" w:cs="宋体" w:hint="eastAsia"/>
                <w:bCs/>
                <w:color w:val="000000"/>
                <w:sz w:val="24"/>
                <w:szCs w:val="24"/>
                <w:lang w:bidi="ar-AE"/>
              </w:rPr>
              <w:t>100字以内</w:t>
            </w:r>
            <w:r w:rsidRPr="00FD3E36">
              <w:rPr>
                <w:rFonts w:ascii="宋体" w:eastAsia="宋体" w:hAnsi="宋体" w:cs="宋体" w:hint="eastAsia"/>
                <w:bCs/>
                <w:color w:val="000000"/>
                <w:sz w:val="24"/>
                <w:szCs w:val="24"/>
                <w:lang w:val="en-GB" w:bidi="ar-AE"/>
              </w:rPr>
              <w:t>）</w:t>
            </w:r>
          </w:p>
        </w:tc>
        <w:tc>
          <w:tcPr>
            <w:tcW w:w="1607" w:type="dxa"/>
            <w:vAlign w:val="center"/>
          </w:tcPr>
          <w:p w14:paraId="6FB7D6C1" w14:textId="3226C10B"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val="en-GB" w:bidi="ar-AE"/>
              </w:rPr>
            </w:pPr>
            <w:r w:rsidRPr="00FD3E36">
              <w:rPr>
                <w:rFonts w:ascii="宋体" w:eastAsia="宋体" w:hAnsi="宋体" w:cs="宋体" w:hint="eastAsia"/>
                <w:bCs/>
                <w:color w:val="000000"/>
                <w:sz w:val="24"/>
                <w:szCs w:val="24"/>
                <w:lang w:bidi="ar-AE"/>
              </w:rPr>
              <w:t>1.</w:t>
            </w:r>
            <w:r w:rsidRPr="00FD3E36">
              <w:rPr>
                <w:rFonts w:ascii="Times New Roman" w:eastAsia="宋体" w:hAnsi="Times New Roman" w:cs="Simplified Arabic" w:hint="eastAsia"/>
                <w:sz w:val="24"/>
                <w:szCs w:val="24"/>
                <w:lang w:val="en-GB" w:eastAsia="en-GB" w:bidi="ar-AE"/>
              </w:rPr>
              <w:t xml:space="preserve"> </w:t>
            </w:r>
            <w:r w:rsidR="007B68BF">
              <w:rPr>
                <w:rFonts w:ascii="宋体" w:eastAsia="宋体" w:hAnsi="宋体" w:cs="宋体" w:hint="eastAsia"/>
                <w:bCs/>
                <w:color w:val="000000"/>
                <w:sz w:val="24"/>
                <w:szCs w:val="24"/>
                <w:lang w:val="en-GB" w:bidi="ar-AE"/>
              </w:rPr>
              <w:t>重庆弗迪</w:t>
            </w:r>
          </w:p>
        </w:tc>
        <w:tc>
          <w:tcPr>
            <w:tcW w:w="6093" w:type="dxa"/>
            <w:vAlign w:val="center"/>
          </w:tcPr>
          <w:p w14:paraId="7AB69ED9" w14:textId="715C05C2" w:rsidR="00FD3E36" w:rsidRPr="00FD3E36" w:rsidRDefault="007B68BF" w:rsidP="00FD3E36">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重庆弗迪</w:t>
            </w:r>
            <w:r w:rsidR="00FD3E36" w:rsidRPr="00FD3E36">
              <w:rPr>
                <w:rFonts w:ascii="宋体" w:eastAsia="宋体" w:hAnsi="宋体" w:cs="宋体" w:hint="eastAsia"/>
                <w:sz w:val="24"/>
                <w:szCs w:val="24"/>
                <w:lang w:val="en-GB" w:bidi="ar-AE"/>
              </w:rPr>
              <w:t>于</w:t>
            </w:r>
            <w:r w:rsidR="001F113C" w:rsidRPr="001F113C">
              <w:rPr>
                <w:rFonts w:ascii="宋体" w:eastAsia="宋体" w:hAnsi="宋体" w:cs="宋体" w:hint="eastAsia"/>
                <w:sz w:val="24"/>
                <w:szCs w:val="24"/>
                <w:lang w:val="en-GB" w:bidi="ar-AE"/>
              </w:rPr>
              <w:t>2019年6月12日</w:t>
            </w:r>
            <w:r w:rsidR="00FD3E36" w:rsidRPr="00FD3E36">
              <w:rPr>
                <w:rFonts w:ascii="宋体" w:eastAsia="宋体" w:hAnsi="宋体" w:cs="宋体" w:hint="eastAsia"/>
                <w:sz w:val="24"/>
                <w:szCs w:val="24"/>
                <w:lang w:val="en-GB" w:bidi="ar-AE"/>
              </w:rPr>
              <w:t>成立于中国</w:t>
            </w:r>
            <w:r w:rsidR="001F113C">
              <w:rPr>
                <w:rFonts w:ascii="宋体" w:eastAsia="宋体" w:hAnsi="宋体" w:cs="宋体" w:hint="eastAsia"/>
                <w:sz w:val="24"/>
                <w:szCs w:val="24"/>
                <w:lang w:val="en-GB" w:bidi="ar-AE"/>
              </w:rPr>
              <w:t>重庆</w:t>
            </w:r>
            <w:r w:rsidR="00FD3E36" w:rsidRPr="00FD3E36">
              <w:rPr>
                <w:rFonts w:ascii="宋体" w:eastAsia="宋体" w:hAnsi="宋体" w:cs="宋体" w:hint="eastAsia"/>
                <w:sz w:val="24"/>
                <w:szCs w:val="24"/>
                <w:lang w:val="en-GB" w:bidi="ar-AE"/>
              </w:rPr>
              <w:t>，</w:t>
            </w:r>
            <w:r w:rsidR="001F113C">
              <w:rPr>
                <w:rFonts w:ascii="宋体" w:eastAsia="宋体" w:hAnsi="宋体" w:cs="宋体" w:hint="eastAsia"/>
                <w:sz w:val="24"/>
                <w:szCs w:val="24"/>
                <w:lang w:val="en-GB" w:bidi="ar-AE"/>
              </w:rPr>
              <w:t>主要从事</w:t>
            </w:r>
            <w:r w:rsidR="001F113C" w:rsidRPr="001F113C">
              <w:rPr>
                <w:rFonts w:ascii="宋体" w:eastAsia="宋体" w:hAnsi="宋体" w:cs="宋体" w:hint="eastAsia"/>
                <w:sz w:val="24"/>
                <w:szCs w:val="24"/>
                <w:lang w:val="en-GB" w:bidi="ar-AE"/>
              </w:rPr>
              <w:t>锂离子电池及材料研发、生产和销售；小型储能系统及模组梯次利用的设计、制造；汽车关键零部件的研发、生产和销售</w:t>
            </w:r>
            <w:r w:rsidR="001F113C">
              <w:rPr>
                <w:rFonts w:ascii="宋体" w:eastAsia="宋体" w:hAnsi="宋体" w:cs="宋体" w:hint="eastAsia"/>
                <w:sz w:val="24"/>
                <w:szCs w:val="24"/>
                <w:lang w:val="en-GB" w:bidi="ar-AE"/>
              </w:rPr>
              <w:t>等业务。</w:t>
            </w:r>
          </w:p>
          <w:p w14:paraId="4AF8EB09" w14:textId="541AE04A" w:rsidR="00FD3E36" w:rsidRPr="00FD3E36" w:rsidRDefault="007B68BF" w:rsidP="00FD3E36">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重庆弗迪</w:t>
            </w:r>
            <w:r w:rsidR="00FD3E36" w:rsidRPr="00FD3E36">
              <w:rPr>
                <w:rFonts w:ascii="宋体" w:eastAsia="宋体" w:hAnsi="宋体" w:cs="宋体" w:hint="eastAsia"/>
                <w:sz w:val="24"/>
                <w:szCs w:val="24"/>
                <w:lang w:val="en-GB" w:bidi="ar-AE"/>
              </w:rPr>
              <w:t>最终控制人为</w:t>
            </w:r>
            <w:r w:rsidR="001F113C" w:rsidRPr="001F113C">
              <w:rPr>
                <w:rFonts w:ascii="宋体" w:eastAsia="宋体" w:hAnsi="宋体" w:cs="宋体" w:hint="eastAsia"/>
                <w:sz w:val="24"/>
                <w:szCs w:val="24"/>
                <w:lang w:val="en-GB" w:bidi="ar-AE"/>
              </w:rPr>
              <w:t>比亚迪股份有限公司</w:t>
            </w:r>
            <w:r w:rsidR="00FD3E36" w:rsidRPr="00FD3E36">
              <w:rPr>
                <w:rFonts w:ascii="宋体" w:eastAsia="宋体" w:hAnsi="宋体" w:cs="宋体" w:hint="eastAsia"/>
                <w:sz w:val="24"/>
                <w:szCs w:val="24"/>
                <w:lang w:val="en-GB" w:bidi="ar-AE"/>
              </w:rPr>
              <w:t>，</w:t>
            </w:r>
            <w:r w:rsidR="001F113C" w:rsidRPr="001F113C">
              <w:rPr>
                <w:rFonts w:ascii="宋体" w:eastAsia="宋体" w:hAnsi="宋体" w:cs="宋体" w:hint="eastAsia"/>
                <w:sz w:val="24"/>
                <w:szCs w:val="24"/>
                <w:lang w:val="en-GB" w:bidi="ar-AE"/>
              </w:rPr>
              <w:t>主要从事新能源汽车业务、手机部件及组装业务、二次充电电池及光伏业务。</w:t>
            </w:r>
          </w:p>
        </w:tc>
      </w:tr>
      <w:tr w:rsidR="00FD3E36" w:rsidRPr="00FD3E36" w14:paraId="298D4592" w14:textId="77777777" w:rsidTr="00122AB7">
        <w:trPr>
          <w:trHeight w:val="984"/>
        </w:trPr>
        <w:tc>
          <w:tcPr>
            <w:tcW w:w="1940" w:type="dxa"/>
            <w:vMerge/>
            <w:shd w:val="clear" w:color="auto" w:fill="D9D9D9"/>
            <w:vAlign w:val="center"/>
          </w:tcPr>
          <w:p w14:paraId="01849BD1"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p>
        </w:tc>
        <w:tc>
          <w:tcPr>
            <w:tcW w:w="1607" w:type="dxa"/>
            <w:vAlign w:val="center"/>
          </w:tcPr>
          <w:p w14:paraId="575A44AA" w14:textId="11555981"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val="en-GB" w:bidi="ar-AE"/>
              </w:rPr>
            </w:pPr>
            <w:r w:rsidRPr="00FD3E36">
              <w:rPr>
                <w:rFonts w:ascii="宋体" w:eastAsia="宋体" w:hAnsi="宋体" w:cs="宋体" w:hint="eastAsia"/>
                <w:bCs/>
                <w:color w:val="000000"/>
                <w:sz w:val="24"/>
                <w:szCs w:val="24"/>
                <w:lang w:bidi="ar-AE"/>
              </w:rPr>
              <w:t>2.</w:t>
            </w:r>
            <w:r w:rsidRPr="00FD3E36">
              <w:rPr>
                <w:rFonts w:ascii="Times New Roman" w:eastAsia="宋体" w:hAnsi="Times New Roman" w:cs="Simplified Arabic"/>
                <w:sz w:val="24"/>
                <w:szCs w:val="24"/>
                <w:lang w:val="en-GB" w:eastAsia="en-GB" w:bidi="ar-AE"/>
              </w:rPr>
              <w:t xml:space="preserve"> </w:t>
            </w:r>
            <w:r w:rsidR="007B68BF">
              <w:rPr>
                <w:rFonts w:ascii="宋体" w:eastAsia="宋体" w:hAnsi="宋体" w:cs="宋体" w:hint="eastAsia"/>
                <w:bCs/>
                <w:color w:val="000000"/>
                <w:sz w:val="24"/>
                <w:szCs w:val="24"/>
                <w:lang w:val="en-GB" w:bidi="ar-AE"/>
              </w:rPr>
              <w:t>中科星城</w:t>
            </w:r>
          </w:p>
          <w:p w14:paraId="3D092040"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val="en-GB" w:bidi="ar-AE"/>
              </w:rPr>
            </w:pPr>
          </w:p>
        </w:tc>
        <w:tc>
          <w:tcPr>
            <w:tcW w:w="6093" w:type="dxa"/>
            <w:vAlign w:val="center"/>
          </w:tcPr>
          <w:p w14:paraId="22270B2C" w14:textId="35C5F36C" w:rsidR="00FD3E36" w:rsidRPr="00FD3E36" w:rsidRDefault="007B68BF" w:rsidP="00FD3E36">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bCs/>
                <w:color w:val="000000"/>
                <w:sz w:val="24"/>
                <w:szCs w:val="24"/>
                <w:lang w:val="en-GB" w:bidi="ar-AE"/>
              </w:rPr>
              <w:t>中科星城</w:t>
            </w:r>
            <w:r w:rsidR="00FD3E36" w:rsidRPr="00FD3E36">
              <w:rPr>
                <w:rFonts w:ascii="宋体" w:eastAsia="宋体" w:hAnsi="宋体" w:cs="宋体" w:hint="eastAsia"/>
                <w:bCs/>
                <w:color w:val="000000"/>
                <w:sz w:val="24"/>
                <w:szCs w:val="24"/>
                <w:lang w:val="en-GB" w:bidi="ar-AE"/>
              </w:rPr>
              <w:t>于</w:t>
            </w:r>
            <w:r w:rsidR="001F113C" w:rsidRPr="001F113C">
              <w:rPr>
                <w:rFonts w:ascii="宋体" w:eastAsia="宋体" w:hAnsi="宋体" w:cs="宋体" w:hint="eastAsia"/>
                <w:bCs/>
                <w:color w:val="000000"/>
                <w:sz w:val="24"/>
                <w:szCs w:val="24"/>
                <w:lang w:val="en-GB" w:bidi="ar-AE"/>
              </w:rPr>
              <w:t>2019年7月17日</w:t>
            </w:r>
            <w:r w:rsidR="00FD3E36" w:rsidRPr="00FD3E36">
              <w:rPr>
                <w:rFonts w:ascii="宋体" w:eastAsia="宋体" w:hAnsi="宋体" w:cs="宋体" w:hint="eastAsia"/>
                <w:bCs/>
                <w:color w:val="000000"/>
                <w:sz w:val="24"/>
                <w:szCs w:val="24"/>
                <w:lang w:val="en-GB" w:bidi="ar-AE"/>
              </w:rPr>
              <w:t>成立于</w:t>
            </w:r>
            <w:r w:rsidR="001F113C">
              <w:rPr>
                <w:rFonts w:ascii="宋体" w:eastAsia="宋体" w:hAnsi="宋体" w:cs="宋体" w:hint="eastAsia"/>
                <w:bCs/>
                <w:color w:val="000000"/>
                <w:sz w:val="24"/>
                <w:szCs w:val="24"/>
                <w:lang w:val="en-GB" w:bidi="ar-AE"/>
              </w:rPr>
              <w:t>中国长沙</w:t>
            </w:r>
            <w:r w:rsidR="00FD3E36" w:rsidRPr="00FD3E36">
              <w:rPr>
                <w:rFonts w:ascii="宋体" w:eastAsia="宋体" w:hAnsi="宋体" w:cs="宋体" w:hint="eastAsia"/>
                <w:bCs/>
                <w:color w:val="000000"/>
                <w:sz w:val="24"/>
                <w:szCs w:val="24"/>
                <w:lang w:val="en-GB" w:bidi="ar-AE"/>
              </w:rPr>
              <w:t>，</w:t>
            </w:r>
            <w:r w:rsidR="00DD2660" w:rsidRPr="00DD2660">
              <w:rPr>
                <w:rFonts w:ascii="宋体" w:eastAsia="宋体" w:hAnsi="宋体" w:cs="宋体" w:hint="eastAsia"/>
                <w:bCs/>
                <w:color w:val="000000"/>
                <w:sz w:val="24"/>
                <w:szCs w:val="24"/>
                <w:lang w:val="en-GB" w:bidi="ar-AE"/>
              </w:rPr>
              <w:t>主要从事锂离子电池负极材料业务。</w:t>
            </w:r>
          </w:p>
          <w:p w14:paraId="4EE45B3E" w14:textId="4921ACCC" w:rsidR="00FD3E36" w:rsidRPr="00FD3E36" w:rsidRDefault="007B68BF" w:rsidP="00FD3E36">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bCs/>
                <w:color w:val="000000"/>
                <w:sz w:val="24"/>
                <w:szCs w:val="24"/>
                <w:lang w:val="en-GB" w:bidi="ar-AE"/>
              </w:rPr>
              <w:t>中科星城</w:t>
            </w:r>
            <w:r w:rsidR="00FD3E36" w:rsidRPr="00FD3E36">
              <w:rPr>
                <w:rFonts w:ascii="宋体" w:eastAsia="宋体" w:hAnsi="宋体" w:cs="宋体" w:hint="eastAsia"/>
                <w:bCs/>
                <w:color w:val="000000"/>
                <w:sz w:val="24"/>
                <w:szCs w:val="24"/>
                <w:lang w:val="en-GB" w:bidi="ar-AE"/>
              </w:rPr>
              <w:t>最终控制人为</w:t>
            </w:r>
            <w:r w:rsidR="00DD2660" w:rsidRPr="00DD2660">
              <w:rPr>
                <w:rFonts w:ascii="宋体" w:eastAsia="宋体" w:hAnsi="宋体" w:cs="宋体" w:hint="eastAsia"/>
                <w:bCs/>
                <w:color w:val="000000"/>
                <w:sz w:val="24"/>
                <w:szCs w:val="24"/>
                <w:lang w:val="en-GB" w:bidi="ar-AE"/>
              </w:rPr>
              <w:t>湖南中科电气股份有限公司</w:t>
            </w:r>
            <w:r w:rsidR="00FD3E36" w:rsidRPr="00FD3E36">
              <w:rPr>
                <w:rFonts w:ascii="宋体" w:eastAsia="宋体" w:hAnsi="宋体" w:cs="宋体" w:hint="eastAsia"/>
                <w:bCs/>
                <w:color w:val="000000"/>
                <w:sz w:val="24"/>
                <w:szCs w:val="24"/>
                <w:lang w:val="en-GB" w:bidi="ar-AE"/>
              </w:rPr>
              <w:t>，</w:t>
            </w:r>
            <w:r w:rsidR="00DD2660" w:rsidRPr="00DD2660">
              <w:rPr>
                <w:rFonts w:ascii="宋体" w:eastAsia="宋体" w:hAnsi="宋体" w:cs="宋体" w:hint="eastAsia"/>
                <w:bCs/>
                <w:color w:val="000000"/>
                <w:sz w:val="24"/>
                <w:szCs w:val="24"/>
                <w:lang w:val="en-GB" w:bidi="ar-AE"/>
              </w:rPr>
              <w:t>主要业务为锂电负极业务及磁电装备业务。</w:t>
            </w:r>
          </w:p>
        </w:tc>
      </w:tr>
      <w:tr w:rsidR="00FD3E36" w:rsidRPr="00FD3E36" w14:paraId="492705B0" w14:textId="77777777" w:rsidTr="00122AB7">
        <w:trPr>
          <w:trHeight w:val="279"/>
        </w:trPr>
        <w:tc>
          <w:tcPr>
            <w:tcW w:w="1940" w:type="dxa"/>
            <w:vMerge w:val="restart"/>
            <w:shd w:val="clear" w:color="auto" w:fill="D9D9D9"/>
            <w:vAlign w:val="center"/>
          </w:tcPr>
          <w:p w14:paraId="2BB2C908"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t>简易案件理由（可以单选，也可以多选）</w:t>
            </w:r>
          </w:p>
        </w:tc>
        <w:tc>
          <w:tcPr>
            <w:tcW w:w="7700" w:type="dxa"/>
            <w:gridSpan w:val="2"/>
            <w:vAlign w:val="center"/>
          </w:tcPr>
          <w:p w14:paraId="04D70D54"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sym w:font="Wingdings" w:char="00A8"/>
            </w:r>
            <w:r w:rsidRPr="00FD3E36">
              <w:rPr>
                <w:rFonts w:ascii="宋体" w:eastAsia="宋体" w:hAnsi="宋体" w:cs="宋体" w:hint="eastAsia"/>
                <w:bCs/>
                <w:color w:val="000000"/>
                <w:sz w:val="24"/>
                <w:szCs w:val="24"/>
                <w:lang w:val="en-GB" w:bidi="ar-AE"/>
              </w:rPr>
              <w:t xml:space="preserve"> 1、在同一相关市场，所有参与集中的经营者所占市场份额之和小于15%。</w:t>
            </w:r>
          </w:p>
        </w:tc>
      </w:tr>
      <w:tr w:rsidR="00FD3E36" w:rsidRPr="00FD3E36" w14:paraId="145C01F0" w14:textId="77777777" w:rsidTr="00122AB7">
        <w:trPr>
          <w:trHeight w:val="330"/>
        </w:trPr>
        <w:tc>
          <w:tcPr>
            <w:tcW w:w="1940" w:type="dxa"/>
            <w:vMerge/>
            <w:shd w:val="clear" w:color="auto" w:fill="D9D9D9"/>
            <w:vAlign w:val="center"/>
          </w:tcPr>
          <w:p w14:paraId="79121749"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14:paraId="4614505E"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sym w:font="Wingdings" w:char="00FE"/>
            </w:r>
            <w:r w:rsidRPr="00FD3E36">
              <w:rPr>
                <w:rFonts w:ascii="宋体" w:eastAsia="宋体" w:hAnsi="宋体" w:cs="宋体" w:hint="eastAsia"/>
                <w:bCs/>
                <w:color w:val="000000"/>
                <w:sz w:val="24"/>
                <w:szCs w:val="24"/>
                <w:lang w:val="en-GB" w:bidi="ar-AE"/>
              </w:rPr>
              <w:t xml:space="preserve"> 2、存在上下游关系的参与集中的经营者，在上下游市场所占的市场份额均小于25%。</w:t>
            </w:r>
          </w:p>
        </w:tc>
      </w:tr>
      <w:tr w:rsidR="00FD3E36" w:rsidRPr="00FD3E36" w14:paraId="4B3E08D0" w14:textId="77777777" w:rsidTr="00122AB7">
        <w:trPr>
          <w:trHeight w:val="285"/>
        </w:trPr>
        <w:tc>
          <w:tcPr>
            <w:tcW w:w="1940" w:type="dxa"/>
            <w:vMerge/>
            <w:shd w:val="clear" w:color="auto" w:fill="D9D9D9"/>
            <w:vAlign w:val="center"/>
          </w:tcPr>
          <w:p w14:paraId="28C31B39"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14:paraId="5FF814AD"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sym w:font="Wingdings" w:char="00A8"/>
            </w:r>
            <w:r w:rsidRPr="00FD3E36">
              <w:rPr>
                <w:rFonts w:ascii="宋体" w:eastAsia="宋体" w:hAnsi="宋体" w:cs="宋体" w:hint="eastAsia"/>
                <w:bCs/>
                <w:color w:val="000000"/>
                <w:sz w:val="24"/>
                <w:szCs w:val="24"/>
                <w:lang w:val="en-GB" w:bidi="ar-AE"/>
              </w:rPr>
              <w:t xml:space="preserve">  3、不在同一相关市场、也不存在上下游关系的参与集中的经营者，在与交易有关的每个市场所占的份额均小于25%。</w:t>
            </w:r>
          </w:p>
        </w:tc>
      </w:tr>
      <w:tr w:rsidR="00FD3E36" w:rsidRPr="00FD3E36" w14:paraId="03591BF9" w14:textId="77777777" w:rsidTr="00122AB7">
        <w:trPr>
          <w:trHeight w:val="870"/>
        </w:trPr>
        <w:tc>
          <w:tcPr>
            <w:tcW w:w="1940" w:type="dxa"/>
            <w:vMerge/>
            <w:shd w:val="clear" w:color="auto" w:fill="D9D9D9"/>
            <w:vAlign w:val="center"/>
          </w:tcPr>
          <w:p w14:paraId="25E4F6D8"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14:paraId="5BDE89CB"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sym w:font="Wingdings" w:char="00A8"/>
            </w:r>
            <w:r w:rsidRPr="00FD3E36">
              <w:rPr>
                <w:rFonts w:ascii="宋体" w:eastAsia="宋体" w:hAnsi="宋体" w:cs="宋体" w:hint="eastAsia"/>
                <w:bCs/>
                <w:color w:val="000000"/>
                <w:sz w:val="24"/>
                <w:szCs w:val="24"/>
                <w:lang w:val="en-GB" w:bidi="ar-AE"/>
              </w:rPr>
              <w:t xml:space="preserve"> 4、参与集中的经营者在中国境外设立合营企业，合营企业不在中国境内从事经济活动。</w:t>
            </w:r>
          </w:p>
        </w:tc>
      </w:tr>
      <w:tr w:rsidR="00FD3E36" w:rsidRPr="00FD3E36" w14:paraId="35FA4F93" w14:textId="77777777" w:rsidTr="00122AB7">
        <w:trPr>
          <w:trHeight w:val="264"/>
        </w:trPr>
        <w:tc>
          <w:tcPr>
            <w:tcW w:w="1940" w:type="dxa"/>
            <w:vMerge/>
            <w:shd w:val="clear" w:color="auto" w:fill="D9D9D9"/>
            <w:vAlign w:val="center"/>
          </w:tcPr>
          <w:p w14:paraId="0C92D02A"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14:paraId="77489147"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sym w:font="Wingdings" w:char="00A8"/>
            </w:r>
            <w:r w:rsidRPr="00FD3E36">
              <w:rPr>
                <w:rFonts w:ascii="宋体" w:eastAsia="宋体" w:hAnsi="宋体" w:cs="宋体" w:hint="eastAsia"/>
                <w:bCs/>
                <w:color w:val="000000"/>
                <w:sz w:val="24"/>
                <w:szCs w:val="24"/>
                <w:lang w:val="en-GB" w:bidi="ar-AE"/>
              </w:rPr>
              <w:t xml:space="preserve"> 5、参与集中的经营者收购境外企业股权或资产的，该境外企业不在中国境内从事经济活动。</w:t>
            </w:r>
          </w:p>
        </w:tc>
      </w:tr>
      <w:tr w:rsidR="00FD3E36" w:rsidRPr="00FD3E36" w14:paraId="6ADB14BA" w14:textId="77777777" w:rsidTr="00122AB7">
        <w:trPr>
          <w:trHeight w:val="345"/>
        </w:trPr>
        <w:tc>
          <w:tcPr>
            <w:tcW w:w="1940" w:type="dxa"/>
            <w:vMerge/>
            <w:shd w:val="clear" w:color="auto" w:fill="D9D9D9"/>
            <w:vAlign w:val="center"/>
          </w:tcPr>
          <w:p w14:paraId="5ECB7AC4"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14:paraId="3F318C2B"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val="en-GB" w:bidi="ar-AE"/>
              </w:rPr>
              <w:sym w:font="Wingdings" w:char="00A8"/>
            </w:r>
            <w:r w:rsidRPr="00FD3E36">
              <w:rPr>
                <w:rFonts w:ascii="宋体" w:eastAsia="宋体" w:hAnsi="宋体" w:cs="宋体" w:hint="eastAsia"/>
                <w:bCs/>
                <w:color w:val="000000"/>
                <w:sz w:val="24"/>
                <w:szCs w:val="24"/>
                <w:lang w:val="en-GB" w:bidi="ar-AE"/>
              </w:rPr>
              <w:t xml:space="preserve"> 6、由两个以上的经营者共同控制的合营企业，通过集中被其中一个或一个以上经营者控制。</w:t>
            </w:r>
          </w:p>
        </w:tc>
      </w:tr>
      <w:tr w:rsidR="00FD3E36" w:rsidRPr="00FD3E36" w14:paraId="0ED16956" w14:textId="77777777" w:rsidTr="00122AB7">
        <w:trPr>
          <w:trHeight w:val="1250"/>
        </w:trPr>
        <w:tc>
          <w:tcPr>
            <w:tcW w:w="1940" w:type="dxa"/>
            <w:shd w:val="clear" w:color="auto" w:fill="D9D9D9"/>
            <w:vAlign w:val="center"/>
          </w:tcPr>
          <w:p w14:paraId="71B70BDE" w14:textId="77777777"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bidi="ar-AE"/>
              </w:rPr>
            </w:pPr>
            <w:r w:rsidRPr="00FD3E36">
              <w:rPr>
                <w:rFonts w:ascii="宋体" w:eastAsia="宋体" w:hAnsi="宋体" w:cs="宋体" w:hint="eastAsia"/>
                <w:bCs/>
                <w:color w:val="000000"/>
                <w:sz w:val="24"/>
                <w:szCs w:val="24"/>
                <w:lang w:bidi="ar-AE"/>
              </w:rPr>
              <w:t>备注</w:t>
            </w:r>
          </w:p>
        </w:tc>
        <w:tc>
          <w:tcPr>
            <w:tcW w:w="7700" w:type="dxa"/>
            <w:gridSpan w:val="2"/>
            <w:vAlign w:val="center"/>
          </w:tcPr>
          <w:p w14:paraId="164F3DDC" w14:textId="77777777" w:rsidR="00FD3E36" w:rsidRPr="00FD3E36" w:rsidRDefault="00FD3E36" w:rsidP="00FD3E36">
            <w:pPr>
              <w:adjustRightInd w:val="0"/>
              <w:snapToGrid w:val="0"/>
              <w:spacing w:after="0" w:line="240" w:lineRule="auto"/>
              <w:jc w:val="both"/>
              <w:rPr>
                <w:rFonts w:ascii="宋体" w:eastAsia="宋体" w:hAnsi="宋体" w:cs="宋体"/>
                <w:b/>
                <w:color w:val="000000"/>
                <w:sz w:val="24"/>
                <w:szCs w:val="24"/>
                <w:lang w:val="en-GB" w:bidi="ar-AE"/>
              </w:rPr>
            </w:pPr>
            <w:r w:rsidRPr="00FD3E36">
              <w:rPr>
                <w:rFonts w:ascii="宋体" w:eastAsia="宋体" w:hAnsi="宋体" w:cs="宋体" w:hint="eastAsia"/>
                <w:b/>
                <w:color w:val="000000"/>
                <w:sz w:val="24"/>
                <w:szCs w:val="24"/>
                <w:lang w:val="en-GB" w:bidi="ar-AE"/>
              </w:rPr>
              <w:t>纵向关联：</w:t>
            </w:r>
          </w:p>
          <w:p w14:paraId="7904DE49" w14:textId="075B2632"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val="en-GB" w:bidi="ar-AE"/>
              </w:rPr>
            </w:pPr>
            <w:r w:rsidRPr="00FD3E36">
              <w:rPr>
                <w:rFonts w:ascii="宋体" w:eastAsia="宋体" w:hAnsi="宋体" w:cs="宋体" w:hint="eastAsia"/>
                <w:bCs/>
                <w:color w:val="000000"/>
                <w:sz w:val="24"/>
                <w:szCs w:val="24"/>
                <w:lang w:val="en-GB" w:bidi="ar-AE"/>
              </w:rPr>
              <w:t>上游：2</w:t>
            </w:r>
            <w:r w:rsidRPr="00FD3E36">
              <w:rPr>
                <w:rFonts w:ascii="宋体" w:eastAsia="宋体" w:hAnsi="宋体" w:cs="宋体"/>
                <w:bCs/>
                <w:color w:val="000000"/>
                <w:sz w:val="24"/>
                <w:szCs w:val="24"/>
                <w:lang w:val="en-GB" w:bidi="ar-AE"/>
              </w:rPr>
              <w:t>021</w:t>
            </w:r>
            <w:r w:rsidRPr="00FD3E36">
              <w:rPr>
                <w:rFonts w:ascii="宋体" w:eastAsia="宋体" w:hAnsi="宋体" w:cs="宋体" w:hint="eastAsia"/>
                <w:bCs/>
                <w:color w:val="000000"/>
                <w:sz w:val="24"/>
                <w:szCs w:val="24"/>
                <w:lang w:val="en-GB" w:bidi="ar-AE"/>
              </w:rPr>
              <w:t>年</w:t>
            </w:r>
            <w:r w:rsidR="001F113C">
              <w:rPr>
                <w:rFonts w:ascii="宋体" w:eastAsia="宋体" w:hAnsi="宋体" w:cs="宋体" w:hint="eastAsia"/>
                <w:bCs/>
                <w:color w:val="000000"/>
                <w:sz w:val="24"/>
                <w:szCs w:val="24"/>
                <w:lang w:val="en-GB" w:bidi="ar-AE"/>
              </w:rPr>
              <w:t>中国</w:t>
            </w:r>
            <w:r w:rsidR="002A63BD">
              <w:rPr>
                <w:rFonts w:ascii="宋体" w:eastAsia="宋体" w:hAnsi="宋体" w:cs="宋体" w:hint="eastAsia"/>
                <w:bCs/>
                <w:color w:val="000000"/>
                <w:sz w:val="24"/>
                <w:szCs w:val="24"/>
                <w:lang w:val="en-GB" w:bidi="ar-AE"/>
              </w:rPr>
              <w:t>境内</w:t>
            </w:r>
            <w:r w:rsidRPr="00FD3E36">
              <w:rPr>
                <w:rFonts w:ascii="宋体" w:eastAsia="宋体" w:hAnsi="宋体" w:cs="宋体" w:hint="eastAsia"/>
                <w:bCs/>
                <w:color w:val="000000"/>
                <w:sz w:val="24"/>
                <w:szCs w:val="24"/>
                <w:lang w:val="en-GB" w:bidi="ar-AE"/>
              </w:rPr>
              <w:t>锂离子电池石墨负极材料市场</w:t>
            </w:r>
            <w:r w:rsidR="002A63BD">
              <w:rPr>
                <w:rFonts w:ascii="宋体" w:eastAsia="宋体" w:hAnsi="宋体" w:cs="宋体" w:hint="eastAsia"/>
                <w:bCs/>
                <w:color w:val="000000"/>
                <w:sz w:val="24"/>
                <w:szCs w:val="24"/>
                <w:lang w:val="en-GB" w:bidi="ar-AE"/>
              </w:rPr>
              <w:t>：</w:t>
            </w:r>
          </w:p>
          <w:p w14:paraId="4AD08DA8" w14:textId="5C6680B2" w:rsidR="00FD3E36" w:rsidRPr="00FD3E36" w:rsidRDefault="001F113C" w:rsidP="00FD3E36">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hint="eastAsia"/>
                <w:bCs/>
                <w:color w:val="000000"/>
                <w:sz w:val="24"/>
                <w:szCs w:val="24"/>
                <w:lang w:val="en-GB" w:bidi="ar-AE"/>
              </w:rPr>
              <w:t>中科星城及</w:t>
            </w:r>
            <w:r w:rsidR="00DF7AB5">
              <w:rPr>
                <w:rFonts w:ascii="宋体" w:eastAsia="宋体" w:hAnsi="宋体" w:cs="宋体" w:hint="eastAsia"/>
                <w:bCs/>
                <w:color w:val="000000"/>
                <w:sz w:val="24"/>
                <w:szCs w:val="24"/>
                <w:lang w:val="en-GB" w:bidi="ar-AE"/>
              </w:rPr>
              <w:t>其关联实体</w:t>
            </w:r>
            <w:r w:rsidR="00FD3E36" w:rsidRPr="00FD3E36">
              <w:rPr>
                <w:rFonts w:ascii="宋体" w:eastAsia="宋体" w:hAnsi="宋体" w:cs="宋体" w:hint="eastAsia"/>
                <w:bCs/>
                <w:color w:val="000000"/>
                <w:sz w:val="24"/>
                <w:szCs w:val="24"/>
                <w:lang w:val="en-GB" w:bidi="ar-AE"/>
              </w:rPr>
              <w:t>：</w:t>
            </w:r>
            <w:r>
              <w:rPr>
                <w:rFonts w:ascii="宋体" w:eastAsia="宋体" w:hAnsi="宋体" w:cs="宋体"/>
                <w:bCs/>
                <w:color w:val="000000"/>
                <w:sz w:val="24"/>
                <w:szCs w:val="24"/>
                <w:lang w:val="en-GB" w:bidi="ar-AE"/>
              </w:rPr>
              <w:t>5</w:t>
            </w:r>
            <w:r>
              <w:rPr>
                <w:rFonts w:ascii="宋体" w:eastAsia="宋体" w:hAnsi="宋体" w:cs="宋体" w:hint="eastAsia"/>
                <w:bCs/>
                <w:color w:val="000000"/>
                <w:sz w:val="24"/>
                <w:szCs w:val="24"/>
                <w:lang w:val="en-GB" w:bidi="ar-AE"/>
              </w:rPr>
              <w:t>-</w:t>
            </w:r>
            <w:r>
              <w:rPr>
                <w:rFonts w:ascii="宋体" w:eastAsia="宋体" w:hAnsi="宋体" w:cs="宋体"/>
                <w:bCs/>
                <w:color w:val="000000"/>
                <w:sz w:val="24"/>
                <w:szCs w:val="24"/>
                <w:lang w:val="en-GB" w:bidi="ar-AE"/>
              </w:rPr>
              <w:t>10</w:t>
            </w:r>
            <w:r w:rsidR="00FD3E36" w:rsidRPr="00FD3E36">
              <w:rPr>
                <w:rFonts w:ascii="宋体" w:eastAsia="宋体" w:hAnsi="宋体" w:cs="宋体" w:hint="eastAsia"/>
                <w:bCs/>
                <w:color w:val="000000"/>
                <w:sz w:val="24"/>
                <w:szCs w:val="24"/>
                <w:lang w:val="en-GB" w:bidi="ar-AE"/>
              </w:rPr>
              <w:t>%</w:t>
            </w:r>
          </w:p>
          <w:p w14:paraId="3DD738AD" w14:textId="7B5F0688"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val="en-GB" w:bidi="ar-AE"/>
              </w:rPr>
            </w:pPr>
            <w:r w:rsidRPr="00FD3E36">
              <w:rPr>
                <w:rFonts w:ascii="宋体" w:eastAsia="宋体" w:hAnsi="宋体" w:cs="宋体" w:hint="eastAsia"/>
                <w:bCs/>
                <w:color w:val="000000"/>
                <w:sz w:val="24"/>
                <w:szCs w:val="24"/>
                <w:lang w:val="en-GB" w:bidi="ar-AE"/>
              </w:rPr>
              <w:t>下游：2</w:t>
            </w:r>
            <w:r w:rsidRPr="00FD3E36">
              <w:rPr>
                <w:rFonts w:ascii="宋体" w:eastAsia="宋体" w:hAnsi="宋体" w:cs="宋体"/>
                <w:bCs/>
                <w:color w:val="000000"/>
                <w:sz w:val="24"/>
                <w:szCs w:val="24"/>
                <w:lang w:val="en-GB" w:bidi="ar-AE"/>
              </w:rPr>
              <w:t>021</w:t>
            </w:r>
            <w:r w:rsidRPr="00FD3E36">
              <w:rPr>
                <w:rFonts w:ascii="宋体" w:eastAsia="宋体" w:hAnsi="宋体" w:cs="宋体" w:hint="eastAsia"/>
                <w:bCs/>
                <w:color w:val="000000"/>
                <w:sz w:val="24"/>
                <w:szCs w:val="24"/>
                <w:lang w:val="en-GB" w:bidi="ar-AE"/>
              </w:rPr>
              <w:t>年中国境内锂离子动力电池市场</w:t>
            </w:r>
            <w:r w:rsidR="002A63BD">
              <w:rPr>
                <w:rFonts w:ascii="宋体" w:eastAsia="宋体" w:hAnsi="宋体" w:cs="宋体" w:hint="eastAsia"/>
                <w:bCs/>
                <w:color w:val="000000"/>
                <w:sz w:val="24"/>
                <w:szCs w:val="24"/>
                <w:lang w:val="en-GB" w:bidi="ar-AE"/>
              </w:rPr>
              <w:t>：</w:t>
            </w:r>
          </w:p>
          <w:p w14:paraId="04A62C1A" w14:textId="00CD65F9" w:rsidR="00FD3E36" w:rsidRPr="00FD3E36" w:rsidRDefault="001F113C" w:rsidP="00FD3E36">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hint="eastAsia"/>
                <w:bCs/>
                <w:color w:val="000000"/>
                <w:sz w:val="24"/>
                <w:szCs w:val="24"/>
                <w:lang w:val="en-GB" w:bidi="ar-AE"/>
              </w:rPr>
              <w:t>重庆弗迪及</w:t>
            </w:r>
            <w:r w:rsidR="001D03CF">
              <w:rPr>
                <w:rFonts w:ascii="宋体" w:eastAsia="宋体" w:hAnsi="宋体" w:cs="宋体" w:hint="eastAsia"/>
                <w:bCs/>
                <w:color w:val="000000"/>
                <w:sz w:val="24"/>
                <w:szCs w:val="24"/>
                <w:lang w:val="en-GB" w:bidi="ar-AE"/>
              </w:rPr>
              <w:t>其关联实体</w:t>
            </w:r>
            <w:r w:rsidR="00FD3E36" w:rsidRPr="00FD3E36">
              <w:rPr>
                <w:rFonts w:ascii="宋体" w:eastAsia="宋体" w:hAnsi="宋体" w:cs="宋体" w:hint="eastAsia"/>
                <w:bCs/>
                <w:color w:val="000000"/>
                <w:sz w:val="24"/>
                <w:szCs w:val="24"/>
                <w:lang w:val="en-GB" w:bidi="ar-AE"/>
              </w:rPr>
              <w:t>：</w:t>
            </w:r>
            <w:r>
              <w:rPr>
                <w:rFonts w:ascii="宋体" w:eastAsia="宋体" w:hAnsi="宋体" w:cs="宋体"/>
                <w:bCs/>
                <w:color w:val="000000"/>
                <w:sz w:val="24"/>
                <w:szCs w:val="24"/>
                <w:lang w:val="en-GB" w:bidi="ar-AE"/>
              </w:rPr>
              <w:t>10</w:t>
            </w:r>
            <w:r>
              <w:rPr>
                <w:rFonts w:ascii="宋体" w:eastAsia="宋体" w:hAnsi="宋体" w:cs="宋体" w:hint="eastAsia"/>
                <w:bCs/>
                <w:color w:val="000000"/>
                <w:sz w:val="24"/>
                <w:szCs w:val="24"/>
                <w:lang w:val="en-GB" w:bidi="ar-AE"/>
              </w:rPr>
              <w:t>-</w:t>
            </w:r>
            <w:r>
              <w:rPr>
                <w:rFonts w:ascii="宋体" w:eastAsia="宋体" w:hAnsi="宋体" w:cs="宋体"/>
                <w:bCs/>
                <w:color w:val="000000"/>
                <w:sz w:val="24"/>
                <w:szCs w:val="24"/>
                <w:lang w:val="en-GB" w:bidi="ar-AE"/>
              </w:rPr>
              <w:t>15</w:t>
            </w:r>
            <w:r w:rsidR="00FD3E36" w:rsidRPr="00FD3E36">
              <w:rPr>
                <w:rFonts w:ascii="宋体" w:eastAsia="宋体" w:hAnsi="宋体" w:cs="宋体" w:hint="eastAsia"/>
                <w:bCs/>
                <w:color w:val="000000"/>
                <w:sz w:val="24"/>
                <w:szCs w:val="24"/>
                <w:lang w:val="en-GB" w:bidi="ar-AE"/>
              </w:rPr>
              <w:t>%</w:t>
            </w:r>
          </w:p>
          <w:p w14:paraId="75F6A075" w14:textId="605A682B" w:rsidR="00FD3E36" w:rsidRPr="00FD3E36" w:rsidRDefault="00FD3E36" w:rsidP="00FD3E36">
            <w:pPr>
              <w:adjustRightInd w:val="0"/>
              <w:snapToGrid w:val="0"/>
              <w:spacing w:after="0" w:line="240" w:lineRule="auto"/>
              <w:jc w:val="both"/>
              <w:rPr>
                <w:rFonts w:ascii="宋体" w:eastAsia="宋体" w:hAnsi="宋体" w:cs="宋体"/>
                <w:bCs/>
                <w:color w:val="000000"/>
                <w:sz w:val="24"/>
                <w:szCs w:val="24"/>
                <w:lang w:val="en-GB" w:bidi="ar-AE"/>
              </w:rPr>
            </w:pPr>
            <w:r w:rsidRPr="00FD3E36">
              <w:rPr>
                <w:rFonts w:ascii="宋体" w:eastAsia="宋体" w:hAnsi="宋体" w:cs="宋体" w:hint="eastAsia"/>
                <w:bCs/>
                <w:color w:val="000000"/>
                <w:sz w:val="24"/>
                <w:szCs w:val="24"/>
                <w:lang w:val="en-GB" w:bidi="ar-AE"/>
              </w:rPr>
              <w:t>2021年中国境内锂离子储能电池市场</w:t>
            </w:r>
            <w:r w:rsidR="002A63BD">
              <w:rPr>
                <w:rFonts w:ascii="宋体" w:eastAsia="宋体" w:hAnsi="宋体" w:cs="宋体" w:hint="eastAsia"/>
                <w:bCs/>
                <w:color w:val="000000"/>
                <w:sz w:val="24"/>
                <w:szCs w:val="24"/>
                <w:lang w:val="en-GB" w:bidi="ar-AE"/>
              </w:rPr>
              <w:t>：</w:t>
            </w:r>
          </w:p>
          <w:p w14:paraId="11769F7E" w14:textId="51586E63" w:rsidR="00FD3E36" w:rsidRPr="00FD3E36" w:rsidRDefault="001F113C" w:rsidP="00FD3E36">
            <w:pPr>
              <w:adjustRightInd w:val="0"/>
              <w:snapToGrid w:val="0"/>
              <w:spacing w:after="0" w:line="240" w:lineRule="auto"/>
              <w:jc w:val="both"/>
              <w:rPr>
                <w:rFonts w:ascii="宋体" w:eastAsia="宋体" w:hAnsi="宋体" w:cs="宋体"/>
                <w:bCs/>
                <w:color w:val="000000"/>
                <w:sz w:val="24"/>
                <w:szCs w:val="24"/>
                <w:lang w:val="en-GB" w:bidi="ar-AE"/>
              </w:rPr>
            </w:pPr>
            <w:r w:rsidRPr="001F113C">
              <w:rPr>
                <w:rFonts w:ascii="宋体" w:eastAsia="宋体" w:hAnsi="宋体" w:cs="宋体" w:hint="eastAsia"/>
                <w:bCs/>
                <w:color w:val="000000"/>
                <w:sz w:val="24"/>
                <w:szCs w:val="24"/>
                <w:lang w:val="en-GB" w:bidi="ar-AE"/>
              </w:rPr>
              <w:t>重庆弗迪及</w:t>
            </w:r>
            <w:r w:rsidR="001D03CF">
              <w:rPr>
                <w:rFonts w:ascii="宋体" w:eastAsia="宋体" w:hAnsi="宋体" w:cs="宋体" w:hint="eastAsia"/>
                <w:bCs/>
                <w:color w:val="000000"/>
                <w:sz w:val="24"/>
                <w:szCs w:val="24"/>
                <w:lang w:val="en-GB" w:bidi="ar-AE"/>
              </w:rPr>
              <w:t>其关联实体</w:t>
            </w:r>
            <w:r w:rsidR="00FD3E36" w:rsidRPr="00FD3E36">
              <w:rPr>
                <w:rFonts w:ascii="宋体" w:eastAsia="宋体" w:hAnsi="宋体" w:cs="宋体" w:hint="eastAsia"/>
                <w:bCs/>
                <w:color w:val="000000"/>
                <w:sz w:val="24"/>
                <w:szCs w:val="24"/>
                <w:lang w:val="en-GB" w:bidi="ar-AE"/>
              </w:rPr>
              <w:t>：</w:t>
            </w:r>
            <w:r>
              <w:rPr>
                <w:rFonts w:ascii="宋体" w:eastAsia="宋体" w:hAnsi="宋体" w:cs="宋体"/>
                <w:bCs/>
                <w:color w:val="000000"/>
                <w:sz w:val="24"/>
                <w:szCs w:val="24"/>
                <w:lang w:val="en-GB" w:bidi="ar-AE"/>
              </w:rPr>
              <w:t>15</w:t>
            </w:r>
            <w:r>
              <w:rPr>
                <w:rFonts w:ascii="宋体" w:eastAsia="宋体" w:hAnsi="宋体" w:cs="宋体" w:hint="eastAsia"/>
                <w:bCs/>
                <w:color w:val="000000"/>
                <w:sz w:val="24"/>
                <w:szCs w:val="24"/>
                <w:lang w:val="en-GB" w:bidi="ar-AE"/>
              </w:rPr>
              <w:t>-</w:t>
            </w:r>
            <w:r>
              <w:rPr>
                <w:rFonts w:ascii="宋体" w:eastAsia="宋体" w:hAnsi="宋体" w:cs="宋体"/>
                <w:bCs/>
                <w:color w:val="000000"/>
                <w:sz w:val="24"/>
                <w:szCs w:val="24"/>
                <w:lang w:val="en-GB" w:bidi="ar-AE"/>
              </w:rPr>
              <w:t>20</w:t>
            </w:r>
            <w:r w:rsidR="00FD3E36" w:rsidRPr="00FD3E36">
              <w:rPr>
                <w:rFonts w:ascii="宋体" w:eastAsia="宋体" w:hAnsi="宋体" w:cs="宋体" w:hint="eastAsia"/>
                <w:bCs/>
                <w:color w:val="000000"/>
                <w:sz w:val="24"/>
                <w:szCs w:val="24"/>
                <w:lang w:val="en-GB" w:bidi="ar-AE"/>
              </w:rPr>
              <w:t>%</w:t>
            </w:r>
          </w:p>
        </w:tc>
      </w:tr>
    </w:tbl>
    <w:p w14:paraId="12C2C370" w14:textId="77777777" w:rsidR="00FD3E36" w:rsidRPr="00FD3E36" w:rsidRDefault="00FD3E36" w:rsidP="00FD3E36">
      <w:pPr>
        <w:adjustRightInd w:val="0"/>
        <w:snapToGrid w:val="0"/>
        <w:spacing w:after="0" w:line="240" w:lineRule="auto"/>
        <w:jc w:val="both"/>
        <w:rPr>
          <w:rFonts w:ascii="Arial" w:eastAsia="楷体_GB2312" w:hAnsi="Arial" w:cs="Arial"/>
          <w:b/>
          <w:color w:val="000000"/>
          <w:lang w:val="en-GB" w:bidi="ar-AE"/>
        </w:rPr>
      </w:pPr>
    </w:p>
    <w:p w14:paraId="54D06632" w14:textId="77777777" w:rsidR="00FD3E36" w:rsidRPr="00FD3E36" w:rsidRDefault="00FD3E36" w:rsidP="00FD3E36">
      <w:pPr>
        <w:spacing w:after="240" w:line="240" w:lineRule="auto"/>
        <w:jc w:val="both"/>
        <w:rPr>
          <w:rFonts w:ascii="宋体" w:eastAsia="宋体" w:hAnsi="宋体" w:cs="宋体"/>
          <w:bCs/>
          <w:color w:val="000000"/>
          <w:sz w:val="28"/>
          <w:szCs w:val="28"/>
          <w:lang w:val="en-GB" w:bidi="ar-AE"/>
        </w:rPr>
      </w:pPr>
    </w:p>
    <w:p w14:paraId="2F52F24E" w14:textId="77777777" w:rsidR="007D5E61" w:rsidRDefault="007D5E61"/>
    <w:sectPr w:rsidR="007D5E61">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9CD7D" w14:textId="77777777" w:rsidR="001A6E02" w:rsidRDefault="001A6E02">
      <w:pPr>
        <w:spacing w:after="0" w:line="240" w:lineRule="auto"/>
      </w:pPr>
      <w:r>
        <w:separator/>
      </w:r>
    </w:p>
  </w:endnote>
  <w:endnote w:type="continuationSeparator" w:id="0">
    <w:p w14:paraId="61288F79" w14:textId="77777777" w:rsidR="001A6E02" w:rsidRDefault="001A6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楷体_GB2312">
    <w:altName w:val="楷体"/>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D55AF2" w14:paraId="2DB3C9B7" w14:textId="77777777">
      <w:tc>
        <w:tcPr>
          <w:tcW w:w="3080" w:type="dxa"/>
        </w:tcPr>
        <w:p w14:paraId="59ED6314" w14:textId="77777777" w:rsidR="00D55AF2" w:rsidRDefault="002A63BD">
          <w:pPr>
            <w:pStyle w:val="Footer"/>
          </w:pPr>
        </w:p>
      </w:tc>
      <w:tc>
        <w:tcPr>
          <w:tcW w:w="3081" w:type="dxa"/>
        </w:tcPr>
        <w:p w14:paraId="02FEEB15" w14:textId="77777777" w:rsidR="00D55AF2" w:rsidRDefault="00FD3E36">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Pr>
              <w:rStyle w:val="PageNumber"/>
              <w:rFonts w:cs="Times New Roman"/>
              <w:lang w:val="en-US"/>
            </w:rPr>
            <w:t>2</w:t>
          </w:r>
          <w:r>
            <w:rPr>
              <w:rStyle w:val="PageNumber"/>
              <w:rFonts w:cs="Times New Roman"/>
            </w:rPr>
            <w:fldChar w:fldCharType="end"/>
          </w:r>
          <w:r>
            <w:rPr>
              <w:rStyle w:val="PageNumber"/>
              <w:rFonts w:cs="Times New Roman"/>
            </w:rPr>
            <w:t xml:space="preserve"> -</w:t>
          </w:r>
        </w:p>
      </w:tc>
      <w:tc>
        <w:tcPr>
          <w:tcW w:w="3081" w:type="dxa"/>
        </w:tcPr>
        <w:p w14:paraId="088D3EED" w14:textId="77777777" w:rsidR="00D55AF2" w:rsidRDefault="002A63BD">
          <w:pPr>
            <w:pStyle w:val="FooterRight"/>
          </w:pPr>
        </w:p>
      </w:tc>
    </w:tr>
  </w:tbl>
  <w:p w14:paraId="654E441D" w14:textId="77777777" w:rsidR="00D55AF2" w:rsidRDefault="002A63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04FBD" w14:textId="77777777" w:rsidR="001A6E02" w:rsidRDefault="001A6E02">
      <w:pPr>
        <w:spacing w:after="0" w:line="240" w:lineRule="auto"/>
      </w:pPr>
      <w:r>
        <w:separator/>
      </w:r>
    </w:p>
  </w:footnote>
  <w:footnote w:type="continuationSeparator" w:id="0">
    <w:p w14:paraId="7C80B347" w14:textId="77777777" w:rsidR="001A6E02" w:rsidRDefault="001A6E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A8"/>
    <w:rsid w:val="000D4057"/>
    <w:rsid w:val="00102A0A"/>
    <w:rsid w:val="001A6E02"/>
    <w:rsid w:val="001D03CF"/>
    <w:rsid w:val="001F113C"/>
    <w:rsid w:val="00260AA8"/>
    <w:rsid w:val="002A63BD"/>
    <w:rsid w:val="00596B05"/>
    <w:rsid w:val="00630A1F"/>
    <w:rsid w:val="00701E3E"/>
    <w:rsid w:val="00795B70"/>
    <w:rsid w:val="007B68BF"/>
    <w:rsid w:val="007D5E61"/>
    <w:rsid w:val="008409C6"/>
    <w:rsid w:val="00A45232"/>
    <w:rsid w:val="00AE4FA1"/>
    <w:rsid w:val="00B82A53"/>
    <w:rsid w:val="00BC1FC6"/>
    <w:rsid w:val="00BF6EBD"/>
    <w:rsid w:val="00C03B64"/>
    <w:rsid w:val="00C1232D"/>
    <w:rsid w:val="00C51888"/>
    <w:rsid w:val="00DD2660"/>
    <w:rsid w:val="00DF7AB5"/>
    <w:rsid w:val="00FD3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D462"/>
  <w15:chartTrackingRefBased/>
  <w15:docId w15:val="{B62649FA-BFDB-4CC9-9695-1BAF48FA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E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FD3E36"/>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FD3E36"/>
  </w:style>
  <w:style w:type="character" w:styleId="PageNumber">
    <w:name w:val="page number"/>
    <w:rsid w:val="00FD3E36"/>
    <w:rPr>
      <w:rFonts w:ascii="Times New Roman" w:eastAsia="宋体" w:hAnsi="Times New Roman" w:cs="Simplified Arabic"/>
      <w:sz w:val="24"/>
      <w:szCs w:val="24"/>
      <w:lang w:val="en-GB" w:bidi="ar-AE"/>
    </w:rPr>
  </w:style>
  <w:style w:type="paragraph" w:customStyle="1" w:styleId="FooterRight">
    <w:name w:val="Footer Right"/>
    <w:basedOn w:val="Footer"/>
    <w:rsid w:val="00FD3E36"/>
    <w:pPr>
      <w:tabs>
        <w:tab w:val="clear" w:pos="4320"/>
        <w:tab w:val="clear" w:pos="8640"/>
      </w:tabs>
      <w:jc w:val="right"/>
    </w:pPr>
    <w:rPr>
      <w:rFonts w:ascii="Times New Roman" w:eastAsia="宋体" w:hAnsi="Times New Roman" w:cs="Times New Roman"/>
      <w:sz w:val="16"/>
      <w:szCs w:val="16"/>
      <w:lang w:val="en-GB" w:bidi="he-IL"/>
    </w:rPr>
  </w:style>
  <w:style w:type="paragraph" w:styleId="BalloonText">
    <w:name w:val="Balloon Text"/>
    <w:basedOn w:val="Normal"/>
    <w:link w:val="BalloonTextChar"/>
    <w:uiPriority w:val="99"/>
    <w:semiHidden/>
    <w:unhideWhenUsed/>
    <w:rsid w:val="001D03CF"/>
    <w:pPr>
      <w:spacing w:after="0" w:line="240" w:lineRule="auto"/>
    </w:pPr>
    <w:rPr>
      <w:sz w:val="18"/>
      <w:szCs w:val="18"/>
    </w:rPr>
  </w:style>
  <w:style w:type="character" w:customStyle="1" w:styleId="BalloonTextChar">
    <w:name w:val="Balloon Text Char"/>
    <w:basedOn w:val="DefaultParagraphFont"/>
    <w:link w:val="BalloonText"/>
    <w:uiPriority w:val="99"/>
    <w:semiHidden/>
    <w:rsid w:val="001D03CF"/>
    <w:rPr>
      <w:sz w:val="18"/>
      <w:szCs w:val="18"/>
    </w:rPr>
  </w:style>
  <w:style w:type="paragraph" w:styleId="Revision">
    <w:name w:val="Revision"/>
    <w:hidden/>
    <w:uiPriority w:val="99"/>
    <w:semiHidden/>
    <w:rsid w:val="00DF7A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604764">
      <w:bodyDiv w:val="1"/>
      <w:marLeft w:val="0"/>
      <w:marRight w:val="0"/>
      <w:marTop w:val="0"/>
      <w:marBottom w:val="0"/>
      <w:divBdr>
        <w:top w:val="none" w:sz="0" w:space="0" w:color="auto"/>
        <w:left w:val="none" w:sz="0" w:space="0" w:color="auto"/>
        <w:bottom w:val="none" w:sz="0" w:space="0" w:color="auto"/>
        <w:right w:val="none" w:sz="0" w:space="0" w:color="auto"/>
      </w:divBdr>
    </w:div>
    <w:div w:id="177243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aHui">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DaHui Lawyers</dc:creator>
  <cp:keywords/>
  <dc:description/>
  <cp:lastModifiedBy>DaHui Lawyers</cp:lastModifiedBy>
  <cp:revision>6</cp:revision>
  <dcterms:created xsi:type="dcterms:W3CDTF">2022-10-27T08:53:00Z</dcterms:created>
  <dcterms:modified xsi:type="dcterms:W3CDTF">2022-12-22T03:19:00Z</dcterms:modified>
</cp:coreProperties>
</file>