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428D1" w14:textId="77777777" w:rsidR="009C716D" w:rsidRDefault="009C716D">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187F5F" w14:paraId="233D357E" w14:textId="77777777" w:rsidTr="00886346">
        <w:trPr>
          <w:trHeight w:val="926"/>
        </w:trPr>
        <w:tc>
          <w:tcPr>
            <w:tcW w:w="1940" w:type="dxa"/>
            <w:shd w:val="clear" w:color="auto" w:fill="D9D9D9"/>
            <w:vAlign w:val="center"/>
          </w:tcPr>
          <w:p w14:paraId="1B2EAD40" w14:textId="77777777" w:rsidR="00187F5F" w:rsidRPr="00187F5F" w:rsidRDefault="00187F5F" w:rsidP="00187F5F">
            <w:pPr>
              <w:pStyle w:val="a0"/>
              <w:adjustRightInd w:val="0"/>
              <w:snapToGrid w:val="0"/>
              <w:spacing w:after="0"/>
              <w:rPr>
                <w:rFonts w:ascii="宋体" w:hAnsi="宋体" w:cs="宋体"/>
                <w:bCs/>
                <w:color w:val="000000"/>
                <w:lang w:val="en-US"/>
              </w:rPr>
            </w:pPr>
            <w:r w:rsidRPr="00187F5F">
              <w:rPr>
                <w:rFonts w:ascii="宋体" w:hAnsi="宋体" w:cs="宋体" w:hint="eastAsia"/>
                <w:bCs/>
                <w:color w:val="000000"/>
              </w:rPr>
              <w:t>案件名称</w:t>
            </w:r>
          </w:p>
        </w:tc>
        <w:tc>
          <w:tcPr>
            <w:tcW w:w="7700" w:type="dxa"/>
            <w:gridSpan w:val="2"/>
            <w:vAlign w:val="center"/>
          </w:tcPr>
          <w:p w14:paraId="68B92E97" w14:textId="77777777" w:rsidR="00187F5F" w:rsidRPr="00187F5F" w:rsidRDefault="00187F5F" w:rsidP="00187F5F">
            <w:pPr>
              <w:adjustRightInd w:val="0"/>
              <w:snapToGrid w:val="0"/>
              <w:spacing w:after="0"/>
              <w:rPr>
                <w:rFonts w:ascii="宋体" w:hAnsi="宋体" w:cs="宋体"/>
                <w:bCs/>
                <w:color w:val="000000"/>
                <w:lang w:val="en-US"/>
              </w:rPr>
            </w:pPr>
            <w:r w:rsidRPr="00187F5F">
              <w:rPr>
                <w:rFonts w:ascii="宋体" w:hAnsi="宋体" w:cs="宋体" w:hint="eastAsia"/>
                <w:bCs/>
                <w:color w:val="000000"/>
                <w:lang w:val="en-US"/>
              </w:rPr>
              <w:t>太原钢铁（集团）有限公司收购山西星火弘源工贸有限公司股权案</w:t>
            </w:r>
          </w:p>
        </w:tc>
      </w:tr>
      <w:tr w:rsidR="00187F5F" w14:paraId="22344C21" w14:textId="77777777" w:rsidTr="00886346">
        <w:trPr>
          <w:trHeight w:val="1391"/>
        </w:trPr>
        <w:tc>
          <w:tcPr>
            <w:tcW w:w="1940" w:type="dxa"/>
            <w:shd w:val="clear" w:color="auto" w:fill="D9D9D9"/>
            <w:vAlign w:val="center"/>
          </w:tcPr>
          <w:p w14:paraId="7E39E60E" w14:textId="77777777" w:rsidR="00187F5F" w:rsidRPr="00187F5F" w:rsidRDefault="00187F5F"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t>交易概况（限200字内）</w:t>
            </w:r>
          </w:p>
        </w:tc>
        <w:tc>
          <w:tcPr>
            <w:tcW w:w="7700" w:type="dxa"/>
            <w:gridSpan w:val="2"/>
            <w:vAlign w:val="center"/>
          </w:tcPr>
          <w:p w14:paraId="0E3BABA3" w14:textId="2C477DAB" w:rsidR="00187F5F" w:rsidRPr="00187F5F" w:rsidRDefault="00187F5F" w:rsidP="00187F5F">
            <w:pPr>
              <w:widowControl w:val="0"/>
              <w:adjustRightInd w:val="0"/>
              <w:snapToGrid w:val="0"/>
              <w:spacing w:after="0"/>
              <w:rPr>
                <w:rFonts w:ascii="宋体" w:hAnsi="宋体" w:cs="宋体"/>
                <w:bCs/>
                <w:color w:val="000000"/>
              </w:rPr>
            </w:pPr>
            <w:r w:rsidRPr="00187F5F">
              <w:rPr>
                <w:rFonts w:ascii="宋体" w:hAnsi="宋体" w:cs="宋体" w:hint="eastAsia"/>
                <w:lang w:val="en-US"/>
              </w:rPr>
              <w:t>太原钢铁（集团）有限公司（“</w:t>
            </w:r>
            <w:r w:rsidRPr="00187F5F">
              <w:rPr>
                <w:rFonts w:ascii="宋体" w:hAnsi="宋体" w:cs="宋体" w:hint="eastAsia"/>
                <w:b/>
                <w:bCs/>
                <w:lang w:val="en-US"/>
              </w:rPr>
              <w:t>太钢集团</w:t>
            </w:r>
            <w:r w:rsidRPr="00187F5F">
              <w:rPr>
                <w:rFonts w:ascii="宋体" w:hAnsi="宋体" w:cs="宋体" w:hint="eastAsia"/>
                <w:lang w:val="en-US"/>
              </w:rPr>
              <w:t>”）与山西星火世纪实业集团有限公司（“</w:t>
            </w:r>
            <w:r w:rsidRPr="00187F5F">
              <w:rPr>
                <w:rFonts w:ascii="宋体" w:hAnsi="宋体" w:cs="宋体" w:hint="eastAsia"/>
                <w:b/>
                <w:bCs/>
                <w:lang w:val="en-US"/>
              </w:rPr>
              <w:t>星火集团</w:t>
            </w:r>
            <w:r w:rsidRPr="00187F5F">
              <w:rPr>
                <w:rFonts w:ascii="宋体" w:hAnsi="宋体" w:cs="宋体" w:hint="eastAsia"/>
                <w:lang w:val="en-US"/>
              </w:rPr>
              <w:t>”）、山西星火弘源工贸有限公司（“</w:t>
            </w:r>
            <w:r w:rsidRPr="00187F5F">
              <w:rPr>
                <w:rFonts w:ascii="宋体" w:hAnsi="宋体" w:cs="宋体" w:hint="eastAsia"/>
                <w:b/>
                <w:bCs/>
                <w:lang w:val="en-US"/>
              </w:rPr>
              <w:t>星火弘源</w:t>
            </w:r>
            <w:r w:rsidRPr="00187F5F">
              <w:rPr>
                <w:rFonts w:ascii="宋体" w:hAnsi="宋体" w:cs="宋体" w:hint="eastAsia"/>
                <w:lang w:val="en-US"/>
              </w:rPr>
              <w:t>”）签订《增资扩股协议》，太钢集团以增资形式取得星火弘源5</w:t>
            </w:r>
            <w:r w:rsidR="00212259">
              <w:rPr>
                <w:rFonts w:ascii="宋体" w:hAnsi="宋体" w:cs="宋体"/>
                <w:lang w:val="en-US"/>
              </w:rPr>
              <w:t>0.996</w:t>
            </w:r>
            <w:r w:rsidRPr="00187F5F">
              <w:rPr>
                <w:rFonts w:ascii="宋体" w:hAnsi="宋体" w:cs="宋体"/>
                <w:lang w:val="en-US"/>
              </w:rPr>
              <w:t>%</w:t>
            </w:r>
            <w:r w:rsidRPr="00187F5F">
              <w:rPr>
                <w:rFonts w:ascii="宋体" w:hAnsi="宋体" w:cs="宋体" w:hint="eastAsia"/>
                <w:lang w:val="en-US"/>
              </w:rPr>
              <w:t>股权。星火弘源从事冶金石灰的生产与销售业务。本次交易前，星火集团单独控制星火弘源。本次交易后，太钢集团与星火集团共同控制星火弘源。</w:t>
            </w:r>
          </w:p>
        </w:tc>
      </w:tr>
      <w:tr w:rsidR="009C716D" w14:paraId="141E4A57" w14:textId="77777777" w:rsidTr="00886346">
        <w:trPr>
          <w:trHeight w:val="942"/>
        </w:trPr>
        <w:tc>
          <w:tcPr>
            <w:tcW w:w="1940" w:type="dxa"/>
            <w:vMerge w:val="restart"/>
            <w:shd w:val="clear" w:color="auto" w:fill="D9D9D9"/>
            <w:vAlign w:val="center"/>
          </w:tcPr>
          <w:p w14:paraId="4B596581"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t>参与集中的经营者简介（每个限</w:t>
            </w:r>
            <w:r w:rsidRPr="00187F5F">
              <w:rPr>
                <w:rFonts w:ascii="宋体" w:hAnsi="宋体" w:cs="宋体" w:hint="eastAsia"/>
                <w:bCs/>
                <w:color w:val="000000"/>
                <w:lang w:val="en-US" w:eastAsia="zh-CN"/>
              </w:rPr>
              <w:t>100字以内</w:t>
            </w:r>
            <w:r w:rsidRPr="00187F5F">
              <w:rPr>
                <w:rFonts w:ascii="宋体" w:hAnsi="宋体" w:cs="宋体" w:hint="eastAsia"/>
                <w:bCs/>
                <w:color w:val="000000"/>
                <w:lang w:eastAsia="zh-CN"/>
              </w:rPr>
              <w:t>）</w:t>
            </w:r>
          </w:p>
        </w:tc>
        <w:tc>
          <w:tcPr>
            <w:tcW w:w="1607" w:type="dxa"/>
            <w:vAlign w:val="center"/>
          </w:tcPr>
          <w:p w14:paraId="3F97E5B2" w14:textId="77777777" w:rsidR="009C716D" w:rsidRPr="00187F5F" w:rsidRDefault="009C716D" w:rsidP="00187F5F">
            <w:pPr>
              <w:pStyle w:val="a0"/>
              <w:adjustRightInd w:val="0"/>
              <w:snapToGrid w:val="0"/>
              <w:spacing w:after="0"/>
              <w:rPr>
                <w:rFonts w:ascii="宋体" w:hAnsi="宋体" w:cs="宋体"/>
                <w:bCs/>
                <w:color w:val="000000"/>
                <w:lang w:eastAsia="zh-CN"/>
              </w:rPr>
            </w:pPr>
            <w:r w:rsidRPr="00187F5F">
              <w:rPr>
                <w:rFonts w:ascii="宋体" w:hAnsi="宋体" w:cs="宋体" w:hint="eastAsia"/>
                <w:bCs/>
                <w:color w:val="000000"/>
                <w:lang w:val="en-US" w:eastAsia="zh-CN"/>
              </w:rPr>
              <w:t>1.</w:t>
            </w:r>
            <w:r w:rsidR="00187F5F" w:rsidRPr="00187F5F">
              <w:rPr>
                <w:rFonts w:ascii="宋体" w:hAnsi="宋体" w:cs="宋体" w:hint="eastAsia"/>
                <w:bCs/>
                <w:color w:val="000000"/>
                <w:lang w:eastAsia="zh-CN"/>
              </w:rPr>
              <w:t>太钢集团</w:t>
            </w:r>
          </w:p>
        </w:tc>
        <w:tc>
          <w:tcPr>
            <w:tcW w:w="6093" w:type="dxa"/>
            <w:vAlign w:val="center"/>
          </w:tcPr>
          <w:p w14:paraId="4153C3B7" w14:textId="77777777" w:rsidR="00187F5F" w:rsidRPr="00187F5F" w:rsidRDefault="00187F5F" w:rsidP="00187F5F">
            <w:pPr>
              <w:adjustRightInd w:val="0"/>
              <w:snapToGrid w:val="0"/>
              <w:spacing w:after="0"/>
              <w:rPr>
                <w:rFonts w:ascii="宋体" w:hAnsi="宋体"/>
              </w:rPr>
            </w:pPr>
            <w:r w:rsidRPr="00187F5F">
              <w:rPr>
                <w:rFonts w:ascii="宋体" w:hAnsi="宋体" w:cs="宋体" w:hint="eastAsia"/>
                <w:bCs/>
              </w:rPr>
              <w:t>太钢集团</w:t>
            </w:r>
            <w:r w:rsidRPr="00187F5F">
              <w:rPr>
                <w:rFonts w:ascii="宋体" w:hAnsi="宋体" w:cs="宋体" w:hint="eastAsia"/>
              </w:rPr>
              <w:t>于</w:t>
            </w:r>
            <w:r w:rsidRPr="00187F5F">
              <w:rPr>
                <w:rFonts w:ascii="宋体" w:hAnsi="宋体"/>
              </w:rPr>
              <w:t>1997</w:t>
            </w:r>
            <w:r w:rsidRPr="00187F5F">
              <w:rPr>
                <w:rFonts w:ascii="宋体" w:hAnsi="宋体" w:hint="eastAsia"/>
              </w:rPr>
              <w:t>年</w:t>
            </w:r>
            <w:r w:rsidRPr="00187F5F">
              <w:rPr>
                <w:rFonts w:ascii="宋体" w:hAnsi="宋体"/>
              </w:rPr>
              <w:t>12</w:t>
            </w:r>
            <w:r w:rsidRPr="00187F5F">
              <w:rPr>
                <w:rFonts w:ascii="宋体" w:hAnsi="宋体" w:hint="eastAsia"/>
              </w:rPr>
              <w:t>月</w:t>
            </w:r>
            <w:r w:rsidRPr="00187F5F">
              <w:rPr>
                <w:rFonts w:ascii="宋体" w:hAnsi="宋体"/>
              </w:rPr>
              <w:t>5</w:t>
            </w:r>
            <w:r w:rsidRPr="00187F5F">
              <w:rPr>
                <w:rFonts w:ascii="宋体" w:hAnsi="宋体" w:hint="eastAsia"/>
              </w:rPr>
              <w:t>日</w:t>
            </w:r>
            <w:r w:rsidRPr="00187F5F">
              <w:rPr>
                <w:rFonts w:ascii="宋体" w:hAnsi="宋体" w:cs="宋体" w:hint="eastAsia"/>
              </w:rPr>
              <w:t>成立于中国山西省，主要业务为</w:t>
            </w:r>
            <w:r>
              <w:rPr>
                <w:rFonts w:ascii="宋体" w:hAnsi="宋体" w:cs="宋体" w:hint="eastAsia"/>
              </w:rPr>
              <w:t>以</w:t>
            </w:r>
            <w:r w:rsidRPr="00187F5F">
              <w:rPr>
                <w:rFonts w:ascii="宋体" w:hAnsi="宋体" w:hint="eastAsia"/>
              </w:rPr>
              <w:t>不锈钢为主的钢材生产与销售。</w:t>
            </w:r>
          </w:p>
          <w:p w14:paraId="45882C74" w14:textId="77777777" w:rsidR="00187F5F" w:rsidRPr="00187F5F" w:rsidRDefault="00187F5F" w:rsidP="00187F5F">
            <w:pPr>
              <w:adjustRightInd w:val="0"/>
              <w:snapToGrid w:val="0"/>
              <w:spacing w:after="0"/>
              <w:rPr>
                <w:rFonts w:ascii="宋体" w:hAnsi="宋体" w:cs="宋体"/>
              </w:rPr>
            </w:pPr>
            <w:r w:rsidRPr="00187F5F">
              <w:rPr>
                <w:rFonts w:ascii="宋体" w:hAnsi="宋体" w:hint="eastAsia"/>
              </w:rPr>
              <w:t>太钢集团最终控制人为国务院国有资产监督管理委员会，国务院国有资产监督管理委员会下属的中国宝武钢铁集团有限公司是一家以钢铁制造业为基础的集团公司，其产品主要包括碳钢和不锈钢两大系列。</w:t>
            </w:r>
          </w:p>
        </w:tc>
      </w:tr>
      <w:tr w:rsidR="009C716D" w14:paraId="3FEA2474" w14:textId="77777777" w:rsidTr="00886346">
        <w:trPr>
          <w:trHeight w:val="984"/>
        </w:trPr>
        <w:tc>
          <w:tcPr>
            <w:tcW w:w="1940" w:type="dxa"/>
            <w:vMerge/>
            <w:shd w:val="clear" w:color="auto" w:fill="D9D9D9"/>
            <w:vAlign w:val="center"/>
          </w:tcPr>
          <w:p w14:paraId="6916AA2B"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1607" w:type="dxa"/>
            <w:vAlign w:val="center"/>
          </w:tcPr>
          <w:p w14:paraId="258B272A" w14:textId="77777777" w:rsidR="009C716D" w:rsidRPr="00187F5F" w:rsidRDefault="009C716D" w:rsidP="00187F5F">
            <w:pPr>
              <w:pStyle w:val="a0"/>
              <w:adjustRightInd w:val="0"/>
              <w:snapToGrid w:val="0"/>
              <w:spacing w:after="0"/>
              <w:rPr>
                <w:rFonts w:ascii="宋体" w:hAnsi="宋体" w:cs="宋体"/>
                <w:bCs/>
                <w:color w:val="000000"/>
                <w:lang w:eastAsia="zh-CN"/>
              </w:rPr>
            </w:pPr>
            <w:r w:rsidRPr="00187F5F">
              <w:rPr>
                <w:rFonts w:ascii="宋体" w:hAnsi="宋体" w:cs="宋体" w:hint="eastAsia"/>
                <w:bCs/>
                <w:color w:val="000000"/>
                <w:lang w:val="en-US" w:eastAsia="zh-CN"/>
              </w:rPr>
              <w:t>2.</w:t>
            </w:r>
            <w:r w:rsidR="00187F5F" w:rsidRPr="00187F5F">
              <w:rPr>
                <w:rFonts w:ascii="宋体" w:hAnsi="宋体" w:cs="宋体" w:hint="eastAsia"/>
                <w:bCs/>
                <w:color w:val="000000"/>
                <w:lang w:eastAsia="zh-CN"/>
              </w:rPr>
              <w:t>星火集团</w:t>
            </w:r>
          </w:p>
        </w:tc>
        <w:tc>
          <w:tcPr>
            <w:tcW w:w="6093" w:type="dxa"/>
            <w:vAlign w:val="center"/>
          </w:tcPr>
          <w:p w14:paraId="666A2D2E" w14:textId="77777777" w:rsidR="009C716D" w:rsidRPr="00187F5F" w:rsidRDefault="00187F5F" w:rsidP="00187F5F">
            <w:pPr>
              <w:adjustRightInd w:val="0"/>
              <w:snapToGrid w:val="0"/>
              <w:spacing w:after="0"/>
              <w:rPr>
                <w:rFonts w:ascii="宋体" w:hAnsi="宋体" w:cs="宋体"/>
              </w:rPr>
            </w:pPr>
            <w:r w:rsidRPr="00187F5F">
              <w:rPr>
                <w:rFonts w:ascii="宋体" w:hAnsi="宋体" w:cs="宋体" w:hint="eastAsia"/>
                <w:bCs/>
              </w:rPr>
              <w:t>星火集团</w:t>
            </w:r>
            <w:r w:rsidR="009C716D" w:rsidRPr="00187F5F">
              <w:rPr>
                <w:rFonts w:ascii="宋体" w:hAnsi="宋体" w:cs="宋体" w:hint="eastAsia"/>
              </w:rPr>
              <w:t>于</w:t>
            </w:r>
            <w:r w:rsidRPr="00187F5F">
              <w:rPr>
                <w:rFonts w:ascii="宋体" w:hAnsi="宋体"/>
                <w:szCs w:val="21"/>
              </w:rPr>
              <w:t>2021</w:t>
            </w:r>
            <w:r w:rsidRPr="00187F5F">
              <w:rPr>
                <w:rFonts w:ascii="宋体" w:hAnsi="宋体" w:hint="eastAsia"/>
                <w:szCs w:val="21"/>
              </w:rPr>
              <w:t>年</w:t>
            </w:r>
            <w:r w:rsidRPr="00187F5F">
              <w:rPr>
                <w:rFonts w:ascii="宋体" w:hAnsi="宋体"/>
                <w:szCs w:val="21"/>
              </w:rPr>
              <w:t>7</w:t>
            </w:r>
            <w:r w:rsidRPr="00187F5F">
              <w:rPr>
                <w:rFonts w:ascii="宋体" w:hAnsi="宋体" w:hint="eastAsia"/>
                <w:szCs w:val="21"/>
              </w:rPr>
              <w:t>月</w:t>
            </w:r>
            <w:r w:rsidRPr="00187F5F">
              <w:rPr>
                <w:rFonts w:ascii="宋体" w:hAnsi="宋体"/>
                <w:szCs w:val="21"/>
              </w:rPr>
              <w:t>22</w:t>
            </w:r>
            <w:r w:rsidRPr="00187F5F">
              <w:rPr>
                <w:rFonts w:ascii="宋体" w:hAnsi="宋体" w:hint="eastAsia"/>
                <w:szCs w:val="21"/>
              </w:rPr>
              <w:t>日</w:t>
            </w:r>
            <w:r w:rsidR="009C716D" w:rsidRPr="00187F5F">
              <w:rPr>
                <w:rFonts w:ascii="宋体" w:hAnsi="宋体" w:cs="宋体" w:hint="eastAsia"/>
              </w:rPr>
              <w:t>成立于</w:t>
            </w:r>
            <w:r w:rsidRPr="00187F5F">
              <w:rPr>
                <w:rFonts w:ascii="宋体" w:hAnsi="宋体" w:cs="宋体" w:hint="eastAsia"/>
              </w:rPr>
              <w:t>中国山西省</w:t>
            </w:r>
            <w:r w:rsidR="009C716D" w:rsidRPr="00187F5F">
              <w:rPr>
                <w:rFonts w:ascii="宋体" w:hAnsi="宋体" w:cs="宋体" w:hint="eastAsia"/>
                <w:lang w:val="en-US"/>
              </w:rPr>
              <w:t>，</w:t>
            </w:r>
            <w:r w:rsidR="009C716D" w:rsidRPr="00187F5F">
              <w:rPr>
                <w:rFonts w:ascii="宋体" w:hAnsi="宋体" w:cs="宋体" w:hint="eastAsia"/>
              </w:rPr>
              <w:t>主要业务为</w:t>
            </w:r>
            <w:r w:rsidRPr="00187F5F">
              <w:rPr>
                <w:rFonts w:ascii="宋体" w:hAnsi="宋体" w:hint="eastAsia"/>
              </w:rPr>
              <w:t>石灰的生产与销售</w:t>
            </w:r>
            <w:r w:rsidR="009C716D" w:rsidRPr="00187F5F">
              <w:rPr>
                <w:rFonts w:ascii="宋体" w:hAnsi="宋体" w:cs="宋体" w:hint="eastAsia"/>
              </w:rPr>
              <w:t>。</w:t>
            </w:r>
          </w:p>
          <w:p w14:paraId="12541D06" w14:textId="77777777" w:rsidR="009C716D" w:rsidRPr="00187F5F" w:rsidRDefault="00187F5F" w:rsidP="00187F5F">
            <w:pPr>
              <w:adjustRightInd w:val="0"/>
              <w:snapToGrid w:val="0"/>
              <w:spacing w:after="0"/>
              <w:rPr>
                <w:rFonts w:ascii="宋体" w:hAnsi="宋体" w:cs="宋体"/>
                <w:bCs/>
              </w:rPr>
            </w:pPr>
            <w:r w:rsidRPr="00187F5F">
              <w:rPr>
                <w:rFonts w:ascii="宋体" w:hAnsi="宋体" w:cs="宋体" w:hint="eastAsia"/>
                <w:bCs/>
              </w:rPr>
              <w:t>星火集团</w:t>
            </w:r>
            <w:r w:rsidR="009C716D" w:rsidRPr="00187F5F">
              <w:rPr>
                <w:rFonts w:ascii="宋体" w:hAnsi="宋体" w:cs="宋体" w:hint="eastAsia"/>
              </w:rPr>
              <w:t>最终控制人为</w:t>
            </w:r>
            <w:r w:rsidRPr="00187F5F">
              <w:rPr>
                <w:rFonts w:ascii="宋体" w:hAnsi="宋体" w:hint="eastAsia"/>
              </w:rPr>
              <w:t>自然人</w:t>
            </w:r>
            <w:r w:rsidR="009C716D" w:rsidRPr="00187F5F">
              <w:rPr>
                <w:rFonts w:ascii="宋体" w:hAnsi="宋体" w:cs="宋体" w:hint="eastAsia"/>
                <w:lang w:val="en-US"/>
              </w:rPr>
              <w:t>，主要业务为</w:t>
            </w:r>
            <w:r w:rsidRPr="00187F5F">
              <w:rPr>
                <w:rFonts w:ascii="宋体" w:hAnsi="宋体" w:hint="eastAsia"/>
              </w:rPr>
              <w:t>石灰的生产与销售</w:t>
            </w:r>
            <w:r w:rsidR="009C716D" w:rsidRPr="00187F5F">
              <w:rPr>
                <w:rFonts w:ascii="宋体" w:hAnsi="宋体" w:cs="宋体" w:hint="eastAsia"/>
              </w:rPr>
              <w:t>。</w:t>
            </w:r>
          </w:p>
        </w:tc>
      </w:tr>
      <w:tr w:rsidR="009C716D" w14:paraId="4072ADC0" w14:textId="77777777" w:rsidTr="00886346">
        <w:trPr>
          <w:trHeight w:val="279"/>
        </w:trPr>
        <w:tc>
          <w:tcPr>
            <w:tcW w:w="1940" w:type="dxa"/>
            <w:vMerge w:val="restart"/>
            <w:shd w:val="clear" w:color="auto" w:fill="D9D9D9"/>
            <w:vAlign w:val="center"/>
          </w:tcPr>
          <w:p w14:paraId="1485559A"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t>简易案件理由（可以单选，也可以多选）</w:t>
            </w:r>
          </w:p>
        </w:tc>
        <w:tc>
          <w:tcPr>
            <w:tcW w:w="7700" w:type="dxa"/>
            <w:gridSpan w:val="2"/>
            <w:vAlign w:val="center"/>
          </w:tcPr>
          <w:p w14:paraId="5A31B828"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FE"/>
            </w:r>
            <w:r w:rsidRPr="00187F5F">
              <w:rPr>
                <w:rFonts w:ascii="宋体" w:hAnsi="宋体" w:cs="宋体" w:hint="eastAsia"/>
                <w:bCs/>
                <w:color w:val="000000"/>
                <w:lang w:eastAsia="zh-CN"/>
              </w:rPr>
              <w:t xml:space="preserve"> 1、在同一相关市场，所有参与集中的经营者所占市场份额之和小于15%。</w:t>
            </w:r>
          </w:p>
        </w:tc>
      </w:tr>
      <w:tr w:rsidR="009C716D" w14:paraId="1112EE5D" w14:textId="77777777" w:rsidTr="00886346">
        <w:trPr>
          <w:trHeight w:val="330"/>
        </w:trPr>
        <w:tc>
          <w:tcPr>
            <w:tcW w:w="1940" w:type="dxa"/>
            <w:vMerge/>
            <w:shd w:val="clear" w:color="auto" w:fill="D9D9D9"/>
            <w:vAlign w:val="center"/>
          </w:tcPr>
          <w:p w14:paraId="0A8062B7"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7A57B04A"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FE"/>
            </w:r>
            <w:r w:rsidRPr="00187F5F">
              <w:rPr>
                <w:rFonts w:ascii="宋体" w:hAnsi="宋体" w:cs="宋体" w:hint="eastAsia"/>
                <w:bCs/>
                <w:color w:val="000000"/>
                <w:lang w:eastAsia="zh-CN"/>
              </w:rPr>
              <w:t xml:space="preserve"> 2、存在上下游关系的参与集中的经营者，在上下游市场所占的市场份额均小于25%。</w:t>
            </w:r>
          </w:p>
        </w:tc>
      </w:tr>
      <w:tr w:rsidR="009C716D" w14:paraId="161E9603" w14:textId="77777777" w:rsidTr="00886346">
        <w:trPr>
          <w:trHeight w:val="285"/>
        </w:trPr>
        <w:tc>
          <w:tcPr>
            <w:tcW w:w="1940" w:type="dxa"/>
            <w:vMerge/>
            <w:shd w:val="clear" w:color="auto" w:fill="D9D9D9"/>
            <w:vAlign w:val="center"/>
          </w:tcPr>
          <w:p w14:paraId="1E4F136B"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5AA8BB19"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9C716D" w14:paraId="22852955" w14:textId="77777777" w:rsidTr="00886346">
        <w:trPr>
          <w:trHeight w:val="870"/>
        </w:trPr>
        <w:tc>
          <w:tcPr>
            <w:tcW w:w="1940" w:type="dxa"/>
            <w:vMerge/>
            <w:shd w:val="clear" w:color="auto" w:fill="D9D9D9"/>
            <w:vAlign w:val="center"/>
          </w:tcPr>
          <w:p w14:paraId="2E6DA218"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3EF0449E"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4、参与集中的经营者在中国境外设立合营企业，合营企业不在中国境内从事经济活动。</w:t>
            </w:r>
          </w:p>
        </w:tc>
      </w:tr>
      <w:tr w:rsidR="009C716D" w14:paraId="34172B55" w14:textId="77777777" w:rsidTr="00886346">
        <w:trPr>
          <w:trHeight w:val="264"/>
        </w:trPr>
        <w:tc>
          <w:tcPr>
            <w:tcW w:w="1940" w:type="dxa"/>
            <w:vMerge/>
            <w:shd w:val="clear" w:color="auto" w:fill="D9D9D9"/>
            <w:vAlign w:val="center"/>
          </w:tcPr>
          <w:p w14:paraId="698F63BD"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3CF23CE6"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5、参与集中的经营者收购境外企业股权或资产的，该境外企业不在中国境内从事经济活动。</w:t>
            </w:r>
          </w:p>
        </w:tc>
      </w:tr>
      <w:tr w:rsidR="009C716D" w14:paraId="4548FC5D" w14:textId="77777777" w:rsidTr="00886346">
        <w:trPr>
          <w:trHeight w:val="345"/>
        </w:trPr>
        <w:tc>
          <w:tcPr>
            <w:tcW w:w="1940" w:type="dxa"/>
            <w:vMerge/>
            <w:shd w:val="clear" w:color="auto" w:fill="D9D9D9"/>
            <w:vAlign w:val="center"/>
          </w:tcPr>
          <w:p w14:paraId="77E6254E"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533221D6"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6、由两个以上的经营者共同控制的合营企业，通过集中被其中一个或一个以上经营者控制。</w:t>
            </w:r>
          </w:p>
        </w:tc>
      </w:tr>
      <w:tr w:rsidR="009C716D" w14:paraId="0CEEB9B9" w14:textId="77777777" w:rsidTr="00886346">
        <w:trPr>
          <w:trHeight w:val="699"/>
        </w:trPr>
        <w:tc>
          <w:tcPr>
            <w:tcW w:w="1940" w:type="dxa"/>
            <w:shd w:val="clear" w:color="auto" w:fill="D9D9D9"/>
            <w:vAlign w:val="center"/>
          </w:tcPr>
          <w:p w14:paraId="1C064BA9"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备注</w:t>
            </w:r>
          </w:p>
        </w:tc>
        <w:tc>
          <w:tcPr>
            <w:tcW w:w="7700" w:type="dxa"/>
            <w:gridSpan w:val="2"/>
            <w:vAlign w:val="center"/>
          </w:tcPr>
          <w:p w14:paraId="38915DFF" w14:textId="77777777" w:rsidR="009C716D" w:rsidRPr="00187F5F" w:rsidRDefault="009C716D" w:rsidP="00187F5F">
            <w:pPr>
              <w:pStyle w:val="a0"/>
              <w:adjustRightInd w:val="0"/>
              <w:snapToGrid w:val="0"/>
              <w:spacing w:after="0"/>
              <w:rPr>
                <w:rFonts w:ascii="宋体" w:hAnsi="宋体" w:cs="宋体"/>
                <w:b/>
                <w:color w:val="000000"/>
                <w:lang w:eastAsia="zh-CN"/>
              </w:rPr>
            </w:pPr>
            <w:r w:rsidRPr="00187F5F">
              <w:rPr>
                <w:rFonts w:ascii="宋体" w:hAnsi="宋体" w:cs="宋体" w:hint="eastAsia"/>
                <w:b/>
                <w:color w:val="000000"/>
                <w:lang w:eastAsia="zh-CN"/>
              </w:rPr>
              <w:t>横向重叠：</w:t>
            </w:r>
          </w:p>
          <w:p w14:paraId="3BCFE40B" w14:textId="77777777" w:rsidR="009C716D" w:rsidRPr="00187F5F" w:rsidRDefault="00187F5F"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2021年阳泉市周边，半径为300公里的区域内冶金石灰供应</w:t>
            </w:r>
            <w:r w:rsidR="009C716D" w:rsidRPr="00187F5F">
              <w:rPr>
                <w:rFonts w:ascii="宋体" w:hAnsi="宋体" w:cs="宋体" w:hint="eastAsia"/>
                <w:bCs/>
                <w:color w:val="000000"/>
                <w:lang w:val="en-US" w:eastAsia="zh-CN"/>
              </w:rPr>
              <w:t>市场</w:t>
            </w:r>
            <w:r w:rsidRPr="00187F5F">
              <w:rPr>
                <w:rFonts w:ascii="宋体" w:hAnsi="宋体" w:cs="宋体" w:hint="eastAsia"/>
                <w:bCs/>
                <w:color w:val="000000"/>
                <w:lang w:val="en-US" w:eastAsia="zh-CN"/>
              </w:rPr>
              <w:t>：</w:t>
            </w:r>
          </w:p>
          <w:p w14:paraId="316C3CC2" w14:textId="3D824697" w:rsidR="009C716D" w:rsidRPr="00187F5F" w:rsidRDefault="00187F5F"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太钢集团：</w:t>
            </w:r>
            <w:r w:rsidR="00ED1F77">
              <w:rPr>
                <w:rFonts w:ascii="宋体" w:hAnsi="宋体" w:cs="宋体"/>
                <w:bCs/>
                <w:color w:val="000000"/>
                <w:lang w:val="en-US" w:eastAsia="zh-CN"/>
              </w:rPr>
              <w:t>0</w:t>
            </w:r>
            <w:r w:rsidR="00AF0CF2">
              <w:rPr>
                <w:rFonts w:ascii="宋体" w:hAnsi="宋体" w:cs="宋体"/>
                <w:bCs/>
                <w:color w:val="000000"/>
                <w:lang w:val="en-US" w:eastAsia="zh-CN"/>
              </w:rPr>
              <w:t>-</w:t>
            </w:r>
            <w:r w:rsidR="00ED1F77">
              <w:rPr>
                <w:rFonts w:ascii="宋体" w:hAnsi="宋体" w:cs="宋体"/>
                <w:bCs/>
                <w:color w:val="000000"/>
                <w:lang w:val="en-US" w:eastAsia="zh-CN"/>
              </w:rPr>
              <w:t>1</w:t>
            </w:r>
            <w:r w:rsidR="00AF0CF2">
              <w:rPr>
                <w:rFonts w:ascii="宋体" w:hAnsi="宋体" w:cs="宋体"/>
                <w:bCs/>
                <w:color w:val="000000"/>
                <w:lang w:val="en-US" w:eastAsia="zh-CN"/>
              </w:rPr>
              <w:t>%</w:t>
            </w:r>
            <w:r w:rsidR="009C716D" w:rsidRPr="00187F5F">
              <w:rPr>
                <w:rFonts w:ascii="宋体" w:hAnsi="宋体" w:cs="宋体" w:hint="eastAsia"/>
                <w:bCs/>
                <w:color w:val="000000"/>
                <w:lang w:val="en-US" w:eastAsia="zh-CN"/>
              </w:rPr>
              <w:t>，</w:t>
            </w:r>
            <w:r w:rsidRPr="00187F5F">
              <w:rPr>
                <w:rFonts w:ascii="宋体" w:hAnsi="宋体" w:cs="宋体" w:hint="eastAsia"/>
                <w:bCs/>
                <w:color w:val="000000"/>
                <w:lang w:val="en-US" w:eastAsia="zh-CN"/>
              </w:rPr>
              <w:t>星火集团：</w:t>
            </w:r>
            <w:r w:rsidR="00AF0CF2">
              <w:rPr>
                <w:rFonts w:ascii="宋体" w:hAnsi="宋体" w:cs="宋体" w:hint="eastAsia"/>
                <w:bCs/>
                <w:color w:val="000000"/>
                <w:lang w:val="en-US" w:eastAsia="zh-CN"/>
              </w:rPr>
              <w:t>1</w:t>
            </w:r>
            <w:r w:rsidR="00AF0CF2">
              <w:rPr>
                <w:rFonts w:ascii="宋体" w:hAnsi="宋体" w:cs="宋体"/>
                <w:bCs/>
                <w:color w:val="000000"/>
                <w:lang w:val="en-US" w:eastAsia="zh-CN"/>
              </w:rPr>
              <w:t>-5%</w:t>
            </w:r>
            <w:r w:rsidR="009C716D" w:rsidRPr="00187F5F">
              <w:rPr>
                <w:rFonts w:ascii="宋体" w:hAnsi="宋体" w:cs="宋体" w:hint="eastAsia"/>
                <w:bCs/>
                <w:color w:val="000000"/>
                <w:lang w:val="en-US" w:eastAsia="zh-CN"/>
              </w:rPr>
              <w:t>，各方合计：</w:t>
            </w:r>
            <w:r w:rsidR="00ED1F77">
              <w:rPr>
                <w:rFonts w:ascii="宋体" w:hAnsi="宋体" w:cs="宋体"/>
                <w:bCs/>
                <w:color w:val="000000"/>
                <w:lang w:val="en-US" w:eastAsia="zh-CN"/>
              </w:rPr>
              <w:t>1</w:t>
            </w:r>
            <w:r w:rsidR="00AF0CF2">
              <w:rPr>
                <w:rFonts w:ascii="宋体" w:hAnsi="宋体" w:cs="宋体"/>
                <w:bCs/>
                <w:color w:val="000000"/>
                <w:lang w:val="en-US" w:eastAsia="zh-CN"/>
              </w:rPr>
              <w:t>-</w:t>
            </w:r>
            <w:r w:rsidR="00ED1F77">
              <w:rPr>
                <w:rFonts w:ascii="宋体" w:hAnsi="宋体" w:cs="宋体"/>
                <w:bCs/>
                <w:color w:val="000000"/>
                <w:lang w:val="en-US" w:eastAsia="zh-CN"/>
              </w:rPr>
              <w:t>5</w:t>
            </w:r>
            <w:r w:rsidR="00AF0CF2">
              <w:rPr>
                <w:rFonts w:ascii="宋体" w:hAnsi="宋体" w:cs="宋体"/>
                <w:bCs/>
                <w:color w:val="000000"/>
                <w:lang w:val="en-US" w:eastAsia="zh-CN"/>
              </w:rPr>
              <w:t>%</w:t>
            </w:r>
          </w:p>
          <w:p w14:paraId="2063B240" w14:textId="77777777" w:rsidR="009C716D" w:rsidRPr="00187F5F" w:rsidRDefault="009C716D" w:rsidP="00187F5F">
            <w:pPr>
              <w:pStyle w:val="a0"/>
              <w:adjustRightInd w:val="0"/>
              <w:snapToGrid w:val="0"/>
              <w:spacing w:after="0"/>
              <w:rPr>
                <w:rFonts w:ascii="宋体" w:hAnsi="宋体" w:cs="宋体"/>
                <w:b/>
                <w:color w:val="000000"/>
                <w:lang w:eastAsia="zh-CN"/>
              </w:rPr>
            </w:pPr>
            <w:r w:rsidRPr="00187F5F">
              <w:rPr>
                <w:rFonts w:ascii="宋体" w:hAnsi="宋体" w:cs="宋体" w:hint="eastAsia"/>
                <w:b/>
                <w:color w:val="000000"/>
                <w:lang w:eastAsia="zh-CN"/>
              </w:rPr>
              <w:t>纵向关联：</w:t>
            </w:r>
          </w:p>
          <w:p w14:paraId="2BB9F793" w14:textId="77777777" w:rsidR="00187F5F" w:rsidRPr="00187F5F" w:rsidRDefault="009C716D" w:rsidP="00187F5F">
            <w:pPr>
              <w:pStyle w:val="a0"/>
              <w:adjustRightInd w:val="0"/>
              <w:snapToGrid w:val="0"/>
              <w:spacing w:after="0"/>
              <w:rPr>
                <w:rFonts w:ascii="宋体" w:hAnsi="宋体" w:cs="宋体"/>
                <w:bCs/>
                <w:color w:val="000000"/>
                <w:lang w:eastAsia="zh-CN"/>
              </w:rPr>
            </w:pPr>
            <w:r w:rsidRPr="00187F5F">
              <w:rPr>
                <w:rFonts w:ascii="宋体" w:hAnsi="宋体" w:cs="宋体" w:hint="eastAsia"/>
                <w:bCs/>
                <w:color w:val="000000"/>
                <w:lang w:eastAsia="zh-CN"/>
              </w:rPr>
              <w:t>上游：</w:t>
            </w:r>
          </w:p>
          <w:p w14:paraId="185B9055" w14:textId="77777777" w:rsidR="009C716D" w:rsidRPr="00187F5F" w:rsidRDefault="00187F5F"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2021年阳泉市周边，半径为300公里的区域内冶金石灰供应市场</w:t>
            </w:r>
            <w:r w:rsidR="009C716D" w:rsidRPr="00187F5F">
              <w:rPr>
                <w:rFonts w:ascii="宋体" w:hAnsi="宋体" w:cs="宋体" w:hint="eastAsia"/>
                <w:bCs/>
                <w:color w:val="000000"/>
                <w:lang w:val="en-US" w:eastAsia="zh-CN"/>
              </w:rPr>
              <w:t>：</w:t>
            </w:r>
          </w:p>
          <w:p w14:paraId="0BBCBCC3" w14:textId="3BD00BBE" w:rsidR="009C716D" w:rsidRPr="00187F5F" w:rsidRDefault="001D241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太钢集团：</w:t>
            </w:r>
            <w:r w:rsidR="00ED1F77">
              <w:rPr>
                <w:rFonts w:ascii="宋体" w:hAnsi="宋体" w:cs="宋体"/>
                <w:bCs/>
                <w:color w:val="000000"/>
                <w:lang w:val="en-US" w:eastAsia="zh-CN"/>
              </w:rPr>
              <w:t>0</w:t>
            </w:r>
            <w:r>
              <w:rPr>
                <w:rFonts w:ascii="宋体" w:hAnsi="宋体" w:cs="宋体"/>
                <w:bCs/>
                <w:color w:val="000000"/>
                <w:lang w:val="en-US" w:eastAsia="zh-CN"/>
              </w:rPr>
              <w:t>-</w:t>
            </w:r>
            <w:r w:rsidR="00ED1F77">
              <w:rPr>
                <w:rFonts w:ascii="宋体" w:hAnsi="宋体" w:cs="宋体"/>
                <w:bCs/>
                <w:color w:val="000000"/>
                <w:lang w:val="en-US" w:eastAsia="zh-CN"/>
              </w:rPr>
              <w:t>1</w:t>
            </w:r>
            <w:r>
              <w:rPr>
                <w:rFonts w:ascii="宋体" w:hAnsi="宋体" w:cs="宋体"/>
                <w:bCs/>
                <w:color w:val="000000"/>
                <w:lang w:val="en-US" w:eastAsia="zh-CN"/>
              </w:rPr>
              <w:t>%</w:t>
            </w:r>
            <w:r w:rsidRPr="00187F5F">
              <w:rPr>
                <w:rFonts w:ascii="宋体" w:hAnsi="宋体" w:cs="宋体" w:hint="eastAsia"/>
                <w:bCs/>
                <w:color w:val="000000"/>
                <w:lang w:val="en-US" w:eastAsia="zh-CN"/>
              </w:rPr>
              <w:t>，星火集团：</w:t>
            </w:r>
            <w:r>
              <w:rPr>
                <w:rFonts w:ascii="宋体" w:hAnsi="宋体" w:cs="宋体" w:hint="eastAsia"/>
                <w:bCs/>
                <w:color w:val="000000"/>
                <w:lang w:val="en-US" w:eastAsia="zh-CN"/>
              </w:rPr>
              <w:t>1</w:t>
            </w:r>
            <w:r>
              <w:rPr>
                <w:rFonts w:ascii="宋体" w:hAnsi="宋体" w:cs="宋体"/>
                <w:bCs/>
                <w:color w:val="000000"/>
                <w:lang w:val="en-US" w:eastAsia="zh-CN"/>
              </w:rPr>
              <w:t>-5%</w:t>
            </w:r>
            <w:r w:rsidRPr="00187F5F">
              <w:rPr>
                <w:rFonts w:ascii="宋体" w:hAnsi="宋体" w:cs="宋体" w:hint="eastAsia"/>
                <w:bCs/>
                <w:color w:val="000000"/>
                <w:lang w:val="en-US" w:eastAsia="zh-CN"/>
              </w:rPr>
              <w:t>，各方合计：</w:t>
            </w:r>
            <w:r w:rsidR="00ED1F77">
              <w:rPr>
                <w:rFonts w:ascii="宋体" w:hAnsi="宋体" w:cs="宋体"/>
                <w:bCs/>
                <w:color w:val="000000"/>
                <w:lang w:val="en-US" w:eastAsia="zh-CN"/>
              </w:rPr>
              <w:t>1</w:t>
            </w:r>
            <w:r>
              <w:rPr>
                <w:rFonts w:ascii="宋体" w:hAnsi="宋体" w:cs="宋体"/>
                <w:bCs/>
                <w:color w:val="000000"/>
                <w:lang w:val="en-US" w:eastAsia="zh-CN"/>
              </w:rPr>
              <w:t>-</w:t>
            </w:r>
            <w:r w:rsidR="00ED1F77">
              <w:rPr>
                <w:rFonts w:ascii="宋体" w:hAnsi="宋体" w:cs="宋体"/>
                <w:bCs/>
                <w:color w:val="000000"/>
                <w:lang w:val="en-US" w:eastAsia="zh-CN"/>
              </w:rPr>
              <w:t>5</w:t>
            </w:r>
            <w:r>
              <w:rPr>
                <w:rFonts w:ascii="宋体" w:hAnsi="宋体" w:cs="宋体"/>
                <w:bCs/>
                <w:color w:val="000000"/>
                <w:lang w:val="en-US" w:eastAsia="zh-CN"/>
              </w:rPr>
              <w:t>%</w:t>
            </w:r>
          </w:p>
          <w:p w14:paraId="62A23AF0" w14:textId="77777777" w:rsidR="00187F5F"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下游：</w:t>
            </w:r>
          </w:p>
          <w:p w14:paraId="04BBE893" w14:textId="77777777" w:rsidR="009C716D" w:rsidRPr="00187F5F" w:rsidRDefault="00187F5F"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2021年中国境内粗钢供应市场</w:t>
            </w:r>
            <w:r w:rsidR="009C716D" w:rsidRPr="00187F5F">
              <w:rPr>
                <w:rFonts w:ascii="宋体" w:hAnsi="宋体" w:cs="宋体" w:hint="eastAsia"/>
                <w:bCs/>
                <w:color w:val="000000"/>
                <w:lang w:val="en-US" w:eastAsia="zh-CN"/>
              </w:rPr>
              <w:t>：</w:t>
            </w:r>
          </w:p>
          <w:p w14:paraId="1E0A51BE" w14:textId="27C3EEC5" w:rsidR="00187F5F" w:rsidRPr="00886346" w:rsidRDefault="00187F5F" w:rsidP="00886346">
            <w:pPr>
              <w:pStyle w:val="a0"/>
              <w:adjustRightInd w:val="0"/>
              <w:snapToGrid w:val="0"/>
              <w:spacing w:after="0"/>
            </w:pPr>
            <w:r w:rsidRPr="00187F5F">
              <w:rPr>
                <w:rFonts w:ascii="宋体" w:hAnsi="宋体" w:cs="宋体" w:hint="eastAsia"/>
                <w:bCs/>
                <w:color w:val="000000"/>
                <w:lang w:val="en-US" w:eastAsia="zh-CN"/>
              </w:rPr>
              <w:t>太钢集团：</w:t>
            </w:r>
            <w:r w:rsidR="009C716D" w:rsidRPr="00187F5F">
              <w:rPr>
                <w:rFonts w:ascii="宋体" w:hAnsi="宋体" w:cs="宋体" w:hint="eastAsia"/>
                <w:bCs/>
                <w:color w:val="000000"/>
                <w:lang w:val="en-US" w:eastAsia="zh-CN"/>
              </w:rPr>
              <w:t>1</w:t>
            </w:r>
            <w:r w:rsidRPr="00187F5F">
              <w:rPr>
                <w:rFonts w:ascii="宋体" w:hAnsi="宋体" w:cs="宋体"/>
                <w:bCs/>
                <w:color w:val="000000"/>
                <w:lang w:val="en-US" w:eastAsia="zh-CN"/>
              </w:rPr>
              <w:t>0</w:t>
            </w:r>
            <w:r w:rsidR="009C716D" w:rsidRPr="00187F5F">
              <w:rPr>
                <w:rFonts w:ascii="宋体" w:hAnsi="宋体" w:cs="宋体" w:hint="eastAsia"/>
                <w:bCs/>
                <w:color w:val="000000"/>
                <w:lang w:val="en-US" w:eastAsia="zh-CN"/>
              </w:rPr>
              <w:t>-</w:t>
            </w:r>
            <w:r w:rsidRPr="00187F5F">
              <w:rPr>
                <w:rFonts w:ascii="宋体" w:hAnsi="宋体" w:cs="宋体"/>
                <w:bCs/>
                <w:color w:val="000000"/>
                <w:lang w:val="en-US" w:eastAsia="zh-CN"/>
              </w:rPr>
              <w:t>15</w:t>
            </w:r>
            <w:r w:rsidR="009C716D" w:rsidRPr="00187F5F">
              <w:rPr>
                <w:rFonts w:ascii="宋体" w:hAnsi="宋体" w:cs="宋体" w:hint="eastAsia"/>
                <w:bCs/>
                <w:color w:val="000000"/>
                <w:lang w:val="en-US" w:eastAsia="zh-CN"/>
              </w:rPr>
              <w:t>%</w:t>
            </w:r>
          </w:p>
        </w:tc>
      </w:tr>
    </w:tbl>
    <w:p w14:paraId="3D579D90" w14:textId="77777777" w:rsidR="009C716D" w:rsidRDefault="009C716D">
      <w:pPr>
        <w:pStyle w:val="a0"/>
        <w:adjustRightInd w:val="0"/>
        <w:snapToGrid w:val="0"/>
        <w:spacing w:after="0"/>
        <w:rPr>
          <w:rFonts w:ascii="Arial" w:eastAsia="楷体_GB2312" w:hAnsi="Arial" w:cs="Arial"/>
          <w:b/>
          <w:color w:val="000000"/>
          <w:sz w:val="22"/>
          <w:szCs w:val="22"/>
          <w:lang w:eastAsia="zh-CN"/>
        </w:rPr>
      </w:pPr>
    </w:p>
    <w:sectPr w:rsidR="009C716D">
      <w:footerReference w:type="default" r:id="rId7"/>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43515" w14:textId="77777777" w:rsidR="00D83842" w:rsidRDefault="00D83842">
      <w:pPr>
        <w:spacing w:after="0"/>
      </w:pPr>
      <w:r>
        <w:separator/>
      </w:r>
    </w:p>
  </w:endnote>
  <w:endnote w:type="continuationSeparator" w:id="0">
    <w:p w14:paraId="5EA45D3B" w14:textId="77777777" w:rsidR="00D83842" w:rsidRDefault="00D83842">
      <w:pPr>
        <w:spacing w:after="0"/>
      </w:pPr>
      <w:r>
        <w:continuationSeparator/>
      </w:r>
    </w:p>
  </w:endnote>
  <w:endnote w:type="continuationNotice" w:id="1">
    <w:p w14:paraId="36283344" w14:textId="77777777" w:rsidR="00D83842" w:rsidRDefault="00D8384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9C716D" w14:paraId="13F53826" w14:textId="77777777" w:rsidTr="00886346">
      <w:tc>
        <w:tcPr>
          <w:tcW w:w="3080" w:type="dxa"/>
        </w:tcPr>
        <w:p w14:paraId="25C0912F" w14:textId="77777777" w:rsidR="009C716D" w:rsidRDefault="009C716D">
          <w:pPr>
            <w:pStyle w:val="aff4"/>
          </w:pPr>
        </w:p>
      </w:tc>
      <w:tc>
        <w:tcPr>
          <w:tcW w:w="3081" w:type="dxa"/>
        </w:tcPr>
        <w:p w14:paraId="678E70A5" w14:textId="77777777" w:rsidR="009C716D" w:rsidRDefault="009C716D">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Pr>
              <w:rStyle w:val="affff2"/>
              <w:rFonts w:cs="Times New Roman"/>
              <w:lang w:val="en-US"/>
            </w:rPr>
            <w:t>2</w:t>
          </w:r>
          <w:r>
            <w:rPr>
              <w:rStyle w:val="affff2"/>
              <w:rFonts w:cs="Times New Roman"/>
            </w:rPr>
            <w:fldChar w:fldCharType="end"/>
          </w:r>
          <w:r>
            <w:rPr>
              <w:rStyle w:val="affff2"/>
              <w:rFonts w:cs="Times New Roman"/>
            </w:rPr>
            <w:t xml:space="preserve"> -</w:t>
          </w:r>
        </w:p>
      </w:tc>
      <w:tc>
        <w:tcPr>
          <w:tcW w:w="3081" w:type="dxa"/>
        </w:tcPr>
        <w:p w14:paraId="5E844919" w14:textId="77777777" w:rsidR="009C716D" w:rsidRDefault="009C716D">
          <w:pPr>
            <w:pStyle w:val="FooterRight"/>
          </w:pPr>
        </w:p>
      </w:tc>
    </w:tr>
  </w:tbl>
  <w:p w14:paraId="4177CB24" w14:textId="77777777" w:rsidR="009C716D" w:rsidRDefault="009C716D">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633E4" w14:textId="77777777" w:rsidR="00D83842" w:rsidRDefault="00D83842">
      <w:pPr>
        <w:spacing w:after="0"/>
      </w:pPr>
      <w:r>
        <w:separator/>
      </w:r>
    </w:p>
  </w:footnote>
  <w:footnote w:type="continuationSeparator" w:id="0">
    <w:p w14:paraId="1C2CA920" w14:textId="77777777" w:rsidR="00D83842" w:rsidRDefault="00D83842">
      <w:pPr>
        <w:spacing w:after="0"/>
      </w:pPr>
      <w:r>
        <w:continuationSeparator/>
      </w:r>
    </w:p>
  </w:footnote>
  <w:footnote w:type="continuationNotice" w:id="1">
    <w:p w14:paraId="3A299374" w14:textId="77777777" w:rsidR="00D83842" w:rsidRDefault="00D83842">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I2M7EwNTKysDQ2MTFV0lEKTi0uzszPAykwqwUAULUVRywAAAA="/>
  </w:docVars>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26C8"/>
    <w:rsid w:val="00041C40"/>
    <w:rsid w:val="0004292A"/>
    <w:rsid w:val="000467AA"/>
    <w:rsid w:val="00062616"/>
    <w:rsid w:val="00073E6B"/>
    <w:rsid w:val="0007723F"/>
    <w:rsid w:val="00077D60"/>
    <w:rsid w:val="00083590"/>
    <w:rsid w:val="00092F4E"/>
    <w:rsid w:val="000B58E5"/>
    <w:rsid w:val="000B653C"/>
    <w:rsid w:val="000C6953"/>
    <w:rsid w:val="000E29A9"/>
    <w:rsid w:val="000E3A81"/>
    <w:rsid w:val="00104B7A"/>
    <w:rsid w:val="00107E19"/>
    <w:rsid w:val="00115F62"/>
    <w:rsid w:val="00123E26"/>
    <w:rsid w:val="00145B05"/>
    <w:rsid w:val="001639D8"/>
    <w:rsid w:val="00186A05"/>
    <w:rsid w:val="00187F5F"/>
    <w:rsid w:val="001965E2"/>
    <w:rsid w:val="001B4EA1"/>
    <w:rsid w:val="001C5840"/>
    <w:rsid w:val="001D1555"/>
    <w:rsid w:val="001D241D"/>
    <w:rsid w:val="001D6168"/>
    <w:rsid w:val="001E0F1F"/>
    <w:rsid w:val="001F346E"/>
    <w:rsid w:val="001F35AA"/>
    <w:rsid w:val="001F367B"/>
    <w:rsid w:val="00212259"/>
    <w:rsid w:val="00224A7C"/>
    <w:rsid w:val="002278D1"/>
    <w:rsid w:val="00231665"/>
    <w:rsid w:val="00233737"/>
    <w:rsid w:val="002403B5"/>
    <w:rsid w:val="00245281"/>
    <w:rsid w:val="00250E61"/>
    <w:rsid w:val="00261F94"/>
    <w:rsid w:val="00267941"/>
    <w:rsid w:val="00283415"/>
    <w:rsid w:val="00287E91"/>
    <w:rsid w:val="00291652"/>
    <w:rsid w:val="0029253A"/>
    <w:rsid w:val="002964A1"/>
    <w:rsid w:val="002A25F2"/>
    <w:rsid w:val="002A7C26"/>
    <w:rsid w:val="002F09A7"/>
    <w:rsid w:val="002F5271"/>
    <w:rsid w:val="00306B88"/>
    <w:rsid w:val="00310488"/>
    <w:rsid w:val="00311263"/>
    <w:rsid w:val="0034107F"/>
    <w:rsid w:val="00344D27"/>
    <w:rsid w:val="0035604C"/>
    <w:rsid w:val="00371332"/>
    <w:rsid w:val="003850D4"/>
    <w:rsid w:val="00385F00"/>
    <w:rsid w:val="003866EF"/>
    <w:rsid w:val="003A4565"/>
    <w:rsid w:val="003B27EC"/>
    <w:rsid w:val="003B2F86"/>
    <w:rsid w:val="003B4439"/>
    <w:rsid w:val="003B4C9E"/>
    <w:rsid w:val="003B7CBC"/>
    <w:rsid w:val="003C3456"/>
    <w:rsid w:val="003E3B57"/>
    <w:rsid w:val="003E73DB"/>
    <w:rsid w:val="00410914"/>
    <w:rsid w:val="004119F5"/>
    <w:rsid w:val="004166B2"/>
    <w:rsid w:val="004203EF"/>
    <w:rsid w:val="00427E52"/>
    <w:rsid w:val="00446353"/>
    <w:rsid w:val="0044739B"/>
    <w:rsid w:val="00467A6B"/>
    <w:rsid w:val="0049707A"/>
    <w:rsid w:val="004973DB"/>
    <w:rsid w:val="0049771A"/>
    <w:rsid w:val="004A4BF1"/>
    <w:rsid w:val="004C3420"/>
    <w:rsid w:val="004D018B"/>
    <w:rsid w:val="004D124C"/>
    <w:rsid w:val="004D4435"/>
    <w:rsid w:val="00512A53"/>
    <w:rsid w:val="00523905"/>
    <w:rsid w:val="005251B9"/>
    <w:rsid w:val="00530BB4"/>
    <w:rsid w:val="00545A47"/>
    <w:rsid w:val="0057200D"/>
    <w:rsid w:val="00591CEC"/>
    <w:rsid w:val="005B0CEB"/>
    <w:rsid w:val="005B18A3"/>
    <w:rsid w:val="005D277C"/>
    <w:rsid w:val="005D6D17"/>
    <w:rsid w:val="005E7B2F"/>
    <w:rsid w:val="005F5280"/>
    <w:rsid w:val="005F7223"/>
    <w:rsid w:val="0060413B"/>
    <w:rsid w:val="00605EE6"/>
    <w:rsid w:val="0060669E"/>
    <w:rsid w:val="00614EBB"/>
    <w:rsid w:val="0061583E"/>
    <w:rsid w:val="00617BCA"/>
    <w:rsid w:val="00632159"/>
    <w:rsid w:val="00645B6A"/>
    <w:rsid w:val="00655225"/>
    <w:rsid w:val="00664174"/>
    <w:rsid w:val="006643EA"/>
    <w:rsid w:val="006663AE"/>
    <w:rsid w:val="0067348D"/>
    <w:rsid w:val="006745A9"/>
    <w:rsid w:val="00682729"/>
    <w:rsid w:val="006A222A"/>
    <w:rsid w:val="006B4541"/>
    <w:rsid w:val="006D1E2B"/>
    <w:rsid w:val="006E0D98"/>
    <w:rsid w:val="006E3180"/>
    <w:rsid w:val="006E6E26"/>
    <w:rsid w:val="006E70AA"/>
    <w:rsid w:val="006F7A98"/>
    <w:rsid w:val="007029CB"/>
    <w:rsid w:val="00705778"/>
    <w:rsid w:val="0071373B"/>
    <w:rsid w:val="00720F7B"/>
    <w:rsid w:val="00726B19"/>
    <w:rsid w:val="00727BD0"/>
    <w:rsid w:val="007373F0"/>
    <w:rsid w:val="00742AFE"/>
    <w:rsid w:val="00742EDF"/>
    <w:rsid w:val="00751420"/>
    <w:rsid w:val="007674D7"/>
    <w:rsid w:val="00772298"/>
    <w:rsid w:val="00794062"/>
    <w:rsid w:val="00797584"/>
    <w:rsid w:val="007A2D94"/>
    <w:rsid w:val="007B651A"/>
    <w:rsid w:val="007B6ED8"/>
    <w:rsid w:val="007B75E4"/>
    <w:rsid w:val="007E2608"/>
    <w:rsid w:val="007F1726"/>
    <w:rsid w:val="0080200E"/>
    <w:rsid w:val="00803A33"/>
    <w:rsid w:val="008051ED"/>
    <w:rsid w:val="00811775"/>
    <w:rsid w:val="008248B2"/>
    <w:rsid w:val="00834D88"/>
    <w:rsid w:val="00846669"/>
    <w:rsid w:val="00864085"/>
    <w:rsid w:val="008803D0"/>
    <w:rsid w:val="00880F24"/>
    <w:rsid w:val="008836AF"/>
    <w:rsid w:val="00885C9B"/>
    <w:rsid w:val="00886346"/>
    <w:rsid w:val="00893879"/>
    <w:rsid w:val="008B2172"/>
    <w:rsid w:val="008D4ED8"/>
    <w:rsid w:val="008D644E"/>
    <w:rsid w:val="008E5BCA"/>
    <w:rsid w:val="009022B0"/>
    <w:rsid w:val="00905F4A"/>
    <w:rsid w:val="009145E4"/>
    <w:rsid w:val="009301D9"/>
    <w:rsid w:val="0094346F"/>
    <w:rsid w:val="00953187"/>
    <w:rsid w:val="009551E9"/>
    <w:rsid w:val="0096333E"/>
    <w:rsid w:val="009668EC"/>
    <w:rsid w:val="00972D40"/>
    <w:rsid w:val="00977C3B"/>
    <w:rsid w:val="009901B5"/>
    <w:rsid w:val="009A0BCC"/>
    <w:rsid w:val="009A2EFA"/>
    <w:rsid w:val="009A57C5"/>
    <w:rsid w:val="009A6CD4"/>
    <w:rsid w:val="009A6E66"/>
    <w:rsid w:val="009B0211"/>
    <w:rsid w:val="009C16F8"/>
    <w:rsid w:val="009C1DE7"/>
    <w:rsid w:val="009C5625"/>
    <w:rsid w:val="009C5962"/>
    <w:rsid w:val="009C716D"/>
    <w:rsid w:val="009D0999"/>
    <w:rsid w:val="009F0698"/>
    <w:rsid w:val="009F22BD"/>
    <w:rsid w:val="00A05705"/>
    <w:rsid w:val="00A16F03"/>
    <w:rsid w:val="00A21136"/>
    <w:rsid w:val="00A3323A"/>
    <w:rsid w:val="00A46C66"/>
    <w:rsid w:val="00A46FAF"/>
    <w:rsid w:val="00A5674A"/>
    <w:rsid w:val="00A623EF"/>
    <w:rsid w:val="00A64F91"/>
    <w:rsid w:val="00A7438D"/>
    <w:rsid w:val="00A74797"/>
    <w:rsid w:val="00A7601D"/>
    <w:rsid w:val="00A81984"/>
    <w:rsid w:val="00AA0F23"/>
    <w:rsid w:val="00AA3E2F"/>
    <w:rsid w:val="00AA46CA"/>
    <w:rsid w:val="00AA535B"/>
    <w:rsid w:val="00AC3273"/>
    <w:rsid w:val="00AC68C4"/>
    <w:rsid w:val="00AD310D"/>
    <w:rsid w:val="00AD3D4D"/>
    <w:rsid w:val="00AE4069"/>
    <w:rsid w:val="00AE7916"/>
    <w:rsid w:val="00AF09EA"/>
    <w:rsid w:val="00AF0CF2"/>
    <w:rsid w:val="00AF1D6D"/>
    <w:rsid w:val="00AF5632"/>
    <w:rsid w:val="00B04913"/>
    <w:rsid w:val="00B2169A"/>
    <w:rsid w:val="00B31D4D"/>
    <w:rsid w:val="00B3616B"/>
    <w:rsid w:val="00B37633"/>
    <w:rsid w:val="00B518C9"/>
    <w:rsid w:val="00B52EAC"/>
    <w:rsid w:val="00B54969"/>
    <w:rsid w:val="00B80B9E"/>
    <w:rsid w:val="00B838DA"/>
    <w:rsid w:val="00B86E3A"/>
    <w:rsid w:val="00BA017F"/>
    <w:rsid w:val="00BD535F"/>
    <w:rsid w:val="00BE6E64"/>
    <w:rsid w:val="00BF31B7"/>
    <w:rsid w:val="00BF4F99"/>
    <w:rsid w:val="00C10048"/>
    <w:rsid w:val="00C30E9B"/>
    <w:rsid w:val="00C424FC"/>
    <w:rsid w:val="00C51ECC"/>
    <w:rsid w:val="00C600D9"/>
    <w:rsid w:val="00C63EBF"/>
    <w:rsid w:val="00C67ADA"/>
    <w:rsid w:val="00C810E8"/>
    <w:rsid w:val="00C847C2"/>
    <w:rsid w:val="00CA6613"/>
    <w:rsid w:val="00CC643D"/>
    <w:rsid w:val="00CC69AD"/>
    <w:rsid w:val="00CF1664"/>
    <w:rsid w:val="00CF5A8A"/>
    <w:rsid w:val="00D01278"/>
    <w:rsid w:val="00D12AB1"/>
    <w:rsid w:val="00D23B36"/>
    <w:rsid w:val="00D27AEB"/>
    <w:rsid w:val="00D53BAE"/>
    <w:rsid w:val="00D57DBA"/>
    <w:rsid w:val="00D57EBC"/>
    <w:rsid w:val="00D71F76"/>
    <w:rsid w:val="00D77095"/>
    <w:rsid w:val="00D80573"/>
    <w:rsid w:val="00D83842"/>
    <w:rsid w:val="00D94BB1"/>
    <w:rsid w:val="00D961C9"/>
    <w:rsid w:val="00D97B80"/>
    <w:rsid w:val="00DA1D73"/>
    <w:rsid w:val="00DB2761"/>
    <w:rsid w:val="00DB2FF6"/>
    <w:rsid w:val="00DD0E0C"/>
    <w:rsid w:val="00DD7765"/>
    <w:rsid w:val="00DE522D"/>
    <w:rsid w:val="00E23955"/>
    <w:rsid w:val="00E417DF"/>
    <w:rsid w:val="00E47327"/>
    <w:rsid w:val="00E7385D"/>
    <w:rsid w:val="00E86579"/>
    <w:rsid w:val="00E90A19"/>
    <w:rsid w:val="00E974F8"/>
    <w:rsid w:val="00EA79DA"/>
    <w:rsid w:val="00EC636E"/>
    <w:rsid w:val="00EC7E55"/>
    <w:rsid w:val="00ED1F77"/>
    <w:rsid w:val="00ED6F93"/>
    <w:rsid w:val="00EE7CB8"/>
    <w:rsid w:val="00EF16FB"/>
    <w:rsid w:val="00F02216"/>
    <w:rsid w:val="00F0291C"/>
    <w:rsid w:val="00F101DD"/>
    <w:rsid w:val="00F13CE5"/>
    <w:rsid w:val="00F14193"/>
    <w:rsid w:val="00F14D59"/>
    <w:rsid w:val="00F20CCE"/>
    <w:rsid w:val="00F23B47"/>
    <w:rsid w:val="00F3614E"/>
    <w:rsid w:val="00F55772"/>
    <w:rsid w:val="00F56870"/>
    <w:rsid w:val="00F576E0"/>
    <w:rsid w:val="00F6440C"/>
    <w:rsid w:val="00F901CF"/>
    <w:rsid w:val="00F906EF"/>
    <w:rsid w:val="00FB33FD"/>
    <w:rsid w:val="00FB645E"/>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971D2"/>
  <w15:chartTrackingRefBased/>
  <w15:docId w15:val="{CF2E1113-4B1E-4E8C-9FDA-6E71DA1F3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文本首行缩进 字符"/>
    <w:link w:val="afff9"/>
    <w:rPr>
      <w:sz w:val="24"/>
      <w:szCs w:val="24"/>
      <w:lang w:eastAsia="en-GB" w:bidi="ar-AE"/>
    </w:rPr>
  </w:style>
  <w:style w:type="paragraph" w:styleId="28">
    <w:name w:val="Body Text First Indent 2"/>
    <w:basedOn w:val="afff9"/>
    <w:link w:val="29"/>
    <w:pPr>
      <w:ind w:firstLine="1440"/>
    </w:pPr>
  </w:style>
  <w:style w:type="character" w:customStyle="1" w:styleId="29">
    <w:name w:val="正文文本首行缩进 2 字符"/>
    <w:link w:val="28"/>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Template>
  <TotalTime>1</TotalTime>
  <Pages>1</Pages>
  <Words>141</Words>
  <Characters>804</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ZL</cp:lastModifiedBy>
  <cp:revision>2</cp:revision>
  <cp:lastPrinted>2022-03-20T13:18:00Z</cp:lastPrinted>
  <dcterms:created xsi:type="dcterms:W3CDTF">2022-12-09T03:48:00Z</dcterms:created>
  <dcterms:modified xsi:type="dcterms:W3CDTF">2022-12-22T10:21:00Z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