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8C6" w:rsidRDefault="004566B1">
      <w:pPr>
        <w:jc w:val="center"/>
        <w:rPr>
          <w:rFonts w:ascii="宋体" w:eastAsia="宋体" w:hAnsi="宋体" w:cs="Arial"/>
          <w:b/>
          <w:sz w:val="36"/>
          <w:szCs w:val="36"/>
        </w:rPr>
      </w:pPr>
      <w:r>
        <w:rPr>
          <w:rFonts w:ascii="宋体" w:eastAsia="宋体" w:hAnsi="宋体" w:cs="Arial"/>
          <w:b/>
          <w:sz w:val="36"/>
          <w:szCs w:val="36"/>
        </w:rPr>
        <w:t>经营者集中简易案件公示表</w:t>
      </w:r>
    </w:p>
    <w:p w:rsidR="00DF28C6" w:rsidRDefault="00DF28C6">
      <w:pPr>
        <w:jc w:val="left"/>
        <w:rPr>
          <w:rFonts w:ascii="Arial" w:eastAsia="宋体" w:hAnsi="Arial" w:cs="Arial"/>
          <w:sz w:val="24"/>
          <w:szCs w:val="24"/>
        </w:rPr>
      </w:pPr>
    </w:p>
    <w:tbl>
      <w:tblPr>
        <w:tblStyle w:val="af"/>
        <w:tblW w:w="8758" w:type="dxa"/>
        <w:tblLook w:val="04A0" w:firstRow="1" w:lastRow="0" w:firstColumn="1" w:lastColumn="0" w:noHBand="0" w:noVBand="1"/>
      </w:tblPr>
      <w:tblGrid>
        <w:gridCol w:w="1696"/>
        <w:gridCol w:w="2001"/>
        <w:gridCol w:w="5061"/>
      </w:tblGrid>
      <w:tr w:rsidR="00DF28C6" w:rsidTr="00E47285">
        <w:trPr>
          <w:trHeight w:val="39"/>
        </w:trPr>
        <w:tc>
          <w:tcPr>
            <w:tcW w:w="1696" w:type="dxa"/>
            <w:shd w:val="clear" w:color="auto" w:fill="D9D9D9" w:themeFill="background1" w:themeFillShade="D9"/>
          </w:tcPr>
          <w:p w:rsidR="00DF28C6" w:rsidRDefault="004566B1">
            <w:pPr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案件名称</w:t>
            </w:r>
          </w:p>
        </w:tc>
        <w:tc>
          <w:tcPr>
            <w:tcW w:w="7062" w:type="dxa"/>
            <w:gridSpan w:val="2"/>
          </w:tcPr>
          <w:p w:rsidR="008F66F4" w:rsidRDefault="00E55176" w:rsidP="002C6D6F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Gora</w:t>
            </w:r>
            <w:r w:rsidR="00270EC9" w:rsidRPr="00270EC9">
              <w:rPr>
                <w:rFonts w:ascii="Arial" w:eastAsia="宋体" w:hAnsi="Arial" w:cs="Arial"/>
                <w:sz w:val="24"/>
                <w:szCs w:val="24"/>
              </w:rPr>
              <w:t xml:space="preserve"> Investments</w:t>
            </w:r>
            <w:r w:rsidR="00270EC9"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r w:rsidR="002C6D6F">
              <w:rPr>
                <w:rFonts w:ascii="Arial" w:eastAsia="宋体" w:hAnsi="Arial" w:cs="Arial"/>
                <w:sz w:val="24"/>
                <w:szCs w:val="24"/>
              </w:rPr>
              <w:t>Pt</w:t>
            </w:r>
            <w:r w:rsidR="00270EC9">
              <w:rPr>
                <w:rFonts w:ascii="Arial" w:eastAsia="宋体" w:hAnsi="Arial" w:cs="Arial"/>
                <w:sz w:val="24"/>
                <w:szCs w:val="24"/>
              </w:rPr>
              <w:t>e. Ltd.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与苏州新建元产业发展有限公司新设合营企业案</w:t>
            </w:r>
          </w:p>
        </w:tc>
      </w:tr>
      <w:tr w:rsidR="00DF28C6" w:rsidTr="00E47285">
        <w:trPr>
          <w:trHeight w:val="1878"/>
        </w:trPr>
        <w:tc>
          <w:tcPr>
            <w:tcW w:w="1696" w:type="dxa"/>
            <w:shd w:val="clear" w:color="auto" w:fill="D9D9D9" w:themeFill="background1" w:themeFillShade="D9"/>
          </w:tcPr>
          <w:p w:rsidR="00DF28C6" w:rsidRDefault="004566B1">
            <w:pPr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交易概况（限</w:t>
            </w:r>
            <w:r>
              <w:rPr>
                <w:rFonts w:ascii="Arial" w:eastAsia="宋体" w:hAnsi="Arial" w:cs="Arial"/>
                <w:sz w:val="24"/>
                <w:szCs w:val="24"/>
              </w:rPr>
              <w:t>200</w:t>
            </w:r>
            <w:r>
              <w:rPr>
                <w:rFonts w:ascii="Arial" w:eastAsia="宋体" w:hAnsi="Arial" w:cs="Arial"/>
                <w:sz w:val="24"/>
                <w:szCs w:val="24"/>
              </w:rPr>
              <w:t>字内）</w:t>
            </w:r>
          </w:p>
        </w:tc>
        <w:tc>
          <w:tcPr>
            <w:tcW w:w="7062" w:type="dxa"/>
            <w:gridSpan w:val="2"/>
          </w:tcPr>
          <w:p w:rsidR="008F66F4" w:rsidRDefault="00AC54D0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Gora</w:t>
            </w:r>
            <w:r w:rsidR="00BC42CD" w:rsidRPr="00270EC9">
              <w:rPr>
                <w:rFonts w:ascii="Arial" w:eastAsia="宋体" w:hAnsi="Arial" w:cs="Arial"/>
                <w:sz w:val="24"/>
                <w:szCs w:val="24"/>
              </w:rPr>
              <w:t xml:space="preserve"> Investments</w:t>
            </w:r>
            <w:r w:rsidR="00BC42CD">
              <w:rPr>
                <w:rFonts w:ascii="Arial" w:eastAsia="宋体" w:hAnsi="Arial" w:cs="Arial"/>
                <w:sz w:val="24"/>
                <w:szCs w:val="24"/>
              </w:rPr>
              <w:t xml:space="preserve"> Pte. Ltd.</w:t>
            </w:r>
            <w:r w:rsidR="004566B1">
              <w:rPr>
                <w:rFonts w:ascii="Arial" w:eastAsia="宋体" w:hAnsi="Arial" w:cs="Arial"/>
                <w:sz w:val="24"/>
                <w:szCs w:val="24"/>
              </w:rPr>
              <w:t>（以下简称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“</w:t>
            </w:r>
            <w:r w:rsidR="00EB217B" w:rsidRPr="00EB217B">
              <w:rPr>
                <w:rFonts w:ascii="Arial" w:eastAsia="宋体" w:hAnsi="Arial" w:cs="Arial" w:hint="eastAsia"/>
                <w:b/>
                <w:sz w:val="24"/>
                <w:szCs w:val="24"/>
              </w:rPr>
              <w:t>Gora</w:t>
            </w:r>
            <w:r w:rsidR="00EB217B"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r w:rsidR="002C6D6F" w:rsidRPr="00EB217B">
              <w:rPr>
                <w:rFonts w:ascii="Arial" w:eastAsia="宋体" w:hAnsi="Arial" w:cs="Arial"/>
                <w:b/>
                <w:sz w:val="24"/>
                <w:szCs w:val="24"/>
              </w:rPr>
              <w:t>Investments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”</w:t>
            </w:r>
            <w:r w:rsidR="004566B1">
              <w:rPr>
                <w:rFonts w:ascii="Arial" w:eastAsia="宋体" w:hAnsi="Arial" w:cs="Arial"/>
                <w:sz w:val="24"/>
                <w:szCs w:val="24"/>
              </w:rPr>
              <w:t>）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、苏州新建元产业发展有限公司</w:t>
            </w:r>
            <w:r w:rsidR="004566B1">
              <w:rPr>
                <w:rFonts w:ascii="Arial" w:eastAsia="宋体" w:hAnsi="Arial" w:cs="Arial"/>
                <w:sz w:val="24"/>
                <w:szCs w:val="24"/>
              </w:rPr>
              <w:t>（以下简称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“</w:t>
            </w:r>
            <w:r w:rsidR="004566B1">
              <w:rPr>
                <w:rFonts w:ascii="Arial" w:eastAsia="宋体" w:hAnsi="Arial" w:cs="Arial" w:hint="eastAsia"/>
                <w:b/>
                <w:bCs/>
                <w:sz w:val="24"/>
                <w:szCs w:val="24"/>
              </w:rPr>
              <w:t>新建元产业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”</w:t>
            </w:r>
            <w:r w:rsidR="004566B1">
              <w:rPr>
                <w:rFonts w:ascii="Arial" w:eastAsia="宋体" w:hAnsi="Arial" w:cs="Arial"/>
                <w:sz w:val="24"/>
                <w:szCs w:val="24"/>
              </w:rPr>
              <w:t>）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和</w:t>
            </w:r>
            <w:r w:rsidR="00E23992" w:rsidRPr="00E23992">
              <w:rPr>
                <w:rFonts w:ascii="Arial" w:eastAsia="宋体" w:hAnsi="Arial" w:cs="Arial"/>
                <w:sz w:val="24"/>
                <w:szCs w:val="24"/>
              </w:rPr>
              <w:t>NRL Investment Holdings Pte. Ltd.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（以下简称“</w:t>
            </w:r>
            <w:r w:rsidR="004566B1">
              <w:rPr>
                <w:rFonts w:ascii="Arial" w:eastAsia="宋体" w:hAnsi="Arial" w:cs="Arial" w:hint="eastAsia"/>
                <w:b/>
                <w:bCs/>
                <w:sz w:val="24"/>
                <w:szCs w:val="24"/>
              </w:rPr>
              <w:t>纽尔利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”）拟新设一家合营企业（以下简称“</w:t>
            </w:r>
            <w:r w:rsidR="004566B1">
              <w:rPr>
                <w:rFonts w:ascii="Arial" w:eastAsia="宋体" w:hAnsi="Arial" w:cs="Arial" w:hint="eastAsia"/>
                <w:b/>
                <w:sz w:val="24"/>
                <w:szCs w:val="24"/>
              </w:rPr>
              <w:t>本次交易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”）。合营企业主要在苏州市从事产业园地产的开发和运营业务</w:t>
            </w:r>
            <w:r w:rsidR="004566B1">
              <w:rPr>
                <w:rFonts w:ascii="Arial" w:eastAsia="宋体" w:hAnsi="Arial" w:cs="Arial"/>
                <w:sz w:val="24"/>
                <w:szCs w:val="24"/>
              </w:rPr>
              <w:t>。本次交易完成后，</w:t>
            </w:r>
            <w:r w:rsidR="00EB217B">
              <w:rPr>
                <w:rFonts w:ascii="Arial" w:eastAsia="宋体" w:hAnsi="Arial" w:cs="Arial" w:hint="eastAsia"/>
                <w:sz w:val="24"/>
                <w:szCs w:val="24"/>
              </w:rPr>
              <w:t>Gora</w:t>
            </w:r>
            <w:r w:rsidR="00E83F46" w:rsidRPr="00270EC9">
              <w:rPr>
                <w:rFonts w:ascii="Arial" w:eastAsia="宋体" w:hAnsi="Arial" w:cs="Arial"/>
                <w:sz w:val="24"/>
                <w:szCs w:val="24"/>
              </w:rPr>
              <w:t xml:space="preserve"> Investments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、新建元产业、纽尔利将分别持有合资公司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48%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、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47%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和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5%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的股权，</w:t>
            </w:r>
            <w:r w:rsidR="00EB217B">
              <w:rPr>
                <w:rFonts w:ascii="Arial" w:eastAsia="宋体" w:hAnsi="Arial" w:cs="Arial" w:hint="eastAsia"/>
                <w:sz w:val="24"/>
                <w:szCs w:val="24"/>
              </w:rPr>
              <w:t>Gora</w:t>
            </w:r>
            <w:r w:rsidR="00E83F46" w:rsidRPr="00270EC9">
              <w:rPr>
                <w:rFonts w:ascii="Arial" w:eastAsia="宋体" w:hAnsi="Arial" w:cs="Arial"/>
                <w:sz w:val="24"/>
                <w:szCs w:val="24"/>
              </w:rPr>
              <w:t xml:space="preserve"> Investments</w:t>
            </w:r>
            <w:r w:rsidR="004566B1">
              <w:rPr>
                <w:rFonts w:ascii="Arial" w:eastAsia="宋体" w:hAnsi="Arial" w:cs="Arial"/>
                <w:sz w:val="24"/>
                <w:szCs w:val="24"/>
              </w:rPr>
              <w:t>和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新建元产业</w:t>
            </w:r>
            <w:r w:rsidR="004566B1">
              <w:rPr>
                <w:rFonts w:ascii="Arial" w:eastAsia="宋体" w:hAnsi="Arial" w:cs="Arial"/>
                <w:sz w:val="24"/>
                <w:szCs w:val="24"/>
              </w:rPr>
              <w:t>共同控制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合营企业</w:t>
            </w:r>
            <w:r w:rsidR="004566B1">
              <w:rPr>
                <w:rFonts w:ascii="Arial" w:eastAsia="宋体" w:hAnsi="Arial" w:cs="Arial"/>
                <w:sz w:val="24"/>
                <w:szCs w:val="24"/>
              </w:rPr>
              <w:t>。</w:t>
            </w:r>
          </w:p>
        </w:tc>
      </w:tr>
      <w:tr w:rsidR="00DF28C6" w:rsidTr="00E47285">
        <w:trPr>
          <w:trHeight w:val="468"/>
        </w:trPr>
        <w:tc>
          <w:tcPr>
            <w:tcW w:w="1696" w:type="dxa"/>
            <w:vMerge w:val="restart"/>
            <w:shd w:val="clear" w:color="auto" w:fill="D9D9D9" w:themeFill="background1" w:themeFillShade="D9"/>
          </w:tcPr>
          <w:p w:rsidR="00DF28C6" w:rsidRDefault="004566B1">
            <w:pPr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2001" w:type="dxa"/>
          </w:tcPr>
          <w:p w:rsidR="00DF28C6" w:rsidRDefault="00EB217B">
            <w:pPr>
              <w:numPr>
                <w:ilvl w:val="0"/>
                <w:numId w:val="1"/>
              </w:num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Gora</w:t>
            </w:r>
            <w:r w:rsidR="00A60FAA">
              <w:rPr>
                <w:rFonts w:ascii="Arial" w:eastAsia="宋体" w:hAnsi="Arial" w:cs="Arial"/>
                <w:sz w:val="24"/>
                <w:szCs w:val="24"/>
              </w:rPr>
              <w:t xml:space="preserve"> Investments</w:t>
            </w:r>
          </w:p>
        </w:tc>
        <w:tc>
          <w:tcPr>
            <w:tcW w:w="5061" w:type="dxa"/>
          </w:tcPr>
          <w:p w:rsidR="00DF28C6" w:rsidRPr="00E77421" w:rsidRDefault="00EB217B" w:rsidP="004D187B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Gora</w:t>
            </w:r>
            <w:r w:rsidRPr="00270EC9"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r w:rsidR="00A60FAA" w:rsidRPr="00270EC9">
              <w:rPr>
                <w:rFonts w:ascii="Arial" w:eastAsia="宋体" w:hAnsi="Arial" w:cs="Arial"/>
                <w:sz w:val="24"/>
                <w:szCs w:val="24"/>
              </w:rPr>
              <w:t>Investments</w:t>
            </w:r>
            <w:r w:rsidR="004566B1">
              <w:rPr>
                <w:rFonts w:ascii="Arial" w:eastAsia="宋体" w:hAnsi="Arial" w:cs="Arial"/>
                <w:sz w:val="24"/>
                <w:szCs w:val="24"/>
              </w:rPr>
              <w:t>于</w:t>
            </w:r>
            <w:r w:rsidR="00C72B67">
              <w:rPr>
                <w:rFonts w:ascii="Arial" w:eastAsia="宋体" w:hAnsi="Arial" w:cs="Arial"/>
                <w:sz w:val="24"/>
                <w:szCs w:val="24"/>
              </w:rPr>
              <w:t>2023</w:t>
            </w:r>
            <w:r w:rsidR="00C72B67">
              <w:rPr>
                <w:rFonts w:ascii="Arial" w:eastAsia="宋体" w:hAnsi="Arial" w:cs="Arial" w:hint="eastAsia"/>
                <w:sz w:val="24"/>
                <w:szCs w:val="24"/>
              </w:rPr>
              <w:t>年</w:t>
            </w:r>
            <w:r w:rsidR="00C72B67">
              <w:rPr>
                <w:rFonts w:ascii="Arial" w:eastAsia="宋体" w:hAnsi="Arial" w:cs="Arial"/>
                <w:sz w:val="24"/>
                <w:szCs w:val="24"/>
              </w:rPr>
              <w:t>5</w:t>
            </w:r>
            <w:r w:rsidR="00C72B67">
              <w:rPr>
                <w:rFonts w:ascii="Arial" w:eastAsia="宋体" w:hAnsi="Arial" w:cs="Arial" w:hint="eastAsia"/>
                <w:sz w:val="24"/>
                <w:szCs w:val="24"/>
              </w:rPr>
              <w:t>月</w:t>
            </w:r>
            <w:r w:rsidR="00C72B67">
              <w:rPr>
                <w:rFonts w:ascii="Arial" w:eastAsia="宋体" w:hAnsi="Arial" w:cs="Arial" w:hint="eastAsia"/>
                <w:sz w:val="24"/>
                <w:szCs w:val="24"/>
              </w:rPr>
              <w:t>2</w:t>
            </w:r>
            <w:r w:rsidR="00C72B67">
              <w:rPr>
                <w:rFonts w:ascii="Arial" w:eastAsia="宋体" w:hAnsi="Arial" w:cs="Arial"/>
                <w:sz w:val="24"/>
                <w:szCs w:val="24"/>
              </w:rPr>
              <w:t>5</w:t>
            </w:r>
            <w:r w:rsidR="00C72B67">
              <w:rPr>
                <w:rFonts w:ascii="Arial" w:eastAsia="宋体" w:hAnsi="Arial" w:cs="Arial" w:hint="eastAsia"/>
                <w:sz w:val="24"/>
                <w:szCs w:val="24"/>
              </w:rPr>
              <w:t>日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成立于新加坡，</w:t>
            </w:r>
            <w:r w:rsidR="000A721A" w:rsidRPr="00E77421">
              <w:rPr>
                <w:rFonts w:ascii="Arial" w:eastAsia="宋体" w:hAnsi="Arial" w:cs="Arial" w:hint="eastAsia"/>
                <w:sz w:val="24"/>
                <w:szCs w:val="24"/>
              </w:rPr>
              <w:t>主要业务是</w:t>
            </w:r>
            <w:r w:rsidR="004566B1" w:rsidRPr="00E77421">
              <w:rPr>
                <w:rFonts w:ascii="Arial" w:eastAsia="宋体" w:hAnsi="Arial" w:cs="Arial"/>
                <w:sz w:val="24"/>
                <w:szCs w:val="24"/>
              </w:rPr>
              <w:t>投资</w:t>
            </w:r>
            <w:r w:rsidR="00220BBC" w:rsidRPr="00E77421">
              <w:rPr>
                <w:rFonts w:ascii="Arial" w:eastAsia="宋体" w:hAnsi="Arial" w:cs="Arial" w:hint="eastAsia"/>
                <w:sz w:val="24"/>
                <w:szCs w:val="24"/>
              </w:rPr>
              <w:t>控股</w:t>
            </w:r>
            <w:r w:rsidR="004566B1" w:rsidRPr="00E77421">
              <w:rPr>
                <w:rFonts w:ascii="Arial" w:eastAsia="宋体" w:hAnsi="Arial" w:cs="Arial" w:hint="eastAsia"/>
                <w:sz w:val="24"/>
                <w:szCs w:val="24"/>
              </w:rPr>
              <w:t>。</w:t>
            </w:r>
          </w:p>
          <w:p w:rsidR="00537799" w:rsidRDefault="00E35CED" w:rsidP="004D187B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E77421">
              <w:rPr>
                <w:rFonts w:ascii="Arial" w:eastAsia="宋体" w:hAnsi="Arial" w:cs="Arial" w:hint="eastAsia"/>
                <w:sz w:val="24"/>
                <w:szCs w:val="24"/>
              </w:rPr>
              <w:t>Gora</w:t>
            </w:r>
            <w:r w:rsidRPr="00E77421">
              <w:rPr>
                <w:rFonts w:ascii="Arial" w:eastAsia="宋体" w:hAnsi="Arial" w:cs="Arial"/>
                <w:sz w:val="24"/>
                <w:szCs w:val="24"/>
              </w:rPr>
              <w:t xml:space="preserve"> Investments</w:t>
            </w:r>
            <w:r w:rsidRPr="00E77421">
              <w:rPr>
                <w:rFonts w:ascii="Arial" w:eastAsia="宋体" w:hAnsi="Arial" w:cs="Arial" w:hint="eastAsia"/>
                <w:sz w:val="24"/>
                <w:szCs w:val="24"/>
              </w:rPr>
              <w:t>最终控制人为淡马锡控股（私人）有限公司（以下</w:t>
            </w:r>
            <w:r w:rsidRPr="00E77421">
              <w:rPr>
                <w:rFonts w:ascii="Arial" w:eastAsia="宋体" w:hAnsi="Arial" w:cs="Arial"/>
                <w:sz w:val="24"/>
                <w:szCs w:val="24"/>
              </w:rPr>
              <w:t>简称</w:t>
            </w:r>
            <w:r w:rsidRPr="00E77421">
              <w:rPr>
                <w:rFonts w:ascii="Arial" w:eastAsia="宋体" w:hAnsi="Arial" w:cs="Arial" w:hint="eastAsia"/>
                <w:sz w:val="24"/>
                <w:szCs w:val="24"/>
              </w:rPr>
              <w:t>“</w:t>
            </w:r>
            <w:r w:rsidRPr="00E77421">
              <w:rPr>
                <w:rFonts w:ascii="Arial" w:eastAsia="宋体" w:hAnsi="Arial" w:cs="Arial" w:hint="eastAsia"/>
                <w:b/>
                <w:sz w:val="24"/>
                <w:szCs w:val="24"/>
              </w:rPr>
              <w:t>淡马锡</w:t>
            </w:r>
            <w:r w:rsidRPr="00E77421">
              <w:rPr>
                <w:rFonts w:ascii="Arial" w:eastAsia="宋体" w:hAnsi="Arial" w:cs="Arial" w:hint="eastAsia"/>
                <w:sz w:val="24"/>
                <w:szCs w:val="24"/>
              </w:rPr>
              <w:t>”）。</w:t>
            </w:r>
            <w:r w:rsidR="002D44FE" w:rsidRPr="00E77421">
              <w:rPr>
                <w:rFonts w:ascii="Arial" w:hAnsi="Arial" w:cs="Arial" w:hint="eastAsia"/>
                <w:sz w:val="24"/>
                <w:szCs w:val="24"/>
              </w:rPr>
              <w:t>淡马锡</w:t>
            </w:r>
            <w:r w:rsidR="00F628FD" w:rsidRPr="00E77421">
              <w:rPr>
                <w:rFonts w:ascii="Arial" w:hAnsi="Arial" w:cs="Arial" w:hint="eastAsia"/>
                <w:sz w:val="24"/>
                <w:szCs w:val="24"/>
              </w:rPr>
              <w:t>是一家总部位于新加坡的投资公司</w:t>
            </w:r>
            <w:r w:rsidR="007D4E52" w:rsidRPr="00E77421">
              <w:rPr>
                <w:rFonts w:ascii="Arial" w:hAnsi="Arial" w:cs="Arial" w:hint="eastAsia"/>
                <w:sz w:val="24"/>
                <w:szCs w:val="24"/>
              </w:rPr>
              <w:t>。</w:t>
            </w:r>
          </w:p>
        </w:tc>
      </w:tr>
      <w:tr w:rsidR="00DF28C6" w:rsidTr="00E47285">
        <w:trPr>
          <w:trHeight w:val="468"/>
        </w:trPr>
        <w:tc>
          <w:tcPr>
            <w:tcW w:w="1696" w:type="dxa"/>
            <w:vMerge/>
            <w:shd w:val="clear" w:color="auto" w:fill="D9D9D9" w:themeFill="background1" w:themeFillShade="D9"/>
          </w:tcPr>
          <w:p w:rsidR="00DF28C6" w:rsidRDefault="00DF28C6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2001" w:type="dxa"/>
          </w:tcPr>
          <w:p w:rsidR="00DF28C6" w:rsidRDefault="004566B1">
            <w:pPr>
              <w:numPr>
                <w:ilvl w:val="0"/>
                <w:numId w:val="1"/>
              </w:num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新建元产业</w:t>
            </w:r>
          </w:p>
        </w:tc>
        <w:tc>
          <w:tcPr>
            <w:tcW w:w="5061" w:type="dxa"/>
          </w:tcPr>
          <w:p w:rsidR="00DF28C6" w:rsidRDefault="004566B1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新建元产业</w:t>
            </w:r>
            <w:r>
              <w:rPr>
                <w:rFonts w:ascii="Arial" w:eastAsia="宋体" w:hAnsi="Arial" w:cs="Arial"/>
                <w:sz w:val="24"/>
                <w:szCs w:val="24"/>
              </w:rPr>
              <w:t>于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2013</w:t>
            </w:r>
            <w:r>
              <w:rPr>
                <w:rFonts w:ascii="Arial" w:eastAsia="宋体" w:hAnsi="Arial" w:cs="Arial"/>
                <w:sz w:val="24"/>
                <w:szCs w:val="24"/>
              </w:rPr>
              <w:t>年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4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月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宋体" w:hAnsi="Arial" w:cs="Arial"/>
                <w:sz w:val="24"/>
                <w:szCs w:val="24"/>
              </w:rPr>
              <w:t>3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日成立于江苏省苏州市，</w:t>
            </w:r>
            <w:bookmarkStart w:id="0" w:name="_GoBack"/>
            <w:r>
              <w:rPr>
                <w:rFonts w:ascii="Arial" w:eastAsia="宋体" w:hAnsi="Arial" w:cs="Arial" w:hint="eastAsia"/>
                <w:sz w:val="24"/>
                <w:szCs w:val="24"/>
              </w:rPr>
              <w:t>主要从事产业基地和研发总部的定制开发、厂房租赁、轻资产管理等业务。</w:t>
            </w:r>
          </w:p>
          <w:p w:rsidR="008F66F4" w:rsidRPr="00B64419" w:rsidRDefault="004566B1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新建元产业</w:t>
            </w:r>
            <w:r w:rsidR="0050423F">
              <w:rPr>
                <w:rFonts w:ascii="Arial" w:eastAsia="宋体" w:hAnsi="Arial" w:cs="Arial" w:hint="eastAsia"/>
                <w:sz w:val="24"/>
                <w:szCs w:val="24"/>
              </w:rPr>
              <w:t>是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苏州工业园</w:t>
            </w:r>
            <w:bookmarkEnd w:id="0"/>
            <w:r>
              <w:rPr>
                <w:rFonts w:ascii="Arial" w:eastAsia="宋体" w:hAnsi="Arial" w:cs="Arial" w:hint="eastAsia"/>
                <w:sz w:val="24"/>
                <w:szCs w:val="24"/>
              </w:rPr>
              <w:t>区管理委员会</w:t>
            </w:r>
            <w:r w:rsidR="0050423F">
              <w:rPr>
                <w:rFonts w:ascii="Arial" w:eastAsia="宋体" w:hAnsi="Arial" w:cs="Arial" w:hint="eastAsia"/>
                <w:sz w:val="24"/>
                <w:szCs w:val="24"/>
              </w:rPr>
              <w:t>的下属企业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。</w:t>
            </w:r>
          </w:p>
        </w:tc>
      </w:tr>
      <w:tr w:rsidR="00DF28C6" w:rsidTr="00E47285">
        <w:trPr>
          <w:trHeight w:val="279"/>
        </w:trPr>
        <w:tc>
          <w:tcPr>
            <w:tcW w:w="1696" w:type="dxa"/>
            <w:vMerge w:val="restart"/>
            <w:shd w:val="clear" w:color="auto" w:fill="D9D9D9" w:themeFill="background1" w:themeFillShade="D9"/>
          </w:tcPr>
          <w:p w:rsidR="00DF28C6" w:rsidRDefault="004566B1">
            <w:pPr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7062" w:type="dxa"/>
            <w:gridSpan w:val="2"/>
          </w:tcPr>
          <w:p w:rsidR="00DF28C6" w:rsidRDefault="004566B1">
            <w:pPr>
              <w:jc w:val="left"/>
              <w:rPr>
                <w:rFonts w:ascii="Arial" w:eastAsia="宋体" w:hAnsi="Arial" w:cs="Arial"/>
                <w:b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sz w:val="24"/>
                <w:szCs w:val="24"/>
              </w:rPr>
              <w:sym w:font="Wingdings" w:char="F0FE"/>
            </w:r>
            <w:r>
              <w:rPr>
                <w:rFonts w:ascii="Arial" w:eastAsia="宋体" w:hAnsi="Arial" w:cs="Arial"/>
                <w:b/>
                <w:sz w:val="24"/>
                <w:szCs w:val="24"/>
              </w:rPr>
              <w:t xml:space="preserve">1. </w:t>
            </w:r>
            <w:r>
              <w:rPr>
                <w:rFonts w:ascii="Arial" w:eastAsia="宋体" w:hAnsi="Arial" w:cs="Arial"/>
                <w:b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Arial" w:eastAsia="宋体" w:hAnsi="Arial" w:cs="Arial"/>
                <w:b/>
                <w:sz w:val="24"/>
                <w:szCs w:val="24"/>
              </w:rPr>
              <w:t>15%</w:t>
            </w:r>
            <w:r>
              <w:rPr>
                <w:rFonts w:ascii="Arial" w:eastAsia="宋体" w:hAnsi="Arial" w:cs="Arial"/>
                <w:b/>
                <w:sz w:val="24"/>
                <w:szCs w:val="24"/>
              </w:rPr>
              <w:t>。</w:t>
            </w:r>
          </w:p>
        </w:tc>
      </w:tr>
      <w:tr w:rsidR="00DF28C6" w:rsidTr="00E47285">
        <w:trPr>
          <w:trHeight w:val="330"/>
        </w:trPr>
        <w:tc>
          <w:tcPr>
            <w:tcW w:w="1696" w:type="dxa"/>
            <w:vMerge/>
            <w:shd w:val="clear" w:color="auto" w:fill="D9D9D9" w:themeFill="background1" w:themeFillShade="D9"/>
          </w:tcPr>
          <w:p w:rsidR="00DF28C6" w:rsidRDefault="00DF28C6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7062" w:type="dxa"/>
            <w:gridSpan w:val="2"/>
          </w:tcPr>
          <w:p w:rsidR="00DF28C6" w:rsidRDefault="004566B1">
            <w:pPr>
              <w:jc w:val="left"/>
              <w:rPr>
                <w:rFonts w:ascii="Arial" w:eastAsia="宋体" w:hAnsi="Arial" w:cs="Arial"/>
                <w:b/>
                <w:sz w:val="24"/>
                <w:szCs w:val="24"/>
              </w:rPr>
            </w:pPr>
            <w:r>
              <w:rPr>
                <w:rFonts w:ascii="Arial" w:eastAsia="宋体" w:hAnsi="Arial" w:cs="Arial"/>
                <w:bCs/>
                <w:sz w:val="24"/>
                <w:szCs w:val="24"/>
              </w:rPr>
              <w:sym w:font="Wingdings" w:char="00A8"/>
            </w:r>
            <w:r>
              <w:rPr>
                <w:rFonts w:ascii="Arial" w:eastAsia="宋体" w:hAnsi="Arial" w:cs="Arial"/>
                <w:bCs/>
                <w:sz w:val="24"/>
                <w:szCs w:val="24"/>
              </w:rPr>
              <w:t xml:space="preserve">2. </w:t>
            </w:r>
            <w:r>
              <w:rPr>
                <w:rFonts w:ascii="Arial" w:eastAsia="宋体" w:hAnsi="Arial" w:cs="Arial"/>
                <w:bCs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Arial" w:eastAsia="宋体" w:hAnsi="Arial" w:cs="Arial"/>
                <w:bCs/>
                <w:sz w:val="24"/>
                <w:szCs w:val="24"/>
              </w:rPr>
              <w:t>25%</w:t>
            </w:r>
            <w:r>
              <w:rPr>
                <w:rFonts w:ascii="Arial" w:eastAsia="宋体" w:hAnsi="Arial" w:cs="Arial"/>
                <w:bCs/>
                <w:sz w:val="24"/>
                <w:szCs w:val="24"/>
              </w:rPr>
              <w:t>。</w:t>
            </w:r>
          </w:p>
        </w:tc>
      </w:tr>
      <w:tr w:rsidR="00DF28C6" w:rsidTr="00E47285">
        <w:trPr>
          <w:trHeight w:val="285"/>
        </w:trPr>
        <w:tc>
          <w:tcPr>
            <w:tcW w:w="1696" w:type="dxa"/>
            <w:vMerge/>
            <w:shd w:val="clear" w:color="auto" w:fill="D9D9D9" w:themeFill="background1" w:themeFillShade="D9"/>
          </w:tcPr>
          <w:p w:rsidR="00DF28C6" w:rsidRDefault="00DF28C6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7062" w:type="dxa"/>
            <w:gridSpan w:val="2"/>
          </w:tcPr>
          <w:p w:rsidR="00DF28C6" w:rsidRDefault="004566B1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eastAsia="宋体" w:hAnsi="Arial" w:cs="Arial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Arial" w:eastAsia="宋体" w:hAnsi="Arial" w:cs="Arial"/>
                <w:sz w:val="24"/>
                <w:szCs w:val="24"/>
              </w:rPr>
              <w:t>25%</w:t>
            </w:r>
            <w:r>
              <w:rPr>
                <w:rFonts w:ascii="Arial" w:eastAsia="宋体" w:hAnsi="Arial" w:cs="Arial"/>
                <w:sz w:val="24"/>
                <w:szCs w:val="24"/>
              </w:rPr>
              <w:t>。</w:t>
            </w:r>
          </w:p>
        </w:tc>
      </w:tr>
      <w:tr w:rsidR="00DF28C6" w:rsidTr="00E47285">
        <w:trPr>
          <w:trHeight w:val="532"/>
        </w:trPr>
        <w:tc>
          <w:tcPr>
            <w:tcW w:w="1696" w:type="dxa"/>
            <w:vMerge/>
            <w:shd w:val="clear" w:color="auto" w:fill="D9D9D9" w:themeFill="background1" w:themeFillShade="D9"/>
          </w:tcPr>
          <w:p w:rsidR="00DF28C6" w:rsidRDefault="00DF28C6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7062" w:type="dxa"/>
            <w:gridSpan w:val="2"/>
          </w:tcPr>
          <w:p w:rsidR="00DF28C6" w:rsidRDefault="004566B1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4. </w:t>
            </w:r>
            <w:r>
              <w:rPr>
                <w:rFonts w:ascii="Arial" w:eastAsia="宋体" w:hAnsi="Arial" w:cs="Arial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DF28C6" w:rsidTr="00E47285">
        <w:trPr>
          <w:trHeight w:val="264"/>
        </w:trPr>
        <w:tc>
          <w:tcPr>
            <w:tcW w:w="1696" w:type="dxa"/>
            <w:vMerge/>
            <w:shd w:val="clear" w:color="auto" w:fill="D9D9D9" w:themeFill="background1" w:themeFillShade="D9"/>
          </w:tcPr>
          <w:p w:rsidR="00DF28C6" w:rsidRDefault="00DF28C6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7062" w:type="dxa"/>
            <w:gridSpan w:val="2"/>
          </w:tcPr>
          <w:p w:rsidR="00DF28C6" w:rsidRDefault="004566B1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5. </w:t>
            </w:r>
            <w:r>
              <w:rPr>
                <w:rFonts w:ascii="Arial" w:eastAsia="宋体" w:hAnsi="Arial" w:cs="Arial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DF28C6" w:rsidTr="00E47285">
        <w:trPr>
          <w:trHeight w:val="345"/>
        </w:trPr>
        <w:tc>
          <w:tcPr>
            <w:tcW w:w="1696" w:type="dxa"/>
            <w:vMerge/>
            <w:shd w:val="clear" w:color="auto" w:fill="D9D9D9" w:themeFill="background1" w:themeFillShade="D9"/>
          </w:tcPr>
          <w:p w:rsidR="00DF28C6" w:rsidRDefault="00DF28C6">
            <w:pPr>
              <w:rPr>
                <w:rFonts w:ascii="Arial" w:eastAsia="宋体" w:hAnsi="Arial" w:cs="Arial"/>
                <w:sz w:val="24"/>
                <w:szCs w:val="24"/>
              </w:rPr>
            </w:pPr>
          </w:p>
        </w:tc>
        <w:tc>
          <w:tcPr>
            <w:tcW w:w="7062" w:type="dxa"/>
            <w:gridSpan w:val="2"/>
          </w:tcPr>
          <w:p w:rsidR="00DF28C6" w:rsidRDefault="004566B1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6. </w:t>
            </w:r>
            <w:r>
              <w:rPr>
                <w:rFonts w:ascii="Arial" w:eastAsia="宋体" w:hAnsi="Arial" w:cs="Arial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DF28C6" w:rsidTr="00E47285">
        <w:trPr>
          <w:trHeight w:val="239"/>
        </w:trPr>
        <w:tc>
          <w:tcPr>
            <w:tcW w:w="1696" w:type="dxa"/>
            <w:shd w:val="clear" w:color="auto" w:fill="D9D9D9" w:themeFill="background1" w:themeFillShade="D9"/>
          </w:tcPr>
          <w:p w:rsidR="00DF28C6" w:rsidRDefault="004566B1">
            <w:pPr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备注</w:t>
            </w:r>
          </w:p>
        </w:tc>
        <w:tc>
          <w:tcPr>
            <w:tcW w:w="7062" w:type="dxa"/>
            <w:gridSpan w:val="2"/>
          </w:tcPr>
          <w:p w:rsidR="00DF28C6" w:rsidRDefault="004566B1">
            <w:pPr>
              <w:jc w:val="left"/>
              <w:rPr>
                <w:rFonts w:ascii="Arial" w:eastAsia="宋体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宋体" w:hAnsi="Arial" w:cs="Arial"/>
                <w:b/>
                <w:sz w:val="24"/>
                <w:szCs w:val="24"/>
                <w:u w:val="single"/>
              </w:rPr>
              <w:t>横向重</w:t>
            </w:r>
            <w:r w:rsidR="00A23AA2">
              <w:rPr>
                <w:rFonts w:ascii="Arial" w:eastAsia="宋体" w:hAnsi="Arial" w:cs="Arial" w:hint="eastAsia"/>
                <w:b/>
                <w:sz w:val="24"/>
                <w:szCs w:val="24"/>
                <w:u w:val="single"/>
              </w:rPr>
              <w:t>叠</w:t>
            </w:r>
            <w:r>
              <w:rPr>
                <w:rFonts w:ascii="Arial" w:eastAsia="宋体" w:hAnsi="Arial" w:cs="Arial" w:hint="eastAsia"/>
                <w:b/>
                <w:sz w:val="24"/>
                <w:szCs w:val="24"/>
              </w:rPr>
              <w:t>：</w:t>
            </w:r>
          </w:p>
          <w:p w:rsidR="00DF28C6" w:rsidRDefault="004566B1">
            <w:pPr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2</w:t>
            </w:r>
            <w:r>
              <w:rPr>
                <w:rFonts w:ascii="Arial" w:eastAsia="宋体" w:hAnsi="Arial" w:cs="Arial"/>
                <w:sz w:val="24"/>
                <w:szCs w:val="24"/>
              </w:rPr>
              <w:t>022</w:t>
            </w:r>
            <w:r>
              <w:rPr>
                <w:rFonts w:ascii="Arial" w:eastAsia="宋体" w:hAnsi="Arial" w:cs="Arial" w:hint="eastAsia"/>
                <w:sz w:val="24"/>
                <w:szCs w:val="24"/>
              </w:rPr>
              <w:t>年苏州市产业园地产开发和运营市场：</w:t>
            </w:r>
          </w:p>
          <w:p w:rsidR="008F66F4" w:rsidRPr="0024121D" w:rsidRDefault="00EB217B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宋体" w:hAnsi="Arial" w:cs="Arial" w:hint="eastAsia"/>
                <w:sz w:val="24"/>
                <w:szCs w:val="24"/>
              </w:rPr>
              <w:t>Gora</w:t>
            </w:r>
            <w:r w:rsidR="00A60FAA" w:rsidRPr="00270EC9">
              <w:rPr>
                <w:rFonts w:ascii="Arial" w:eastAsia="宋体" w:hAnsi="Arial" w:cs="Arial"/>
                <w:sz w:val="24"/>
                <w:szCs w:val="24"/>
              </w:rPr>
              <w:t xml:space="preserve"> Investments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：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[0-5]%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；新建元产业：</w:t>
            </w:r>
            <w:r w:rsidR="004566B1">
              <w:rPr>
                <w:rFonts w:ascii="Arial" w:eastAsia="宋体" w:hAnsi="Arial" w:cs="Arial" w:hint="eastAsia"/>
                <w:sz w:val="24"/>
                <w:szCs w:val="24"/>
              </w:rPr>
              <w:t>[10-15]%</w:t>
            </w:r>
            <w:r w:rsidR="00537799" w:rsidRPr="00E77421">
              <w:rPr>
                <w:rFonts w:ascii="宋体" w:eastAsia="宋体" w:hAnsi="宋体" w:cs="Arial" w:hint="eastAsia"/>
                <w:sz w:val="24"/>
                <w:szCs w:val="24"/>
              </w:rPr>
              <w:t>；合营企业（预估）：</w:t>
            </w:r>
            <w:r w:rsidR="00537799" w:rsidRPr="00E77421">
              <w:rPr>
                <w:rFonts w:ascii="Arial" w:eastAsia="宋体" w:hAnsi="Arial" w:cs="Arial" w:hint="eastAsia"/>
                <w:sz w:val="24"/>
                <w:szCs w:val="24"/>
              </w:rPr>
              <w:t>[0-5]%</w:t>
            </w:r>
            <w:r w:rsidR="007C6759" w:rsidRPr="008D6710">
              <w:rPr>
                <w:rFonts w:ascii="宋体" w:eastAsia="宋体" w:hAnsi="宋体" w:cs="Arial" w:hint="eastAsia"/>
                <w:sz w:val="24"/>
                <w:szCs w:val="24"/>
              </w:rPr>
              <w:t>；各</w:t>
            </w:r>
            <w:r w:rsidR="007C6759" w:rsidRPr="008D6710">
              <w:rPr>
                <w:rFonts w:ascii="宋体" w:eastAsia="宋体" w:hAnsi="宋体" w:cs="Arial"/>
                <w:sz w:val="24"/>
                <w:szCs w:val="24"/>
              </w:rPr>
              <w:t>方合计</w:t>
            </w:r>
            <w:r w:rsidR="00D2195F" w:rsidRPr="008D6710">
              <w:rPr>
                <w:rFonts w:ascii="宋体" w:eastAsia="宋体" w:hAnsi="宋体" w:cs="Arial" w:hint="eastAsia"/>
                <w:sz w:val="24"/>
                <w:szCs w:val="24"/>
              </w:rPr>
              <w:t>：</w:t>
            </w:r>
            <w:r w:rsidR="007C6759" w:rsidRPr="008D6710">
              <w:rPr>
                <w:rFonts w:ascii="Arial" w:eastAsia="仿宋_GB2312" w:hAnsi="Arial" w:cs="Arial"/>
                <w:sz w:val="24"/>
                <w:szCs w:val="24"/>
              </w:rPr>
              <w:t>[10-15]%</w:t>
            </w:r>
            <w:r w:rsidR="004566B1" w:rsidRPr="008D6710">
              <w:rPr>
                <w:rFonts w:ascii="Arial" w:eastAsia="仿宋_GB2312" w:hAnsi="Arial" w:cs="Arial" w:hint="eastAsia"/>
                <w:sz w:val="24"/>
                <w:szCs w:val="24"/>
              </w:rPr>
              <w:t>。</w:t>
            </w:r>
          </w:p>
        </w:tc>
      </w:tr>
    </w:tbl>
    <w:p w:rsidR="00DF28C6" w:rsidRDefault="00DF28C6">
      <w:pPr>
        <w:pStyle w:val="af2"/>
        <w:ind w:firstLineChars="0" w:firstLine="0"/>
        <w:jc w:val="left"/>
        <w:rPr>
          <w:rFonts w:ascii="Arial" w:eastAsia="宋体" w:hAnsi="Arial" w:cs="Arial"/>
          <w:sz w:val="24"/>
          <w:szCs w:val="24"/>
        </w:rPr>
      </w:pPr>
    </w:p>
    <w:sectPr w:rsidR="00DF28C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6D6" w:rsidRDefault="00A276D6">
      <w:r>
        <w:separator/>
      </w:r>
    </w:p>
  </w:endnote>
  <w:endnote w:type="continuationSeparator" w:id="0">
    <w:p w:rsidR="00A276D6" w:rsidRDefault="00A27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485935968"/>
    </w:sdtPr>
    <w:sdtEndPr/>
    <w:sdtContent>
      <w:sdt>
        <w:sdtPr>
          <w:rPr>
            <w:rFonts w:ascii="Times New Roman" w:hAnsi="Times New Roman" w:cs="Times New Roman"/>
          </w:rPr>
          <w:id w:val="1728636285"/>
        </w:sdtPr>
        <w:sdtEndPr/>
        <w:sdtContent>
          <w:p w:rsidR="00DF28C6" w:rsidRDefault="004566B1">
            <w:pPr>
              <w:pStyle w:val="a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>PAGE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C01B14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C01B14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F28C6" w:rsidRDefault="00DF28C6">
    <w:pPr>
      <w:pStyle w:val="a9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6D6" w:rsidRDefault="00A276D6">
      <w:r>
        <w:separator/>
      </w:r>
    </w:p>
  </w:footnote>
  <w:footnote w:type="continuationSeparator" w:id="0">
    <w:p w:rsidR="00A276D6" w:rsidRDefault="00A276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A4B8E"/>
    <w:multiLevelType w:val="multilevel"/>
    <w:tmpl w:val="19AA4B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MwMWRhNDQ2M2ViMGY1MTZhZWQ4ZjdkNDc2Mzk3N2EifQ=="/>
  </w:docVars>
  <w:rsids>
    <w:rsidRoot w:val="00094095"/>
    <w:rsid w:val="000009DC"/>
    <w:rsid w:val="00002B43"/>
    <w:rsid w:val="00004DC2"/>
    <w:rsid w:val="00013DF4"/>
    <w:rsid w:val="000152B3"/>
    <w:rsid w:val="000252A2"/>
    <w:rsid w:val="00025978"/>
    <w:rsid w:val="0002613A"/>
    <w:rsid w:val="00033FDB"/>
    <w:rsid w:val="00050C31"/>
    <w:rsid w:val="00051C75"/>
    <w:rsid w:val="00073D9E"/>
    <w:rsid w:val="00075455"/>
    <w:rsid w:val="000760C0"/>
    <w:rsid w:val="0008135A"/>
    <w:rsid w:val="000828BC"/>
    <w:rsid w:val="000850E0"/>
    <w:rsid w:val="00090C85"/>
    <w:rsid w:val="00094095"/>
    <w:rsid w:val="000A721A"/>
    <w:rsid w:val="000C37A4"/>
    <w:rsid w:val="000C4952"/>
    <w:rsid w:val="000C74A2"/>
    <w:rsid w:val="000D2E60"/>
    <w:rsid w:val="000D79D4"/>
    <w:rsid w:val="000E3607"/>
    <w:rsid w:val="000F64CE"/>
    <w:rsid w:val="00100471"/>
    <w:rsid w:val="0010181A"/>
    <w:rsid w:val="00111F26"/>
    <w:rsid w:val="001352E5"/>
    <w:rsid w:val="0014290A"/>
    <w:rsid w:val="00143D24"/>
    <w:rsid w:val="0014470E"/>
    <w:rsid w:val="00150E03"/>
    <w:rsid w:val="00164199"/>
    <w:rsid w:val="00165C5F"/>
    <w:rsid w:val="0016704D"/>
    <w:rsid w:val="001745EB"/>
    <w:rsid w:val="00175705"/>
    <w:rsid w:val="0018328B"/>
    <w:rsid w:val="00197DF6"/>
    <w:rsid w:val="001A2C7C"/>
    <w:rsid w:val="001A54A8"/>
    <w:rsid w:val="001C60D6"/>
    <w:rsid w:val="001E1DA9"/>
    <w:rsid w:val="001E2683"/>
    <w:rsid w:val="001E5106"/>
    <w:rsid w:val="001E75FE"/>
    <w:rsid w:val="001F22A4"/>
    <w:rsid w:val="001F3E49"/>
    <w:rsid w:val="00202F9F"/>
    <w:rsid w:val="00213975"/>
    <w:rsid w:val="00220BBC"/>
    <w:rsid w:val="0023441D"/>
    <w:rsid w:val="00236624"/>
    <w:rsid w:val="002405E3"/>
    <w:rsid w:val="0024121D"/>
    <w:rsid w:val="002421BA"/>
    <w:rsid w:val="0024319A"/>
    <w:rsid w:val="00260862"/>
    <w:rsid w:val="00270EC9"/>
    <w:rsid w:val="0027319F"/>
    <w:rsid w:val="0028024E"/>
    <w:rsid w:val="002A0E89"/>
    <w:rsid w:val="002A2533"/>
    <w:rsid w:val="002B04A3"/>
    <w:rsid w:val="002B1079"/>
    <w:rsid w:val="002B27F6"/>
    <w:rsid w:val="002C2E60"/>
    <w:rsid w:val="002C5719"/>
    <w:rsid w:val="002C6D6F"/>
    <w:rsid w:val="002D44FE"/>
    <w:rsid w:val="002D4E11"/>
    <w:rsid w:val="002E0FF2"/>
    <w:rsid w:val="002E1FAB"/>
    <w:rsid w:val="002F2A22"/>
    <w:rsid w:val="002F362F"/>
    <w:rsid w:val="00301C71"/>
    <w:rsid w:val="00303D76"/>
    <w:rsid w:val="0030614B"/>
    <w:rsid w:val="00306F49"/>
    <w:rsid w:val="00321233"/>
    <w:rsid w:val="00321975"/>
    <w:rsid w:val="00326118"/>
    <w:rsid w:val="00326EC3"/>
    <w:rsid w:val="0032762B"/>
    <w:rsid w:val="0032792F"/>
    <w:rsid w:val="00342299"/>
    <w:rsid w:val="0035415B"/>
    <w:rsid w:val="003566B6"/>
    <w:rsid w:val="00386B92"/>
    <w:rsid w:val="00386CD1"/>
    <w:rsid w:val="0039610B"/>
    <w:rsid w:val="003A2AC2"/>
    <w:rsid w:val="003A7235"/>
    <w:rsid w:val="003B3F22"/>
    <w:rsid w:val="003E1AA5"/>
    <w:rsid w:val="003E1EB3"/>
    <w:rsid w:val="003F2632"/>
    <w:rsid w:val="00402BD6"/>
    <w:rsid w:val="00405E50"/>
    <w:rsid w:val="00413ACE"/>
    <w:rsid w:val="00420015"/>
    <w:rsid w:val="00422574"/>
    <w:rsid w:val="00422713"/>
    <w:rsid w:val="00436DE9"/>
    <w:rsid w:val="00437D5D"/>
    <w:rsid w:val="00443E39"/>
    <w:rsid w:val="00446ED3"/>
    <w:rsid w:val="00450253"/>
    <w:rsid w:val="004566B1"/>
    <w:rsid w:val="00460264"/>
    <w:rsid w:val="00462174"/>
    <w:rsid w:val="00470CDE"/>
    <w:rsid w:val="0047221B"/>
    <w:rsid w:val="00474AF4"/>
    <w:rsid w:val="004767F0"/>
    <w:rsid w:val="00481936"/>
    <w:rsid w:val="0049331A"/>
    <w:rsid w:val="00493ABC"/>
    <w:rsid w:val="004B1900"/>
    <w:rsid w:val="004B3D2B"/>
    <w:rsid w:val="004D187B"/>
    <w:rsid w:val="004D29D6"/>
    <w:rsid w:val="004D4CB4"/>
    <w:rsid w:val="004D534D"/>
    <w:rsid w:val="004F6BD7"/>
    <w:rsid w:val="00503221"/>
    <w:rsid w:val="0050423F"/>
    <w:rsid w:val="0052211F"/>
    <w:rsid w:val="00522234"/>
    <w:rsid w:val="00531858"/>
    <w:rsid w:val="005349B0"/>
    <w:rsid w:val="0053507E"/>
    <w:rsid w:val="00537799"/>
    <w:rsid w:val="00540924"/>
    <w:rsid w:val="00546F8F"/>
    <w:rsid w:val="005560D8"/>
    <w:rsid w:val="00574C1B"/>
    <w:rsid w:val="00584C53"/>
    <w:rsid w:val="00593F7E"/>
    <w:rsid w:val="005B1C25"/>
    <w:rsid w:val="005B54DE"/>
    <w:rsid w:val="005B58AF"/>
    <w:rsid w:val="005B7526"/>
    <w:rsid w:val="005C30EF"/>
    <w:rsid w:val="005C3B8D"/>
    <w:rsid w:val="005C4AE3"/>
    <w:rsid w:val="005C5697"/>
    <w:rsid w:val="005C6F2D"/>
    <w:rsid w:val="005D19DE"/>
    <w:rsid w:val="005D2C66"/>
    <w:rsid w:val="005D53AF"/>
    <w:rsid w:val="005D7BFE"/>
    <w:rsid w:val="005E043C"/>
    <w:rsid w:val="005E28CE"/>
    <w:rsid w:val="005F0040"/>
    <w:rsid w:val="005F526B"/>
    <w:rsid w:val="005F74DE"/>
    <w:rsid w:val="00602C0F"/>
    <w:rsid w:val="00610B94"/>
    <w:rsid w:val="00630FA4"/>
    <w:rsid w:val="00631232"/>
    <w:rsid w:val="0064704E"/>
    <w:rsid w:val="0065192E"/>
    <w:rsid w:val="00654CDF"/>
    <w:rsid w:val="00655021"/>
    <w:rsid w:val="00667C43"/>
    <w:rsid w:val="00685B78"/>
    <w:rsid w:val="006928FD"/>
    <w:rsid w:val="006A0DC9"/>
    <w:rsid w:val="006A3257"/>
    <w:rsid w:val="006B01A5"/>
    <w:rsid w:val="006B73F4"/>
    <w:rsid w:val="006E0063"/>
    <w:rsid w:val="00701AC2"/>
    <w:rsid w:val="00702CA6"/>
    <w:rsid w:val="0072038D"/>
    <w:rsid w:val="00725714"/>
    <w:rsid w:val="0073005B"/>
    <w:rsid w:val="0074053E"/>
    <w:rsid w:val="00742EC7"/>
    <w:rsid w:val="007434F5"/>
    <w:rsid w:val="0076582D"/>
    <w:rsid w:val="007664E5"/>
    <w:rsid w:val="00766C1B"/>
    <w:rsid w:val="00774D23"/>
    <w:rsid w:val="00775343"/>
    <w:rsid w:val="00787193"/>
    <w:rsid w:val="00792C5D"/>
    <w:rsid w:val="007C54A3"/>
    <w:rsid w:val="007C6759"/>
    <w:rsid w:val="007D0B80"/>
    <w:rsid w:val="007D4E52"/>
    <w:rsid w:val="00810244"/>
    <w:rsid w:val="00822215"/>
    <w:rsid w:val="0082331E"/>
    <w:rsid w:val="00826CD9"/>
    <w:rsid w:val="00832EC8"/>
    <w:rsid w:val="00837DD2"/>
    <w:rsid w:val="00843546"/>
    <w:rsid w:val="00853313"/>
    <w:rsid w:val="00854408"/>
    <w:rsid w:val="008A60AF"/>
    <w:rsid w:val="008B2525"/>
    <w:rsid w:val="008C0EB2"/>
    <w:rsid w:val="008D6710"/>
    <w:rsid w:val="008E51CF"/>
    <w:rsid w:val="008F66F4"/>
    <w:rsid w:val="00903621"/>
    <w:rsid w:val="0090488D"/>
    <w:rsid w:val="00906CED"/>
    <w:rsid w:val="00912E52"/>
    <w:rsid w:val="00922E8D"/>
    <w:rsid w:val="00925DFF"/>
    <w:rsid w:val="00926506"/>
    <w:rsid w:val="00926AD7"/>
    <w:rsid w:val="00930EBC"/>
    <w:rsid w:val="009311F6"/>
    <w:rsid w:val="00937C5E"/>
    <w:rsid w:val="00945757"/>
    <w:rsid w:val="00956EBA"/>
    <w:rsid w:val="00957608"/>
    <w:rsid w:val="00970149"/>
    <w:rsid w:val="00981297"/>
    <w:rsid w:val="009A16EA"/>
    <w:rsid w:val="009A4C46"/>
    <w:rsid w:val="009E2DE2"/>
    <w:rsid w:val="009F2B74"/>
    <w:rsid w:val="009F51F3"/>
    <w:rsid w:val="00A07AA3"/>
    <w:rsid w:val="00A215C0"/>
    <w:rsid w:val="00A23AA2"/>
    <w:rsid w:val="00A276D6"/>
    <w:rsid w:val="00A32E5F"/>
    <w:rsid w:val="00A33B84"/>
    <w:rsid w:val="00A36511"/>
    <w:rsid w:val="00A3663A"/>
    <w:rsid w:val="00A41D04"/>
    <w:rsid w:val="00A54D28"/>
    <w:rsid w:val="00A60FAA"/>
    <w:rsid w:val="00A652F5"/>
    <w:rsid w:val="00A7765D"/>
    <w:rsid w:val="00A83C0F"/>
    <w:rsid w:val="00A85090"/>
    <w:rsid w:val="00A86B91"/>
    <w:rsid w:val="00A913EF"/>
    <w:rsid w:val="00A95364"/>
    <w:rsid w:val="00AA498D"/>
    <w:rsid w:val="00AA6797"/>
    <w:rsid w:val="00AB03D0"/>
    <w:rsid w:val="00AB1FD0"/>
    <w:rsid w:val="00AC26DC"/>
    <w:rsid w:val="00AC54D0"/>
    <w:rsid w:val="00AC5E82"/>
    <w:rsid w:val="00AC6727"/>
    <w:rsid w:val="00AD4E09"/>
    <w:rsid w:val="00AF2B88"/>
    <w:rsid w:val="00B00C8C"/>
    <w:rsid w:val="00B119FE"/>
    <w:rsid w:val="00B17E45"/>
    <w:rsid w:val="00B22CEC"/>
    <w:rsid w:val="00B37E38"/>
    <w:rsid w:val="00B43CAA"/>
    <w:rsid w:val="00B53151"/>
    <w:rsid w:val="00B56236"/>
    <w:rsid w:val="00B64419"/>
    <w:rsid w:val="00B71B1B"/>
    <w:rsid w:val="00B7754C"/>
    <w:rsid w:val="00B94316"/>
    <w:rsid w:val="00B94422"/>
    <w:rsid w:val="00BA7135"/>
    <w:rsid w:val="00BB7ABD"/>
    <w:rsid w:val="00BB7AC8"/>
    <w:rsid w:val="00BC2FA1"/>
    <w:rsid w:val="00BC42CD"/>
    <w:rsid w:val="00BD605C"/>
    <w:rsid w:val="00BD7A22"/>
    <w:rsid w:val="00BE26B7"/>
    <w:rsid w:val="00C01B14"/>
    <w:rsid w:val="00C02037"/>
    <w:rsid w:val="00C036BF"/>
    <w:rsid w:val="00C05033"/>
    <w:rsid w:val="00C07B84"/>
    <w:rsid w:val="00C17A2E"/>
    <w:rsid w:val="00C22538"/>
    <w:rsid w:val="00C300C8"/>
    <w:rsid w:val="00C31B8F"/>
    <w:rsid w:val="00C37B78"/>
    <w:rsid w:val="00C72B67"/>
    <w:rsid w:val="00C95D72"/>
    <w:rsid w:val="00C97E00"/>
    <w:rsid w:val="00CA48F1"/>
    <w:rsid w:val="00CA513E"/>
    <w:rsid w:val="00CB1590"/>
    <w:rsid w:val="00CB2C72"/>
    <w:rsid w:val="00CC3A40"/>
    <w:rsid w:val="00CC41E5"/>
    <w:rsid w:val="00CC7D37"/>
    <w:rsid w:val="00CE0897"/>
    <w:rsid w:val="00D00054"/>
    <w:rsid w:val="00D16DDF"/>
    <w:rsid w:val="00D2195F"/>
    <w:rsid w:val="00D26E31"/>
    <w:rsid w:val="00D352E6"/>
    <w:rsid w:val="00D35847"/>
    <w:rsid w:val="00D36B0F"/>
    <w:rsid w:val="00D50015"/>
    <w:rsid w:val="00D513F1"/>
    <w:rsid w:val="00D51495"/>
    <w:rsid w:val="00D518AD"/>
    <w:rsid w:val="00D661C7"/>
    <w:rsid w:val="00D705FA"/>
    <w:rsid w:val="00D96708"/>
    <w:rsid w:val="00DB7199"/>
    <w:rsid w:val="00DB7936"/>
    <w:rsid w:val="00DC5E27"/>
    <w:rsid w:val="00DD7AAD"/>
    <w:rsid w:val="00DE5D00"/>
    <w:rsid w:val="00DF28C6"/>
    <w:rsid w:val="00DF5E25"/>
    <w:rsid w:val="00E013F9"/>
    <w:rsid w:val="00E14001"/>
    <w:rsid w:val="00E144A9"/>
    <w:rsid w:val="00E2092C"/>
    <w:rsid w:val="00E23992"/>
    <w:rsid w:val="00E35CED"/>
    <w:rsid w:val="00E414AE"/>
    <w:rsid w:val="00E41689"/>
    <w:rsid w:val="00E47285"/>
    <w:rsid w:val="00E50341"/>
    <w:rsid w:val="00E55176"/>
    <w:rsid w:val="00E61851"/>
    <w:rsid w:val="00E637D8"/>
    <w:rsid w:val="00E74947"/>
    <w:rsid w:val="00E77421"/>
    <w:rsid w:val="00E8259D"/>
    <w:rsid w:val="00E83F46"/>
    <w:rsid w:val="00EA36A0"/>
    <w:rsid w:val="00EB217B"/>
    <w:rsid w:val="00EC1BB1"/>
    <w:rsid w:val="00ED03CE"/>
    <w:rsid w:val="00ED4D89"/>
    <w:rsid w:val="00F0778E"/>
    <w:rsid w:val="00F1348A"/>
    <w:rsid w:val="00F1461B"/>
    <w:rsid w:val="00F16128"/>
    <w:rsid w:val="00F21E3F"/>
    <w:rsid w:val="00F23AF2"/>
    <w:rsid w:val="00F2527F"/>
    <w:rsid w:val="00F268E2"/>
    <w:rsid w:val="00F3077E"/>
    <w:rsid w:val="00F35F75"/>
    <w:rsid w:val="00F43A59"/>
    <w:rsid w:val="00F513C7"/>
    <w:rsid w:val="00F540BE"/>
    <w:rsid w:val="00F60E13"/>
    <w:rsid w:val="00F628FD"/>
    <w:rsid w:val="00F80FA5"/>
    <w:rsid w:val="00F82FFF"/>
    <w:rsid w:val="00F87C1F"/>
    <w:rsid w:val="00F96EC6"/>
    <w:rsid w:val="00FB6E50"/>
    <w:rsid w:val="00FC7252"/>
    <w:rsid w:val="00FD113E"/>
    <w:rsid w:val="00FD372F"/>
    <w:rsid w:val="00FE6116"/>
    <w:rsid w:val="00FE667C"/>
    <w:rsid w:val="23E0690A"/>
    <w:rsid w:val="6A3D17B1"/>
    <w:rsid w:val="6C65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FB0069F-899D-449E-9113-FC7A5B55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  <w:rPr>
      <w:rFonts w:ascii="Times New Roman" w:eastAsia="宋体" w:hAnsi="Times New Roman" w:cs="Times New Roman"/>
      <w:szCs w:val="24"/>
      <w:lang w:val="zh-CN"/>
    </w:rPr>
  </w:style>
  <w:style w:type="paragraph" w:styleId="a5">
    <w:name w:val="endnote text"/>
    <w:basedOn w:val="a"/>
    <w:link w:val="a6"/>
    <w:uiPriority w:val="99"/>
    <w:semiHidden/>
    <w:unhideWhenUsed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rFonts w:asciiTheme="minorHAnsi" w:eastAsiaTheme="minorEastAsia" w:hAnsiTheme="minorHAnsi" w:cstheme="minorBidi"/>
      <w:b/>
      <w:bCs/>
      <w:szCs w:val="22"/>
      <w:lang w:val="en-US"/>
    </w:rPr>
  </w:style>
  <w:style w:type="table" w:styleId="af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character" w:styleId="af1">
    <w:name w:val="annotation reference"/>
    <w:uiPriority w:val="99"/>
    <w:qFormat/>
    <w:rPr>
      <w:sz w:val="21"/>
      <w:szCs w:val="21"/>
    </w:rPr>
  </w:style>
  <w:style w:type="character" w:customStyle="1" w:styleId="a6">
    <w:name w:val="尾注文本 字符"/>
    <w:basedOn w:val="a0"/>
    <w:link w:val="a5"/>
    <w:uiPriority w:val="99"/>
    <w:semiHidden/>
    <w:qFormat/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sz w:val="18"/>
      <w:szCs w:val="18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  <w:rPr>
      <w:rFonts w:ascii="Times New Roman" w:eastAsia="宋体" w:hAnsi="Times New Roman" w:cs="Times New Roman"/>
      <w:szCs w:val="24"/>
      <w:lang w:val="zh-CN" w:eastAsia="zh-CN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="Times New Roman" w:eastAsia="宋体" w:hAnsi="Times New Roman" w:cs="Times New Roman"/>
      <w:b/>
      <w:bCs/>
      <w:szCs w:val="24"/>
      <w:lang w:val="zh-CN" w:eastAsia="zh-CN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73070-3C41-4BE5-8BB3-76AA4F752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 </cp:lastModifiedBy>
  <cp:revision>2</cp:revision>
  <cp:lastPrinted>2016-12-23T09:19:00Z</cp:lastPrinted>
  <dcterms:created xsi:type="dcterms:W3CDTF">2023-08-08T04:03:00Z</dcterms:created>
  <dcterms:modified xsi:type="dcterms:W3CDTF">2023-08-08T04:03:00Z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1FCA850D3F634081B7D2A716F2770D77</vt:lpwstr>
  </property>
</Properties>
</file>