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755D1" w14:textId="77777777" w:rsidR="00631037" w:rsidRDefault="006F14B8">
      <w:pPr>
        <w:spacing w:after="240" w:line="240" w:lineRule="auto"/>
        <w:jc w:val="center"/>
        <w:rPr>
          <w:rFonts w:ascii="黑体" w:eastAsia="黑体" w:hAnsi="黑体" w:cs="黑体"/>
          <w:bCs/>
          <w:sz w:val="36"/>
          <w:szCs w:val="36"/>
          <w:lang w:val="en-GB" w:bidi="ar-AE"/>
        </w:rPr>
      </w:pPr>
      <w:r>
        <w:rPr>
          <w:rFonts w:ascii="黑体" w:eastAsia="黑体" w:hAnsi="黑体" w:cs="黑体"/>
          <w:bCs/>
          <w:sz w:val="36"/>
          <w:szCs w:val="36"/>
          <w:lang w:val="en-GB" w:bidi="ar-AE"/>
        </w:rPr>
        <w:t>经营者集中简易案件公示表</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843"/>
        <w:gridCol w:w="5528"/>
      </w:tblGrid>
      <w:tr w:rsidR="00631037" w:rsidRPr="00E476D3" w14:paraId="0F00B270" w14:textId="77777777">
        <w:trPr>
          <w:trHeight w:val="642"/>
        </w:trPr>
        <w:tc>
          <w:tcPr>
            <w:tcW w:w="1526" w:type="dxa"/>
            <w:shd w:val="clear" w:color="auto" w:fill="D9D9D9"/>
            <w:vAlign w:val="center"/>
          </w:tcPr>
          <w:p w14:paraId="65E3D252"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案件名称</w:t>
            </w:r>
          </w:p>
        </w:tc>
        <w:tc>
          <w:tcPr>
            <w:tcW w:w="7371" w:type="dxa"/>
            <w:gridSpan w:val="2"/>
            <w:vAlign w:val="center"/>
          </w:tcPr>
          <w:p w14:paraId="700871BF" w14:textId="77777777" w:rsidR="00631037" w:rsidRPr="00E476D3" w:rsidRDefault="006F14B8">
            <w:pPr>
              <w:spacing w:after="0" w:line="240" w:lineRule="auto"/>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hint="eastAsia"/>
                <w:bCs/>
                <w:sz w:val="24"/>
                <w:szCs w:val="24"/>
              </w:rPr>
              <w:t>成都高新愿景数字科技有限公司收购四川省华存智谷科技有限责任公司股权案</w:t>
            </w:r>
          </w:p>
        </w:tc>
      </w:tr>
      <w:tr w:rsidR="00631037" w:rsidRPr="00E476D3" w14:paraId="7B28BAD0" w14:textId="77777777">
        <w:trPr>
          <w:trHeight w:val="1337"/>
        </w:trPr>
        <w:tc>
          <w:tcPr>
            <w:tcW w:w="1526" w:type="dxa"/>
            <w:shd w:val="clear" w:color="auto" w:fill="D9D9D9"/>
            <w:vAlign w:val="center"/>
          </w:tcPr>
          <w:p w14:paraId="28CA2484" w14:textId="77777777" w:rsidR="00631037" w:rsidRPr="00E476D3" w:rsidRDefault="006F14B8">
            <w:pPr>
              <w:spacing w:after="0" w:line="240" w:lineRule="auto"/>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交易概况（限200字内）</w:t>
            </w:r>
          </w:p>
        </w:tc>
        <w:tc>
          <w:tcPr>
            <w:tcW w:w="7371" w:type="dxa"/>
            <w:gridSpan w:val="2"/>
            <w:vAlign w:val="center"/>
          </w:tcPr>
          <w:p w14:paraId="33FFE609" w14:textId="210D199D" w:rsidR="00631037" w:rsidRPr="00E476D3" w:rsidRDefault="006F14B8" w:rsidP="00E63B63">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hint="eastAsia"/>
                <w:bCs/>
                <w:sz w:val="24"/>
                <w:szCs w:val="24"/>
              </w:rPr>
              <w:t>成都高新愿景数字科技有限公司（“高新数科”）与四川华鲲振宇智能科技有限责任公司（“华鲲振宇”）</w:t>
            </w:r>
            <w:r w:rsidR="00AE7EA2" w:rsidRPr="00E476D3">
              <w:rPr>
                <w:rFonts w:asciiTheme="majorEastAsia" w:eastAsiaTheme="majorEastAsia" w:hAnsiTheme="majorEastAsia" w:cs="Times New Roman" w:hint="eastAsia"/>
                <w:bCs/>
                <w:sz w:val="24"/>
                <w:szCs w:val="24"/>
              </w:rPr>
              <w:t>等</w:t>
            </w:r>
            <w:r w:rsidRPr="00E476D3">
              <w:rPr>
                <w:rFonts w:asciiTheme="majorEastAsia" w:eastAsiaTheme="majorEastAsia" w:hAnsiTheme="majorEastAsia" w:cs="Times New Roman" w:hint="eastAsia"/>
                <w:bCs/>
                <w:sz w:val="24"/>
                <w:szCs w:val="24"/>
              </w:rPr>
              <w:t>签署协议，高新数科</w:t>
            </w:r>
            <w:r w:rsidR="00AE7EA2" w:rsidRPr="00E476D3">
              <w:rPr>
                <w:rFonts w:asciiTheme="majorEastAsia" w:eastAsiaTheme="majorEastAsia" w:hAnsiTheme="majorEastAsia" w:cs="Times New Roman" w:hint="eastAsia"/>
                <w:bCs/>
                <w:sz w:val="24"/>
                <w:szCs w:val="24"/>
              </w:rPr>
              <w:t>拟</w:t>
            </w:r>
            <w:r w:rsidR="00F5478C" w:rsidRPr="00E476D3">
              <w:rPr>
                <w:rFonts w:asciiTheme="majorEastAsia" w:eastAsiaTheme="majorEastAsia" w:hAnsiTheme="majorEastAsia" w:cs="Times New Roman" w:hint="eastAsia"/>
                <w:bCs/>
                <w:sz w:val="24"/>
                <w:szCs w:val="24"/>
              </w:rPr>
              <w:t>收购</w:t>
            </w:r>
            <w:r w:rsidR="00E37D68">
              <w:rPr>
                <w:rFonts w:asciiTheme="majorEastAsia" w:eastAsiaTheme="majorEastAsia" w:hAnsiTheme="majorEastAsia" w:cs="Times New Roman" w:hint="eastAsia"/>
                <w:bCs/>
                <w:sz w:val="24"/>
                <w:szCs w:val="24"/>
              </w:rPr>
              <w:t>华鲲振宇</w:t>
            </w:r>
            <w:r w:rsidRPr="00E476D3">
              <w:rPr>
                <w:rFonts w:asciiTheme="majorEastAsia" w:eastAsiaTheme="majorEastAsia" w:hAnsiTheme="majorEastAsia" w:cs="Times New Roman" w:hint="eastAsia"/>
                <w:bCs/>
                <w:sz w:val="24"/>
                <w:szCs w:val="24"/>
              </w:rPr>
              <w:t>持有的四川省华存智谷科技有限责任公司（“华存智谷”）2</w:t>
            </w:r>
            <w:r w:rsidRPr="00E476D3">
              <w:rPr>
                <w:rFonts w:asciiTheme="majorEastAsia" w:eastAsiaTheme="majorEastAsia" w:hAnsiTheme="majorEastAsia" w:cs="Times New Roman"/>
                <w:bCs/>
                <w:sz w:val="24"/>
                <w:szCs w:val="24"/>
              </w:rPr>
              <w:t>9</w:t>
            </w:r>
            <w:r w:rsidRPr="00E476D3">
              <w:rPr>
                <w:rFonts w:asciiTheme="majorEastAsia" w:eastAsiaTheme="majorEastAsia" w:hAnsiTheme="majorEastAsia" w:cs="Times New Roman" w:hint="eastAsia"/>
                <w:bCs/>
                <w:sz w:val="24"/>
                <w:szCs w:val="24"/>
              </w:rPr>
              <w:t>%</w:t>
            </w:r>
            <w:r w:rsidR="00F5478C" w:rsidRPr="00E476D3">
              <w:rPr>
                <w:rFonts w:asciiTheme="majorEastAsia" w:eastAsiaTheme="majorEastAsia" w:hAnsiTheme="majorEastAsia" w:cs="Times New Roman" w:hint="eastAsia"/>
                <w:bCs/>
                <w:sz w:val="24"/>
                <w:szCs w:val="24"/>
              </w:rPr>
              <w:t>股份</w:t>
            </w:r>
            <w:r w:rsidRPr="00E476D3">
              <w:rPr>
                <w:rFonts w:asciiTheme="majorEastAsia" w:eastAsiaTheme="majorEastAsia" w:hAnsiTheme="majorEastAsia" w:cs="Times New Roman" w:hint="eastAsia"/>
                <w:bCs/>
                <w:sz w:val="24"/>
                <w:szCs w:val="24"/>
              </w:rPr>
              <w:t>。华存智谷</w:t>
            </w:r>
            <w:r w:rsidR="00BD4524">
              <w:rPr>
                <w:rFonts w:asciiTheme="majorEastAsia" w:eastAsiaTheme="majorEastAsia" w:hAnsiTheme="majorEastAsia" w:cs="Times New Roman" w:hint="eastAsia"/>
                <w:bCs/>
                <w:sz w:val="24"/>
                <w:szCs w:val="24"/>
              </w:rPr>
              <w:t>主要</w:t>
            </w:r>
            <w:r w:rsidR="00D00C45">
              <w:rPr>
                <w:rFonts w:asciiTheme="majorEastAsia" w:eastAsiaTheme="majorEastAsia" w:hAnsiTheme="majorEastAsia" w:cs="Times New Roman" w:hint="eastAsia"/>
                <w:bCs/>
                <w:sz w:val="24"/>
                <w:szCs w:val="24"/>
              </w:rPr>
              <w:t>业务为</w:t>
            </w:r>
            <w:r w:rsidRPr="00E476D3">
              <w:rPr>
                <w:rFonts w:asciiTheme="majorEastAsia" w:eastAsiaTheme="majorEastAsia" w:hAnsiTheme="majorEastAsia" w:cs="Times New Roman" w:hint="eastAsia"/>
                <w:bCs/>
                <w:sz w:val="24"/>
                <w:szCs w:val="24"/>
              </w:rPr>
              <w:t>企业级存储</w:t>
            </w:r>
            <w:r w:rsidR="00D00C45">
              <w:rPr>
                <w:rFonts w:asciiTheme="majorEastAsia" w:eastAsiaTheme="majorEastAsia" w:hAnsiTheme="majorEastAsia" w:cs="Times New Roman" w:hint="eastAsia"/>
                <w:bCs/>
                <w:sz w:val="24"/>
                <w:szCs w:val="24"/>
              </w:rPr>
              <w:t>产品</w:t>
            </w:r>
            <w:r w:rsidR="00C3791F" w:rsidRPr="00E476D3">
              <w:rPr>
                <w:rFonts w:asciiTheme="majorEastAsia" w:eastAsiaTheme="majorEastAsia" w:hAnsiTheme="majorEastAsia" w:cs="Times New Roman" w:hint="eastAsia"/>
                <w:bCs/>
                <w:sz w:val="24"/>
                <w:szCs w:val="24"/>
              </w:rPr>
              <w:t>以及系统集成服务</w:t>
            </w:r>
            <w:r w:rsidRPr="00E476D3">
              <w:rPr>
                <w:rFonts w:asciiTheme="majorEastAsia" w:eastAsiaTheme="majorEastAsia" w:hAnsiTheme="majorEastAsia" w:cs="Times New Roman" w:hint="eastAsia"/>
                <w:bCs/>
                <w:sz w:val="24"/>
                <w:szCs w:val="24"/>
              </w:rPr>
              <w:t>。交易前，华鲲振宇持有华</w:t>
            </w:r>
            <w:bookmarkStart w:id="0" w:name="_GoBack"/>
            <w:bookmarkEnd w:id="0"/>
            <w:r w:rsidRPr="00E476D3">
              <w:rPr>
                <w:rFonts w:asciiTheme="majorEastAsia" w:eastAsiaTheme="majorEastAsia" w:hAnsiTheme="majorEastAsia" w:cs="Times New Roman" w:hint="eastAsia"/>
                <w:bCs/>
                <w:sz w:val="24"/>
                <w:szCs w:val="24"/>
              </w:rPr>
              <w:t>存智谷6</w:t>
            </w:r>
            <w:r w:rsidRPr="00E476D3">
              <w:rPr>
                <w:rFonts w:asciiTheme="majorEastAsia" w:eastAsiaTheme="majorEastAsia" w:hAnsiTheme="majorEastAsia" w:cs="Times New Roman"/>
                <w:bCs/>
                <w:sz w:val="24"/>
                <w:szCs w:val="24"/>
              </w:rPr>
              <w:t>4</w:t>
            </w:r>
            <w:r w:rsidRPr="00E476D3">
              <w:rPr>
                <w:rFonts w:asciiTheme="majorEastAsia" w:eastAsiaTheme="majorEastAsia" w:hAnsiTheme="majorEastAsia" w:cs="Times New Roman" w:hint="eastAsia"/>
                <w:bCs/>
                <w:sz w:val="24"/>
                <w:szCs w:val="24"/>
              </w:rPr>
              <w:t>%的</w:t>
            </w:r>
            <w:r w:rsidR="00F06C57" w:rsidRPr="00E476D3">
              <w:rPr>
                <w:rFonts w:asciiTheme="majorEastAsia" w:eastAsiaTheme="majorEastAsia" w:hAnsiTheme="majorEastAsia" w:cs="Times New Roman" w:hint="eastAsia"/>
                <w:bCs/>
                <w:sz w:val="24"/>
                <w:szCs w:val="24"/>
              </w:rPr>
              <w:t>股份</w:t>
            </w:r>
            <w:r w:rsidRPr="00E476D3">
              <w:rPr>
                <w:rFonts w:asciiTheme="majorEastAsia" w:eastAsiaTheme="majorEastAsia" w:hAnsiTheme="majorEastAsia" w:cs="Times New Roman" w:hint="eastAsia"/>
                <w:bCs/>
                <w:sz w:val="24"/>
                <w:szCs w:val="24"/>
              </w:rPr>
              <w:t>，单独控制华存智谷。交易后，</w:t>
            </w:r>
            <w:r w:rsidR="00926C54" w:rsidRPr="00E476D3">
              <w:rPr>
                <w:rFonts w:asciiTheme="majorEastAsia" w:eastAsiaTheme="majorEastAsia" w:hAnsiTheme="majorEastAsia" w:cs="Times New Roman" w:hint="eastAsia"/>
                <w:bCs/>
                <w:sz w:val="24"/>
                <w:szCs w:val="24"/>
              </w:rPr>
              <w:t>高新数科及其关联实体将合计持有华存智谷4</w:t>
            </w:r>
            <w:r w:rsidR="00926C54" w:rsidRPr="00E476D3">
              <w:rPr>
                <w:rFonts w:asciiTheme="majorEastAsia" w:eastAsiaTheme="majorEastAsia" w:hAnsiTheme="majorEastAsia" w:cs="Times New Roman"/>
                <w:bCs/>
                <w:sz w:val="24"/>
                <w:szCs w:val="24"/>
              </w:rPr>
              <w:t>4</w:t>
            </w:r>
            <w:r w:rsidR="00926C54" w:rsidRPr="00E476D3">
              <w:rPr>
                <w:rFonts w:asciiTheme="majorEastAsia" w:eastAsiaTheme="majorEastAsia" w:hAnsiTheme="majorEastAsia" w:cs="Times New Roman" w:hint="eastAsia"/>
                <w:bCs/>
                <w:sz w:val="24"/>
                <w:szCs w:val="24"/>
              </w:rPr>
              <w:t>%</w:t>
            </w:r>
            <w:r w:rsidR="00926C54">
              <w:rPr>
                <w:rFonts w:asciiTheme="majorEastAsia" w:eastAsiaTheme="majorEastAsia" w:hAnsiTheme="majorEastAsia" w:cs="Times New Roman" w:hint="eastAsia"/>
                <w:bCs/>
                <w:sz w:val="24"/>
                <w:szCs w:val="24"/>
              </w:rPr>
              <w:t>股份，</w:t>
            </w:r>
            <w:r w:rsidR="00E63B63">
              <w:rPr>
                <w:rFonts w:asciiTheme="majorEastAsia" w:eastAsiaTheme="majorEastAsia" w:hAnsiTheme="majorEastAsia" w:cs="Times New Roman" w:hint="eastAsia"/>
                <w:bCs/>
                <w:sz w:val="24"/>
                <w:szCs w:val="24"/>
              </w:rPr>
              <w:t>华鲲振宇持有华存智谷1</w:t>
            </w:r>
            <w:r w:rsidR="00E63B63">
              <w:rPr>
                <w:rFonts w:asciiTheme="majorEastAsia" w:eastAsiaTheme="majorEastAsia" w:hAnsiTheme="majorEastAsia" w:cs="Times New Roman"/>
                <w:bCs/>
                <w:sz w:val="24"/>
                <w:szCs w:val="24"/>
              </w:rPr>
              <w:t>0</w:t>
            </w:r>
            <w:r w:rsidR="00E63B63">
              <w:rPr>
                <w:rFonts w:asciiTheme="majorEastAsia" w:eastAsiaTheme="majorEastAsia" w:hAnsiTheme="majorEastAsia" w:cs="Times New Roman" w:hint="eastAsia"/>
                <w:bCs/>
                <w:sz w:val="24"/>
                <w:szCs w:val="24"/>
              </w:rPr>
              <w:t>%股份，双方</w:t>
            </w:r>
            <w:r w:rsidRPr="00E476D3">
              <w:rPr>
                <w:rFonts w:asciiTheme="majorEastAsia" w:eastAsiaTheme="majorEastAsia" w:hAnsiTheme="majorEastAsia" w:cs="Times New Roman" w:hint="eastAsia"/>
                <w:bCs/>
                <w:sz w:val="24"/>
                <w:szCs w:val="24"/>
              </w:rPr>
              <w:t>共同控制华存智谷。</w:t>
            </w:r>
          </w:p>
        </w:tc>
      </w:tr>
      <w:tr w:rsidR="00631037" w:rsidRPr="00E476D3" w14:paraId="71F9F843" w14:textId="77777777" w:rsidTr="00E476D3">
        <w:trPr>
          <w:trHeight w:val="1443"/>
        </w:trPr>
        <w:tc>
          <w:tcPr>
            <w:tcW w:w="1526" w:type="dxa"/>
            <w:vMerge w:val="restart"/>
            <w:shd w:val="clear" w:color="auto" w:fill="D9D9D9"/>
            <w:vAlign w:val="center"/>
          </w:tcPr>
          <w:p w14:paraId="6493ABB5"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参与集中的经营者简介</w:t>
            </w:r>
          </w:p>
        </w:tc>
        <w:tc>
          <w:tcPr>
            <w:tcW w:w="1843" w:type="dxa"/>
            <w:vAlign w:val="center"/>
          </w:tcPr>
          <w:p w14:paraId="102F1932"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1、</w:t>
            </w:r>
            <w:r w:rsidRPr="00E476D3">
              <w:rPr>
                <w:rFonts w:asciiTheme="majorEastAsia" w:eastAsiaTheme="majorEastAsia" w:hAnsiTheme="majorEastAsia" w:cs="Times New Roman" w:hint="eastAsia"/>
                <w:bCs/>
                <w:sz w:val="24"/>
                <w:szCs w:val="24"/>
              </w:rPr>
              <w:t>高新数科</w:t>
            </w:r>
          </w:p>
        </w:tc>
        <w:tc>
          <w:tcPr>
            <w:tcW w:w="5528" w:type="dxa"/>
            <w:vAlign w:val="center"/>
          </w:tcPr>
          <w:p w14:paraId="79E64FDA" w14:textId="3E66578B" w:rsidR="00631037" w:rsidRPr="00E476D3" w:rsidRDefault="006F14B8">
            <w:pPr>
              <w:spacing w:after="0" w:line="240" w:lineRule="auto"/>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hint="eastAsia"/>
                <w:bCs/>
                <w:sz w:val="24"/>
                <w:szCs w:val="24"/>
              </w:rPr>
              <w:t>高新数科</w:t>
            </w:r>
            <w:r w:rsidRPr="00E476D3">
              <w:rPr>
                <w:rFonts w:asciiTheme="majorEastAsia" w:eastAsiaTheme="majorEastAsia" w:hAnsiTheme="majorEastAsia" w:cs="Times New Roman"/>
                <w:bCs/>
                <w:sz w:val="24"/>
                <w:szCs w:val="24"/>
              </w:rPr>
              <w:t>于</w:t>
            </w:r>
            <w:r w:rsidRPr="00E476D3">
              <w:rPr>
                <w:rFonts w:asciiTheme="majorEastAsia" w:eastAsiaTheme="majorEastAsia" w:hAnsiTheme="majorEastAsia" w:cs="Times New Roman" w:hint="eastAsia"/>
                <w:bCs/>
                <w:sz w:val="24"/>
                <w:szCs w:val="24"/>
              </w:rPr>
              <w:t>2</w:t>
            </w:r>
            <w:r w:rsidRPr="00E476D3">
              <w:rPr>
                <w:rFonts w:asciiTheme="majorEastAsia" w:eastAsiaTheme="majorEastAsia" w:hAnsiTheme="majorEastAsia" w:cs="Times New Roman"/>
                <w:bCs/>
                <w:sz w:val="24"/>
                <w:szCs w:val="24"/>
              </w:rPr>
              <w:t>020年10月23日成立于中国</w:t>
            </w:r>
            <w:r w:rsidRPr="00E476D3">
              <w:rPr>
                <w:rFonts w:asciiTheme="majorEastAsia" w:eastAsiaTheme="majorEastAsia" w:hAnsiTheme="majorEastAsia" w:cs="Times New Roman" w:hint="eastAsia"/>
                <w:bCs/>
                <w:sz w:val="24"/>
                <w:szCs w:val="24"/>
              </w:rPr>
              <w:t>四川省成都市</w:t>
            </w:r>
            <w:r w:rsidRPr="00E476D3">
              <w:rPr>
                <w:rFonts w:asciiTheme="majorEastAsia" w:eastAsiaTheme="majorEastAsia" w:hAnsiTheme="majorEastAsia" w:cs="Times New Roman"/>
                <w:bCs/>
                <w:sz w:val="24"/>
                <w:szCs w:val="24"/>
              </w:rPr>
              <w:t>，</w:t>
            </w:r>
            <w:r w:rsidR="00BD4524">
              <w:rPr>
                <w:rFonts w:asciiTheme="majorEastAsia" w:eastAsiaTheme="majorEastAsia" w:hAnsiTheme="majorEastAsia" w:cs="Times New Roman" w:hint="eastAsia"/>
                <w:bCs/>
                <w:sz w:val="24"/>
                <w:szCs w:val="24"/>
              </w:rPr>
              <w:t>主要</w:t>
            </w:r>
            <w:r w:rsidR="00EA12D3" w:rsidRPr="00E476D3">
              <w:rPr>
                <w:rFonts w:asciiTheme="majorEastAsia" w:eastAsiaTheme="majorEastAsia" w:hAnsiTheme="majorEastAsia" w:cs="Times New Roman" w:hint="eastAsia"/>
                <w:bCs/>
                <w:sz w:val="24"/>
                <w:szCs w:val="24"/>
              </w:rPr>
              <w:t>业务</w:t>
            </w:r>
            <w:r w:rsidRPr="00E476D3">
              <w:rPr>
                <w:rFonts w:asciiTheme="majorEastAsia" w:eastAsiaTheme="majorEastAsia" w:hAnsiTheme="majorEastAsia" w:cs="Times New Roman"/>
                <w:bCs/>
                <w:sz w:val="24"/>
                <w:szCs w:val="24"/>
              </w:rPr>
              <w:t>为</w:t>
            </w:r>
            <w:r w:rsidRPr="00E476D3">
              <w:rPr>
                <w:rFonts w:asciiTheme="majorEastAsia" w:eastAsiaTheme="majorEastAsia" w:hAnsiTheme="majorEastAsia" w:cs="Times New Roman" w:hint="eastAsia"/>
                <w:bCs/>
                <w:sz w:val="24"/>
                <w:szCs w:val="24"/>
              </w:rPr>
              <w:t>信息系统集成。</w:t>
            </w:r>
          </w:p>
          <w:p w14:paraId="13926359" w14:textId="45AD97EF" w:rsidR="00631037" w:rsidRPr="00E476D3" w:rsidRDefault="006F14B8" w:rsidP="00E476D3">
            <w:pPr>
              <w:spacing w:after="0" w:line="240" w:lineRule="auto"/>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hint="eastAsia"/>
                <w:bCs/>
                <w:sz w:val="24"/>
                <w:szCs w:val="24"/>
              </w:rPr>
              <w:t>高新数科最终控制人为</w:t>
            </w:r>
            <w:r w:rsidR="00EC02B5" w:rsidRPr="00E476D3">
              <w:rPr>
                <w:rFonts w:asciiTheme="majorEastAsia" w:eastAsiaTheme="majorEastAsia" w:hAnsiTheme="majorEastAsia" w:cs="Times New Roman" w:hint="eastAsia"/>
                <w:bCs/>
                <w:sz w:val="24"/>
                <w:szCs w:val="24"/>
              </w:rPr>
              <w:t>成都高新投资集团有限公司</w:t>
            </w:r>
            <w:r w:rsidR="001279CA">
              <w:rPr>
                <w:rFonts w:asciiTheme="majorEastAsia" w:eastAsiaTheme="majorEastAsia" w:hAnsiTheme="majorEastAsia" w:cs="Times New Roman" w:hint="eastAsia"/>
                <w:bCs/>
                <w:sz w:val="24"/>
                <w:szCs w:val="24"/>
              </w:rPr>
              <w:t>（“高投集团”）</w:t>
            </w:r>
            <w:r w:rsidR="00BD4524">
              <w:rPr>
                <w:rFonts w:asciiTheme="majorEastAsia" w:eastAsiaTheme="majorEastAsia" w:hAnsiTheme="majorEastAsia" w:cs="Times New Roman" w:hint="eastAsia"/>
                <w:bCs/>
                <w:sz w:val="24"/>
                <w:szCs w:val="24"/>
              </w:rPr>
              <w:t>，主要</w:t>
            </w:r>
            <w:r w:rsidRPr="00E476D3">
              <w:rPr>
                <w:rFonts w:asciiTheme="majorEastAsia" w:eastAsiaTheme="majorEastAsia" w:hAnsiTheme="majorEastAsia" w:cs="Times New Roman" w:hint="eastAsia"/>
                <w:bCs/>
                <w:sz w:val="24"/>
                <w:szCs w:val="24"/>
              </w:rPr>
              <w:t>业务为</w:t>
            </w:r>
            <w:r w:rsidR="00EC02B5" w:rsidRPr="00E476D3">
              <w:rPr>
                <w:rFonts w:asciiTheme="majorEastAsia" w:eastAsiaTheme="majorEastAsia" w:hAnsiTheme="majorEastAsia" w:cs="Times New Roman" w:hint="eastAsia"/>
                <w:bCs/>
                <w:sz w:val="24"/>
                <w:szCs w:val="24"/>
              </w:rPr>
              <w:t>城市开发运营、产业投资和资本运作、电子信息产业等</w:t>
            </w:r>
            <w:r w:rsidRPr="00E476D3">
              <w:rPr>
                <w:rFonts w:asciiTheme="majorEastAsia" w:eastAsiaTheme="majorEastAsia" w:hAnsiTheme="majorEastAsia" w:cs="Times New Roman" w:hint="eastAsia"/>
                <w:bCs/>
                <w:sz w:val="24"/>
                <w:szCs w:val="24"/>
              </w:rPr>
              <w:t>。</w:t>
            </w:r>
          </w:p>
        </w:tc>
      </w:tr>
      <w:tr w:rsidR="00631037" w:rsidRPr="00E476D3" w14:paraId="5894AD0C" w14:textId="77777777" w:rsidTr="00E476D3">
        <w:trPr>
          <w:trHeight w:val="776"/>
        </w:trPr>
        <w:tc>
          <w:tcPr>
            <w:tcW w:w="1526" w:type="dxa"/>
            <w:vMerge/>
            <w:shd w:val="clear" w:color="auto" w:fill="D9D9D9"/>
            <w:vAlign w:val="center"/>
          </w:tcPr>
          <w:p w14:paraId="1DB6259E"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1843" w:type="dxa"/>
            <w:vAlign w:val="center"/>
          </w:tcPr>
          <w:p w14:paraId="6FCDDADD"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2、</w:t>
            </w:r>
            <w:r w:rsidRPr="00E476D3">
              <w:rPr>
                <w:rFonts w:asciiTheme="majorEastAsia" w:eastAsiaTheme="majorEastAsia" w:hAnsiTheme="majorEastAsia" w:cs="Times New Roman" w:hint="eastAsia"/>
                <w:bCs/>
                <w:sz w:val="24"/>
                <w:szCs w:val="24"/>
              </w:rPr>
              <w:t>华鲲振宇</w:t>
            </w:r>
          </w:p>
        </w:tc>
        <w:tc>
          <w:tcPr>
            <w:tcW w:w="5528" w:type="dxa"/>
            <w:vAlign w:val="center"/>
          </w:tcPr>
          <w:p w14:paraId="5C291310" w14:textId="77777777" w:rsidR="00D2176D" w:rsidRDefault="00D70433" w:rsidP="00D2176D">
            <w:pPr>
              <w:spacing w:after="0" w:line="240" w:lineRule="auto"/>
              <w:rPr>
                <w:rFonts w:asciiTheme="majorEastAsia" w:eastAsiaTheme="majorEastAsia" w:hAnsiTheme="majorEastAsia" w:cs="Times New Roman"/>
                <w:bCs/>
                <w:sz w:val="24"/>
                <w:szCs w:val="24"/>
              </w:rPr>
            </w:pPr>
            <w:r w:rsidRPr="00D70433">
              <w:rPr>
                <w:rFonts w:asciiTheme="majorEastAsia" w:eastAsiaTheme="majorEastAsia" w:hAnsiTheme="majorEastAsia" w:cs="Times New Roman" w:hint="eastAsia"/>
                <w:bCs/>
                <w:sz w:val="24"/>
                <w:szCs w:val="24"/>
              </w:rPr>
              <w:t>华鲲振宇于2020年6月18日成立于中国四川省成都市，主要业务为</w:t>
            </w:r>
            <w:r w:rsidR="00D2176D">
              <w:rPr>
                <w:rFonts w:asciiTheme="majorEastAsia" w:eastAsiaTheme="majorEastAsia" w:hAnsiTheme="majorEastAsia" w:cs="Times New Roman" w:hint="eastAsia"/>
                <w:bCs/>
                <w:sz w:val="24"/>
                <w:szCs w:val="24"/>
              </w:rPr>
              <w:t>服务器的</w:t>
            </w:r>
            <w:r w:rsidRPr="00D70433">
              <w:rPr>
                <w:rFonts w:asciiTheme="majorEastAsia" w:eastAsiaTheme="majorEastAsia" w:hAnsiTheme="majorEastAsia" w:cs="Times New Roman" w:hint="eastAsia"/>
                <w:bCs/>
                <w:sz w:val="24"/>
                <w:szCs w:val="24"/>
              </w:rPr>
              <w:t>设计、研发、生产、销售及服务。</w:t>
            </w:r>
          </w:p>
          <w:p w14:paraId="398258C7" w14:textId="4C651AF4" w:rsidR="001B6B87" w:rsidRPr="00E476D3" w:rsidRDefault="00D70433" w:rsidP="001279CA">
            <w:pPr>
              <w:spacing w:after="0" w:line="240" w:lineRule="auto"/>
              <w:rPr>
                <w:rFonts w:asciiTheme="majorEastAsia" w:eastAsiaTheme="majorEastAsia" w:hAnsiTheme="majorEastAsia" w:cs="Times New Roman"/>
                <w:bCs/>
                <w:sz w:val="24"/>
                <w:szCs w:val="24"/>
              </w:rPr>
            </w:pPr>
            <w:r w:rsidRPr="00D70433">
              <w:rPr>
                <w:rFonts w:asciiTheme="majorEastAsia" w:eastAsiaTheme="majorEastAsia" w:hAnsiTheme="majorEastAsia" w:cs="Times New Roman" w:hint="eastAsia"/>
                <w:bCs/>
                <w:sz w:val="24"/>
                <w:szCs w:val="24"/>
              </w:rPr>
              <w:t>华鲲振宇的最终控制人为</w:t>
            </w:r>
            <w:r w:rsidR="001279CA">
              <w:rPr>
                <w:rFonts w:asciiTheme="majorEastAsia" w:eastAsiaTheme="majorEastAsia" w:hAnsiTheme="majorEastAsia" w:cs="Times New Roman" w:hint="eastAsia"/>
                <w:bCs/>
                <w:sz w:val="24"/>
                <w:szCs w:val="24"/>
              </w:rPr>
              <w:t>高投集团</w:t>
            </w:r>
            <w:r w:rsidRPr="00D70433">
              <w:rPr>
                <w:rFonts w:asciiTheme="majorEastAsia" w:eastAsiaTheme="majorEastAsia" w:hAnsiTheme="majorEastAsia" w:cs="Times New Roman" w:hint="eastAsia"/>
                <w:bCs/>
                <w:sz w:val="24"/>
                <w:szCs w:val="24"/>
              </w:rPr>
              <w:t>和四川长虹电子控股集团有限公司</w:t>
            </w:r>
            <w:r w:rsidR="000C5712">
              <w:rPr>
                <w:rFonts w:asciiTheme="majorEastAsia" w:eastAsiaTheme="majorEastAsia" w:hAnsiTheme="majorEastAsia" w:cs="Times New Roman" w:hint="eastAsia"/>
                <w:bCs/>
                <w:sz w:val="24"/>
                <w:szCs w:val="24"/>
              </w:rPr>
              <w:t>（“长虹电子”）</w:t>
            </w:r>
            <w:r w:rsidRPr="00D70433">
              <w:rPr>
                <w:rFonts w:asciiTheme="majorEastAsia" w:eastAsiaTheme="majorEastAsia" w:hAnsiTheme="majorEastAsia" w:cs="Times New Roman" w:hint="eastAsia"/>
                <w:bCs/>
                <w:sz w:val="24"/>
                <w:szCs w:val="24"/>
              </w:rPr>
              <w:t>，</w:t>
            </w:r>
            <w:r w:rsidR="000C5712">
              <w:rPr>
                <w:rFonts w:asciiTheme="majorEastAsia" w:eastAsiaTheme="majorEastAsia" w:hAnsiTheme="majorEastAsia" w:cs="Times New Roman" w:hint="eastAsia"/>
                <w:bCs/>
                <w:sz w:val="24"/>
                <w:szCs w:val="24"/>
              </w:rPr>
              <w:t>高投集团</w:t>
            </w:r>
            <w:r w:rsidRPr="00D70433">
              <w:rPr>
                <w:rFonts w:asciiTheme="majorEastAsia" w:eastAsiaTheme="majorEastAsia" w:hAnsiTheme="majorEastAsia" w:cs="Times New Roman" w:hint="eastAsia"/>
                <w:bCs/>
                <w:sz w:val="24"/>
                <w:szCs w:val="24"/>
              </w:rPr>
              <w:t>主要业务</w:t>
            </w:r>
            <w:r w:rsidR="001279CA">
              <w:rPr>
                <w:rFonts w:asciiTheme="majorEastAsia" w:eastAsiaTheme="majorEastAsia" w:hAnsiTheme="majorEastAsia" w:cs="Times New Roman" w:hint="eastAsia"/>
                <w:bCs/>
                <w:sz w:val="24"/>
                <w:szCs w:val="24"/>
              </w:rPr>
              <w:t>如上所述，</w:t>
            </w:r>
            <w:r w:rsidR="00C401CD">
              <w:rPr>
                <w:rFonts w:asciiTheme="majorEastAsia" w:eastAsiaTheme="majorEastAsia" w:hAnsiTheme="majorEastAsia" w:cs="Times New Roman" w:hint="eastAsia"/>
                <w:bCs/>
                <w:sz w:val="24"/>
                <w:szCs w:val="24"/>
              </w:rPr>
              <w:t>长虹电子主要</w:t>
            </w:r>
            <w:r w:rsidRPr="00D70433">
              <w:rPr>
                <w:rFonts w:asciiTheme="majorEastAsia" w:eastAsiaTheme="majorEastAsia" w:hAnsiTheme="majorEastAsia" w:cs="Times New Roman" w:hint="eastAsia"/>
                <w:bCs/>
                <w:sz w:val="24"/>
                <w:szCs w:val="24"/>
              </w:rPr>
              <w:t>业务为智能家电、核心部件、ICT服务等产业。</w:t>
            </w:r>
          </w:p>
        </w:tc>
      </w:tr>
      <w:tr w:rsidR="00631037" w:rsidRPr="00E476D3" w14:paraId="19CE4865" w14:textId="77777777">
        <w:trPr>
          <w:trHeight w:val="279"/>
        </w:trPr>
        <w:tc>
          <w:tcPr>
            <w:tcW w:w="1526" w:type="dxa"/>
            <w:vMerge w:val="restart"/>
            <w:shd w:val="clear" w:color="auto" w:fill="D9D9D9"/>
            <w:vAlign w:val="center"/>
          </w:tcPr>
          <w:p w14:paraId="5ABF8EA2"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t>简易案件理由（可以单选，也可以多选）</w:t>
            </w:r>
          </w:p>
        </w:tc>
        <w:tc>
          <w:tcPr>
            <w:tcW w:w="7371" w:type="dxa"/>
            <w:gridSpan w:val="2"/>
            <w:vAlign w:val="center"/>
          </w:tcPr>
          <w:p w14:paraId="01CFBE90" w14:textId="736D47FD" w:rsidR="00631037" w:rsidRPr="00E476D3" w:rsidRDefault="00C3791F">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FE"/>
            </w:r>
            <w:r w:rsidR="006F14B8" w:rsidRPr="00E476D3">
              <w:rPr>
                <w:rFonts w:asciiTheme="majorEastAsia" w:eastAsiaTheme="majorEastAsia" w:hAnsiTheme="majorEastAsia" w:cs="Times New Roman"/>
                <w:bCs/>
                <w:sz w:val="24"/>
                <w:szCs w:val="24"/>
              </w:rPr>
              <w:t xml:space="preserve"> 1、在同一相关市场，所有参与集中的经营者所占市场份额之和小于15%。</w:t>
            </w:r>
          </w:p>
        </w:tc>
      </w:tr>
      <w:tr w:rsidR="00631037" w:rsidRPr="00E476D3" w14:paraId="2F747A3F" w14:textId="77777777">
        <w:trPr>
          <w:trHeight w:val="330"/>
        </w:trPr>
        <w:tc>
          <w:tcPr>
            <w:tcW w:w="1526" w:type="dxa"/>
            <w:vMerge/>
            <w:shd w:val="clear" w:color="auto" w:fill="D9D9D9"/>
            <w:vAlign w:val="center"/>
          </w:tcPr>
          <w:p w14:paraId="19BC195F"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7371" w:type="dxa"/>
            <w:gridSpan w:val="2"/>
            <w:vAlign w:val="center"/>
          </w:tcPr>
          <w:p w14:paraId="60261159" w14:textId="426FBCD5" w:rsidR="00631037" w:rsidRPr="00E476D3" w:rsidRDefault="00C3791F">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FE"/>
            </w:r>
            <w:r w:rsidR="006F14B8" w:rsidRPr="00E476D3">
              <w:rPr>
                <w:rFonts w:asciiTheme="majorEastAsia" w:eastAsiaTheme="majorEastAsia" w:hAnsiTheme="majorEastAsia" w:cs="Times New Roman"/>
                <w:bCs/>
                <w:sz w:val="24"/>
                <w:szCs w:val="24"/>
              </w:rPr>
              <w:t xml:space="preserve"> 2、存在上下游关系的参与集中的经营者，在上下游市场所占的市场份额均小于25%。</w:t>
            </w:r>
          </w:p>
        </w:tc>
      </w:tr>
      <w:tr w:rsidR="00631037" w:rsidRPr="00E476D3" w14:paraId="072AFC23" w14:textId="77777777">
        <w:trPr>
          <w:trHeight w:val="285"/>
        </w:trPr>
        <w:tc>
          <w:tcPr>
            <w:tcW w:w="1526" w:type="dxa"/>
            <w:vMerge/>
            <w:shd w:val="clear" w:color="auto" w:fill="D9D9D9"/>
            <w:vAlign w:val="center"/>
          </w:tcPr>
          <w:p w14:paraId="2282807B"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7371" w:type="dxa"/>
            <w:gridSpan w:val="2"/>
            <w:vAlign w:val="center"/>
          </w:tcPr>
          <w:p w14:paraId="0387AE01" w14:textId="53ABFE09" w:rsidR="00631037" w:rsidRPr="00E476D3" w:rsidRDefault="00C3791F">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A8"/>
            </w:r>
            <w:r w:rsidR="006F14B8" w:rsidRPr="00E476D3">
              <w:rPr>
                <w:rFonts w:asciiTheme="majorEastAsia" w:eastAsiaTheme="majorEastAsia" w:hAnsiTheme="majorEastAsia" w:cs="Times New Roman"/>
                <w:bCs/>
                <w:sz w:val="24"/>
                <w:szCs w:val="24"/>
              </w:rPr>
              <w:t xml:space="preserve"> 3、不在同一相关市场、也不存在上下游关系的参与集中的经营者，在与交易有关的每个市场所占的份额均小于25%。</w:t>
            </w:r>
          </w:p>
        </w:tc>
      </w:tr>
      <w:tr w:rsidR="00631037" w:rsidRPr="00E476D3" w14:paraId="5D331D78" w14:textId="77777777">
        <w:trPr>
          <w:trHeight w:val="870"/>
        </w:trPr>
        <w:tc>
          <w:tcPr>
            <w:tcW w:w="1526" w:type="dxa"/>
            <w:vMerge/>
            <w:shd w:val="clear" w:color="auto" w:fill="D9D9D9"/>
            <w:vAlign w:val="center"/>
          </w:tcPr>
          <w:p w14:paraId="17177ECB"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7371" w:type="dxa"/>
            <w:gridSpan w:val="2"/>
            <w:vAlign w:val="center"/>
          </w:tcPr>
          <w:p w14:paraId="7B67EE6F"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A8"/>
            </w:r>
            <w:r w:rsidRPr="00E476D3">
              <w:rPr>
                <w:rFonts w:asciiTheme="majorEastAsia" w:eastAsiaTheme="majorEastAsia" w:hAnsiTheme="majorEastAsia" w:cs="Times New Roman"/>
                <w:bCs/>
                <w:sz w:val="24"/>
                <w:szCs w:val="24"/>
              </w:rPr>
              <w:t xml:space="preserve"> 4、参与集中的经营者在中国境外设立合营企业，合营企业不在中国境内从事经济活动。</w:t>
            </w:r>
          </w:p>
        </w:tc>
      </w:tr>
      <w:tr w:rsidR="00631037" w:rsidRPr="00E476D3" w14:paraId="668E4582" w14:textId="77777777">
        <w:trPr>
          <w:trHeight w:val="264"/>
        </w:trPr>
        <w:tc>
          <w:tcPr>
            <w:tcW w:w="1526" w:type="dxa"/>
            <w:vMerge/>
            <w:shd w:val="clear" w:color="auto" w:fill="D9D9D9"/>
            <w:vAlign w:val="center"/>
          </w:tcPr>
          <w:p w14:paraId="0CFE7C42"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7371" w:type="dxa"/>
            <w:gridSpan w:val="2"/>
            <w:vAlign w:val="center"/>
          </w:tcPr>
          <w:p w14:paraId="19F1A687"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A8"/>
            </w:r>
            <w:r w:rsidRPr="00E476D3">
              <w:rPr>
                <w:rFonts w:asciiTheme="majorEastAsia" w:eastAsiaTheme="majorEastAsia" w:hAnsiTheme="majorEastAsia" w:cs="Times New Roman"/>
                <w:bCs/>
                <w:sz w:val="24"/>
                <w:szCs w:val="24"/>
              </w:rPr>
              <w:t xml:space="preserve"> 5、参与集中的经营者收购境外企业股权或资产的，该境外企业不在中国境内从事经济活动。</w:t>
            </w:r>
          </w:p>
        </w:tc>
      </w:tr>
      <w:tr w:rsidR="00631037" w:rsidRPr="00E476D3" w14:paraId="1FA0EA9B" w14:textId="77777777">
        <w:trPr>
          <w:trHeight w:val="345"/>
        </w:trPr>
        <w:tc>
          <w:tcPr>
            <w:tcW w:w="1526" w:type="dxa"/>
            <w:vMerge/>
            <w:shd w:val="clear" w:color="auto" w:fill="D9D9D9"/>
            <w:vAlign w:val="center"/>
          </w:tcPr>
          <w:p w14:paraId="7B0D7C77" w14:textId="77777777" w:rsidR="00631037" w:rsidRPr="00E476D3" w:rsidRDefault="00631037">
            <w:pPr>
              <w:spacing w:after="0" w:line="240" w:lineRule="auto"/>
              <w:jc w:val="both"/>
              <w:rPr>
                <w:rFonts w:asciiTheme="majorEastAsia" w:eastAsiaTheme="majorEastAsia" w:hAnsiTheme="majorEastAsia" w:cs="Times New Roman"/>
                <w:bCs/>
                <w:sz w:val="24"/>
                <w:szCs w:val="24"/>
              </w:rPr>
            </w:pPr>
          </w:p>
        </w:tc>
        <w:tc>
          <w:tcPr>
            <w:tcW w:w="7371" w:type="dxa"/>
            <w:gridSpan w:val="2"/>
            <w:vAlign w:val="center"/>
          </w:tcPr>
          <w:p w14:paraId="4F6CE52E"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sym w:font="Wingdings" w:char="F0A8"/>
            </w:r>
            <w:r w:rsidRPr="00E476D3">
              <w:rPr>
                <w:rFonts w:asciiTheme="majorEastAsia" w:eastAsiaTheme="majorEastAsia" w:hAnsiTheme="majorEastAsia" w:cs="Times New Roman"/>
                <w:bCs/>
                <w:sz w:val="24"/>
                <w:szCs w:val="24"/>
              </w:rPr>
              <w:t xml:space="preserve"> 6、由两个以上的经营者共同控制的合营企业，通过集中被其中一个或一个以上经营者控制。</w:t>
            </w:r>
          </w:p>
        </w:tc>
      </w:tr>
      <w:tr w:rsidR="00631037" w:rsidRPr="00E476D3" w14:paraId="3804709B" w14:textId="77777777">
        <w:trPr>
          <w:trHeight w:val="1901"/>
        </w:trPr>
        <w:tc>
          <w:tcPr>
            <w:tcW w:w="1526" w:type="dxa"/>
            <w:shd w:val="clear" w:color="auto" w:fill="D9D9D9"/>
            <w:vAlign w:val="center"/>
          </w:tcPr>
          <w:p w14:paraId="7B550E6D" w14:textId="77777777" w:rsidR="00631037" w:rsidRPr="00E476D3" w:rsidRDefault="006F14B8">
            <w:pPr>
              <w:spacing w:after="0" w:line="240" w:lineRule="auto"/>
              <w:jc w:val="both"/>
              <w:rPr>
                <w:rFonts w:asciiTheme="majorEastAsia" w:eastAsiaTheme="majorEastAsia" w:hAnsiTheme="majorEastAsia" w:cs="Times New Roman"/>
                <w:bCs/>
                <w:sz w:val="24"/>
                <w:szCs w:val="24"/>
              </w:rPr>
            </w:pPr>
            <w:r w:rsidRPr="00E476D3">
              <w:rPr>
                <w:rFonts w:asciiTheme="majorEastAsia" w:eastAsiaTheme="majorEastAsia" w:hAnsiTheme="majorEastAsia" w:cs="Times New Roman"/>
                <w:bCs/>
                <w:sz w:val="24"/>
                <w:szCs w:val="24"/>
              </w:rPr>
              <w:lastRenderedPageBreak/>
              <w:t>备注</w:t>
            </w:r>
          </w:p>
        </w:tc>
        <w:tc>
          <w:tcPr>
            <w:tcW w:w="7371" w:type="dxa"/>
            <w:gridSpan w:val="2"/>
            <w:vAlign w:val="center"/>
          </w:tcPr>
          <w:p w14:paraId="3CCD5DDB" w14:textId="22F8EF0C" w:rsidR="00C3791F" w:rsidRPr="00E476D3" w:rsidRDefault="00C3791F" w:rsidP="00E476D3">
            <w:pPr>
              <w:spacing w:after="0" w:line="240" w:lineRule="auto"/>
              <w:rPr>
                <w:rFonts w:asciiTheme="majorEastAsia" w:eastAsiaTheme="majorEastAsia" w:hAnsiTheme="majorEastAsia" w:cs="宋体"/>
                <w:b/>
                <w:color w:val="000000"/>
                <w:sz w:val="24"/>
                <w:szCs w:val="24"/>
                <w:lang w:val="en-GB" w:bidi="ar-AE"/>
              </w:rPr>
            </w:pPr>
            <w:r w:rsidRPr="00E476D3">
              <w:rPr>
                <w:rFonts w:asciiTheme="majorEastAsia" w:eastAsiaTheme="majorEastAsia" w:hAnsiTheme="majorEastAsia" w:cs="宋体" w:hint="eastAsia"/>
                <w:b/>
                <w:color w:val="000000"/>
                <w:sz w:val="24"/>
                <w:szCs w:val="24"/>
                <w:lang w:val="en-GB" w:bidi="ar-AE"/>
              </w:rPr>
              <w:t>横向重叠：</w:t>
            </w:r>
          </w:p>
          <w:p w14:paraId="2D968016" w14:textId="1EF880A6" w:rsidR="00C3791F" w:rsidRPr="00E476D3" w:rsidRDefault="00C3791F" w:rsidP="00C3791F">
            <w:pPr>
              <w:adjustRightInd w:val="0"/>
              <w:snapToGrid w:val="0"/>
              <w:spacing w:after="0" w:line="240" w:lineRule="auto"/>
              <w:jc w:val="both"/>
              <w:rPr>
                <w:rFonts w:asciiTheme="majorEastAsia" w:eastAsiaTheme="majorEastAsia" w:hAnsiTheme="majorEastAsia" w:cs="宋体"/>
                <w:bCs/>
                <w:color w:val="000000"/>
                <w:sz w:val="24"/>
                <w:szCs w:val="24"/>
                <w:lang w:bidi="ar-AE"/>
              </w:rPr>
            </w:pPr>
            <w:r w:rsidRPr="00E476D3">
              <w:rPr>
                <w:rFonts w:asciiTheme="majorEastAsia" w:eastAsiaTheme="majorEastAsia" w:hAnsiTheme="majorEastAsia" w:cs="宋体"/>
                <w:bCs/>
                <w:color w:val="000000"/>
                <w:sz w:val="24"/>
                <w:szCs w:val="24"/>
                <w:lang w:bidi="ar-AE"/>
              </w:rPr>
              <w:t>2023</w:t>
            </w:r>
            <w:r w:rsidRPr="00E476D3">
              <w:rPr>
                <w:rFonts w:asciiTheme="majorEastAsia" w:eastAsiaTheme="majorEastAsia" w:hAnsiTheme="majorEastAsia" w:cs="宋体" w:hint="eastAsia"/>
                <w:bCs/>
                <w:color w:val="000000"/>
                <w:sz w:val="24"/>
                <w:szCs w:val="24"/>
                <w:lang w:bidi="ar-AE"/>
              </w:rPr>
              <w:t>年</w:t>
            </w:r>
            <w:r w:rsidRPr="00E476D3">
              <w:rPr>
                <w:rFonts w:asciiTheme="majorEastAsia" w:eastAsiaTheme="majorEastAsia" w:hAnsiTheme="majorEastAsia" w:cs="宋体" w:hint="eastAsia"/>
                <w:bCs/>
                <w:color w:val="000000"/>
                <w:sz w:val="24"/>
                <w:szCs w:val="24"/>
                <w:lang w:val="en-GB" w:bidi="ar-AE"/>
              </w:rPr>
              <w:t>中国境内智慧城市系统集成服务</w:t>
            </w:r>
            <w:r w:rsidRPr="00E476D3">
              <w:rPr>
                <w:rFonts w:asciiTheme="majorEastAsia" w:eastAsiaTheme="majorEastAsia" w:hAnsiTheme="majorEastAsia" w:cs="宋体" w:hint="eastAsia"/>
                <w:bCs/>
                <w:color w:val="000000"/>
                <w:sz w:val="24"/>
                <w:szCs w:val="24"/>
                <w:lang w:bidi="ar-AE"/>
              </w:rPr>
              <w:t>市场:</w:t>
            </w:r>
          </w:p>
          <w:p w14:paraId="01BCAA8E" w14:textId="660B1EA2" w:rsidR="00C3791F" w:rsidRPr="00E476D3" w:rsidRDefault="00C3791F" w:rsidP="00C3791F">
            <w:pPr>
              <w:adjustRightInd w:val="0"/>
              <w:snapToGrid w:val="0"/>
              <w:spacing w:after="0" w:line="240" w:lineRule="auto"/>
              <w:jc w:val="both"/>
              <w:rPr>
                <w:rFonts w:asciiTheme="majorEastAsia" w:eastAsiaTheme="majorEastAsia" w:hAnsiTheme="majorEastAsia" w:cs="宋体"/>
                <w:bCs/>
                <w:color w:val="000000"/>
                <w:sz w:val="24"/>
                <w:szCs w:val="24"/>
                <w:lang w:bidi="ar-AE"/>
              </w:rPr>
            </w:pPr>
            <w:r w:rsidRPr="00E476D3">
              <w:rPr>
                <w:rFonts w:asciiTheme="majorEastAsia" w:eastAsiaTheme="majorEastAsia" w:hAnsiTheme="majorEastAsia" w:cs="宋体" w:hint="eastAsia"/>
                <w:bCs/>
                <w:color w:val="000000"/>
                <w:sz w:val="24"/>
                <w:szCs w:val="24"/>
                <w:lang w:bidi="ar-AE"/>
              </w:rPr>
              <w:t>高新数科：0-5%，华存智谷: 0-5%，各方合计：0-5%</w:t>
            </w:r>
          </w:p>
          <w:p w14:paraId="3DE7C5E7" w14:textId="47AF7E11" w:rsidR="00C3791F" w:rsidRDefault="00C3791F" w:rsidP="00C3791F">
            <w:pPr>
              <w:adjustRightInd w:val="0"/>
              <w:snapToGrid w:val="0"/>
              <w:spacing w:after="0" w:line="240" w:lineRule="auto"/>
              <w:jc w:val="both"/>
              <w:rPr>
                <w:rFonts w:asciiTheme="majorEastAsia" w:eastAsiaTheme="majorEastAsia" w:hAnsiTheme="majorEastAsia" w:cs="宋体"/>
                <w:b/>
                <w:color w:val="000000"/>
                <w:sz w:val="24"/>
                <w:szCs w:val="24"/>
                <w:lang w:val="en-GB" w:bidi="ar-AE"/>
              </w:rPr>
            </w:pPr>
            <w:r w:rsidRPr="00E476D3">
              <w:rPr>
                <w:rFonts w:asciiTheme="majorEastAsia" w:eastAsiaTheme="majorEastAsia" w:hAnsiTheme="majorEastAsia" w:cs="宋体" w:hint="eastAsia"/>
                <w:b/>
                <w:color w:val="000000"/>
                <w:sz w:val="24"/>
                <w:szCs w:val="24"/>
                <w:lang w:val="en-GB" w:bidi="ar-AE"/>
              </w:rPr>
              <w:t>纵向关联：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1846"/>
              <w:gridCol w:w="2784"/>
            </w:tblGrid>
            <w:tr w:rsidR="009237A3" w:rsidRPr="00E476D3" w14:paraId="5BBDC10A" w14:textId="77777777" w:rsidTr="0037099C">
              <w:tc>
                <w:tcPr>
                  <w:tcW w:w="3046" w:type="dxa"/>
                  <w:shd w:val="clear" w:color="auto" w:fill="auto"/>
                </w:tcPr>
                <w:p w14:paraId="120CB8FA" w14:textId="77777777" w:rsidR="009237A3" w:rsidRPr="00E476D3" w:rsidRDefault="009237A3" w:rsidP="00E476D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相关商品市场</w:t>
                  </w:r>
                </w:p>
              </w:tc>
              <w:tc>
                <w:tcPr>
                  <w:tcW w:w="2181" w:type="dxa"/>
                  <w:shd w:val="clear" w:color="auto" w:fill="auto"/>
                </w:tcPr>
                <w:p w14:paraId="0D20FB1B" w14:textId="77777777"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相关地域市场</w:t>
                  </w:r>
                </w:p>
              </w:tc>
              <w:tc>
                <w:tcPr>
                  <w:tcW w:w="3392" w:type="dxa"/>
                  <w:shd w:val="clear" w:color="auto" w:fill="auto"/>
                </w:tcPr>
                <w:p w14:paraId="454DFBB2" w14:textId="47E96AEC" w:rsidR="009237A3" w:rsidRPr="00E476D3" w:rsidRDefault="00663130" w:rsidP="00E476D3">
                  <w:pPr>
                    <w:adjustRightInd w:val="0"/>
                    <w:snapToGrid w:val="0"/>
                    <w:spacing w:line="340" w:lineRule="exact"/>
                    <w:rPr>
                      <w:rFonts w:ascii="宋体" w:hAnsi="宋体" w:cs="宋体"/>
                      <w:bCs/>
                      <w:color w:val="000000"/>
                      <w:sz w:val="24"/>
                      <w:szCs w:val="28"/>
                    </w:rPr>
                  </w:pPr>
                  <w:r w:rsidRPr="00E476D3">
                    <w:rPr>
                      <w:rFonts w:ascii="宋体" w:hAnsi="宋体" w:cs="宋体"/>
                      <w:bCs/>
                      <w:color w:val="000000"/>
                      <w:sz w:val="24"/>
                      <w:szCs w:val="28"/>
                    </w:rPr>
                    <w:t>2023</w:t>
                  </w:r>
                  <w:r w:rsidR="009237A3" w:rsidRPr="00E476D3">
                    <w:rPr>
                      <w:rFonts w:ascii="宋体" w:hAnsi="宋体" w:cs="宋体" w:hint="eastAsia"/>
                      <w:bCs/>
                      <w:color w:val="000000"/>
                      <w:sz w:val="24"/>
                      <w:szCs w:val="28"/>
                    </w:rPr>
                    <w:t>年市场份额</w:t>
                  </w:r>
                </w:p>
              </w:tc>
            </w:tr>
            <w:tr w:rsidR="009237A3" w:rsidRPr="00E476D3" w14:paraId="5CA9653F" w14:textId="77777777" w:rsidTr="0037099C">
              <w:tc>
                <w:tcPr>
                  <w:tcW w:w="3046" w:type="dxa"/>
                  <w:shd w:val="clear" w:color="auto" w:fill="auto"/>
                </w:tcPr>
                <w:p w14:paraId="19A3939F" w14:textId="56CA4F32" w:rsidR="009237A3" w:rsidRPr="00E476D3" w:rsidRDefault="009237A3" w:rsidP="00E476D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w:t>
                  </w:r>
                  <w:r w:rsidR="00663130">
                    <w:rPr>
                      <w:rFonts w:ascii="宋体" w:hAnsi="宋体" w:cs="宋体" w:hint="eastAsia"/>
                      <w:bCs/>
                      <w:color w:val="000000"/>
                      <w:sz w:val="24"/>
                      <w:szCs w:val="28"/>
                    </w:rPr>
                    <w:t>企业级存储</w:t>
                  </w:r>
                  <w:r w:rsidRPr="00E476D3">
                    <w:rPr>
                      <w:rFonts w:ascii="宋体" w:hAnsi="宋体" w:cs="宋体" w:hint="eastAsia"/>
                      <w:bCs/>
                      <w:color w:val="000000"/>
                      <w:sz w:val="24"/>
                      <w:szCs w:val="28"/>
                    </w:rPr>
                    <w:t>市场</w:t>
                  </w:r>
                </w:p>
                <w:p w14:paraId="3362FF52" w14:textId="33AF3C39" w:rsidR="009237A3" w:rsidRPr="00E476D3" w:rsidRDefault="009237A3" w:rsidP="00E476D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w:t>
                  </w:r>
                  <w:r w:rsidR="00663130">
                    <w:rPr>
                      <w:rFonts w:ascii="宋体" w:hAnsi="宋体" w:cs="宋体" w:hint="eastAsia"/>
                      <w:bCs/>
                      <w:color w:val="000000"/>
                      <w:sz w:val="24"/>
                      <w:szCs w:val="28"/>
                    </w:rPr>
                    <w:t>智慧城市系统集成服务</w:t>
                  </w:r>
                  <w:r w:rsidR="00AD5F85">
                    <w:rPr>
                      <w:rFonts w:ascii="宋体" w:hAnsi="宋体" w:cs="宋体" w:hint="eastAsia"/>
                      <w:bCs/>
                      <w:color w:val="000000"/>
                      <w:sz w:val="24"/>
                      <w:szCs w:val="28"/>
                    </w:rPr>
                    <w:t>市场</w:t>
                  </w:r>
                </w:p>
              </w:tc>
              <w:tc>
                <w:tcPr>
                  <w:tcW w:w="2181" w:type="dxa"/>
                  <w:shd w:val="clear" w:color="auto" w:fill="auto"/>
                </w:tcPr>
                <w:p w14:paraId="77E9CE58" w14:textId="77777777"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上游：中国境内</w:t>
                  </w:r>
                </w:p>
                <w:p w14:paraId="5F9DF2D7" w14:textId="77777777"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下游：中国境内</w:t>
                  </w:r>
                </w:p>
              </w:tc>
              <w:tc>
                <w:tcPr>
                  <w:tcW w:w="3392" w:type="dxa"/>
                  <w:shd w:val="clear" w:color="auto" w:fill="auto"/>
                </w:tcPr>
                <w:p w14:paraId="4979F919" w14:textId="7A9953DB"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上游：中国境内</w:t>
                  </w:r>
                  <w:r w:rsidR="0085147D">
                    <w:rPr>
                      <w:rFonts w:ascii="宋体" w:hAnsi="宋体" w:cs="宋体" w:hint="eastAsia"/>
                      <w:bCs/>
                      <w:color w:val="000000"/>
                      <w:sz w:val="24"/>
                      <w:szCs w:val="28"/>
                    </w:rPr>
                    <w:t>企业级存储</w:t>
                  </w:r>
                  <w:r w:rsidRPr="00E476D3">
                    <w:rPr>
                      <w:rFonts w:ascii="宋体" w:hAnsi="宋体" w:cs="宋体" w:hint="eastAsia"/>
                      <w:bCs/>
                      <w:color w:val="000000"/>
                      <w:sz w:val="24"/>
                      <w:szCs w:val="28"/>
                    </w:rPr>
                    <w:t>市场</w:t>
                  </w:r>
                </w:p>
                <w:p w14:paraId="67560980" w14:textId="6D132227" w:rsidR="009237A3" w:rsidRPr="00E476D3" w:rsidRDefault="0085147D" w:rsidP="009237A3">
                  <w:pPr>
                    <w:adjustRightInd w:val="0"/>
                    <w:snapToGrid w:val="0"/>
                    <w:spacing w:line="340" w:lineRule="exact"/>
                    <w:rPr>
                      <w:rFonts w:ascii="宋体" w:hAnsi="宋体" w:cs="宋体"/>
                      <w:bCs/>
                      <w:color w:val="000000"/>
                      <w:sz w:val="24"/>
                      <w:szCs w:val="28"/>
                    </w:rPr>
                  </w:pPr>
                  <w:r>
                    <w:rPr>
                      <w:rFonts w:ascii="宋体" w:hAnsi="宋体" w:cs="宋体" w:hint="eastAsia"/>
                      <w:bCs/>
                      <w:color w:val="000000"/>
                      <w:sz w:val="24"/>
                      <w:szCs w:val="28"/>
                    </w:rPr>
                    <w:t>华存智谷</w:t>
                  </w:r>
                  <w:r w:rsidR="009237A3" w:rsidRPr="00E476D3">
                    <w:rPr>
                      <w:rFonts w:ascii="宋体" w:hAnsi="宋体" w:cs="宋体" w:hint="eastAsia"/>
                      <w:bCs/>
                      <w:color w:val="000000"/>
                      <w:sz w:val="24"/>
                      <w:szCs w:val="28"/>
                    </w:rPr>
                    <w:t>：</w:t>
                  </w:r>
                  <w:r>
                    <w:rPr>
                      <w:rFonts w:ascii="宋体" w:hAnsi="宋体" w:cs="宋体"/>
                      <w:bCs/>
                      <w:color w:val="000000"/>
                      <w:sz w:val="24"/>
                      <w:szCs w:val="28"/>
                    </w:rPr>
                    <w:t>0</w:t>
                  </w:r>
                  <w:r>
                    <w:rPr>
                      <w:rFonts w:ascii="宋体" w:hAnsi="宋体" w:cs="宋体" w:hint="eastAsia"/>
                      <w:bCs/>
                      <w:color w:val="000000"/>
                      <w:sz w:val="24"/>
                      <w:szCs w:val="28"/>
                    </w:rPr>
                    <w:t>-</w:t>
                  </w:r>
                  <w:r>
                    <w:rPr>
                      <w:rFonts w:ascii="宋体" w:hAnsi="宋体" w:cs="宋体"/>
                      <w:bCs/>
                      <w:color w:val="000000"/>
                      <w:sz w:val="24"/>
                      <w:szCs w:val="28"/>
                    </w:rPr>
                    <w:t>5</w:t>
                  </w:r>
                  <w:r w:rsidR="009237A3" w:rsidRPr="00E476D3">
                    <w:rPr>
                      <w:rFonts w:ascii="宋体" w:hAnsi="宋体" w:cs="宋体" w:hint="eastAsia"/>
                      <w:bCs/>
                      <w:color w:val="000000"/>
                      <w:sz w:val="24"/>
                      <w:szCs w:val="28"/>
                    </w:rPr>
                    <w:t>%</w:t>
                  </w:r>
                </w:p>
                <w:p w14:paraId="6AB75009" w14:textId="620B2DF2"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下游：中国境内</w:t>
                  </w:r>
                  <w:r w:rsidR="0085147D">
                    <w:rPr>
                      <w:rFonts w:ascii="宋体" w:hAnsi="宋体" w:cs="宋体" w:hint="eastAsia"/>
                      <w:bCs/>
                      <w:color w:val="000000"/>
                      <w:sz w:val="24"/>
                      <w:szCs w:val="28"/>
                    </w:rPr>
                    <w:t>智慧城市系统集成服务</w:t>
                  </w:r>
                  <w:r w:rsidRPr="00E476D3">
                    <w:rPr>
                      <w:rFonts w:ascii="宋体" w:hAnsi="宋体" w:cs="宋体" w:hint="eastAsia"/>
                      <w:bCs/>
                      <w:color w:val="000000"/>
                      <w:sz w:val="24"/>
                      <w:szCs w:val="28"/>
                    </w:rPr>
                    <w:t>市场</w:t>
                  </w:r>
                </w:p>
                <w:p w14:paraId="0DB808B8" w14:textId="20107317" w:rsidR="009237A3" w:rsidRDefault="0085147D" w:rsidP="00E476D3">
                  <w:pPr>
                    <w:adjustRightInd w:val="0"/>
                    <w:snapToGrid w:val="0"/>
                    <w:spacing w:line="340" w:lineRule="exact"/>
                    <w:rPr>
                      <w:rFonts w:ascii="宋体" w:hAnsi="宋体" w:cs="宋体"/>
                      <w:bCs/>
                      <w:color w:val="000000"/>
                      <w:sz w:val="24"/>
                      <w:szCs w:val="28"/>
                    </w:rPr>
                  </w:pPr>
                  <w:r>
                    <w:rPr>
                      <w:rFonts w:ascii="宋体" w:hAnsi="宋体" w:cs="宋体" w:hint="eastAsia"/>
                      <w:bCs/>
                      <w:color w:val="000000"/>
                      <w:sz w:val="24"/>
                      <w:szCs w:val="28"/>
                    </w:rPr>
                    <w:t>高新数科</w:t>
                  </w:r>
                  <w:r w:rsidR="009237A3" w:rsidRPr="00E476D3">
                    <w:rPr>
                      <w:rFonts w:ascii="宋体" w:hAnsi="宋体" w:cs="宋体" w:hint="eastAsia"/>
                      <w:bCs/>
                      <w:color w:val="000000"/>
                      <w:sz w:val="24"/>
                      <w:szCs w:val="28"/>
                    </w:rPr>
                    <w:t>：</w:t>
                  </w:r>
                  <w:r w:rsidR="00AD5F85">
                    <w:rPr>
                      <w:rFonts w:ascii="宋体" w:hAnsi="宋体" w:cs="宋体" w:hint="eastAsia"/>
                      <w:bCs/>
                      <w:color w:val="000000"/>
                      <w:sz w:val="24"/>
                      <w:szCs w:val="28"/>
                    </w:rPr>
                    <w:t>如上所述</w:t>
                  </w:r>
                </w:p>
                <w:p w14:paraId="15864FA0" w14:textId="63B3C1E2" w:rsidR="0085147D" w:rsidRPr="00E476D3" w:rsidRDefault="0085147D" w:rsidP="00E476D3">
                  <w:pPr>
                    <w:adjustRightInd w:val="0"/>
                    <w:snapToGrid w:val="0"/>
                    <w:spacing w:line="340" w:lineRule="exact"/>
                    <w:rPr>
                      <w:rFonts w:ascii="宋体" w:hAnsi="宋体" w:cs="宋体"/>
                      <w:bCs/>
                      <w:color w:val="000000"/>
                      <w:sz w:val="24"/>
                      <w:szCs w:val="28"/>
                    </w:rPr>
                  </w:pPr>
                  <w:r>
                    <w:rPr>
                      <w:rFonts w:ascii="宋体" w:hAnsi="宋体" w:cs="宋体" w:hint="eastAsia"/>
                      <w:bCs/>
                      <w:color w:val="000000"/>
                      <w:sz w:val="24"/>
                      <w:szCs w:val="28"/>
                    </w:rPr>
                    <w:t>华存智谷</w:t>
                  </w:r>
                  <w:r w:rsidR="00AD5F85">
                    <w:rPr>
                      <w:rFonts w:ascii="宋体" w:hAnsi="宋体" w:cs="宋体" w:hint="eastAsia"/>
                      <w:bCs/>
                      <w:color w:val="000000"/>
                      <w:sz w:val="24"/>
                      <w:szCs w:val="28"/>
                    </w:rPr>
                    <w:t>：如上所述</w:t>
                  </w:r>
                </w:p>
              </w:tc>
            </w:tr>
            <w:tr w:rsidR="009237A3" w:rsidRPr="00E476D3" w14:paraId="2253FB29" w14:textId="77777777" w:rsidTr="0037099C">
              <w:tc>
                <w:tcPr>
                  <w:tcW w:w="3046" w:type="dxa"/>
                  <w:shd w:val="clear" w:color="auto" w:fill="auto"/>
                </w:tcPr>
                <w:p w14:paraId="699DFD99" w14:textId="7E41E826" w:rsidR="009237A3" w:rsidRPr="00E476D3" w:rsidRDefault="009237A3" w:rsidP="00E476D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w:t>
                  </w:r>
                  <w:r w:rsidR="00663130">
                    <w:rPr>
                      <w:rFonts w:ascii="宋体" w:hAnsi="宋体" w:cs="宋体" w:hint="eastAsia"/>
                      <w:bCs/>
                      <w:color w:val="000000"/>
                      <w:sz w:val="24"/>
                      <w:szCs w:val="28"/>
                    </w:rPr>
                    <w:t>服务器市场</w:t>
                  </w:r>
                </w:p>
                <w:p w14:paraId="25062DA5" w14:textId="77777777" w:rsidR="00663130" w:rsidRPr="0037099C" w:rsidRDefault="009237A3" w:rsidP="00663130">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w:t>
                  </w:r>
                  <w:r w:rsidR="00663130">
                    <w:rPr>
                      <w:rFonts w:ascii="宋体" w:hAnsi="宋体" w:cs="宋体" w:hint="eastAsia"/>
                      <w:bCs/>
                      <w:color w:val="000000"/>
                      <w:sz w:val="24"/>
                      <w:szCs w:val="28"/>
                    </w:rPr>
                    <w:t>企业级存储</w:t>
                  </w:r>
                  <w:r w:rsidR="00663130" w:rsidRPr="0037099C">
                    <w:rPr>
                      <w:rFonts w:ascii="宋体" w:hAnsi="宋体" w:cs="宋体" w:hint="eastAsia"/>
                      <w:bCs/>
                      <w:color w:val="000000"/>
                      <w:sz w:val="24"/>
                      <w:szCs w:val="28"/>
                    </w:rPr>
                    <w:t>市场</w:t>
                  </w:r>
                </w:p>
                <w:p w14:paraId="6D16BD02" w14:textId="169674A9" w:rsidR="009237A3" w:rsidRPr="00E476D3" w:rsidRDefault="009237A3" w:rsidP="00E476D3">
                  <w:pPr>
                    <w:adjustRightInd w:val="0"/>
                    <w:snapToGrid w:val="0"/>
                    <w:spacing w:line="340" w:lineRule="exact"/>
                    <w:rPr>
                      <w:rFonts w:ascii="宋体" w:hAnsi="宋体" w:cs="宋体"/>
                      <w:bCs/>
                      <w:color w:val="000000"/>
                      <w:sz w:val="24"/>
                      <w:szCs w:val="28"/>
                    </w:rPr>
                  </w:pPr>
                </w:p>
              </w:tc>
              <w:tc>
                <w:tcPr>
                  <w:tcW w:w="2181" w:type="dxa"/>
                  <w:shd w:val="clear" w:color="auto" w:fill="auto"/>
                </w:tcPr>
                <w:p w14:paraId="1C5DDB2F" w14:textId="77777777"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上游：中国境内</w:t>
                  </w:r>
                </w:p>
                <w:p w14:paraId="57AE4B73" w14:textId="12ACA7FB"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w:t>
                  </w:r>
                  <w:r w:rsidR="00663130">
                    <w:rPr>
                      <w:rFonts w:ascii="宋体" w:hAnsi="宋体" w:cs="宋体" w:hint="eastAsia"/>
                      <w:bCs/>
                      <w:color w:val="000000"/>
                      <w:sz w:val="24"/>
                      <w:szCs w:val="28"/>
                    </w:rPr>
                    <w:t>中国境内</w:t>
                  </w:r>
                </w:p>
              </w:tc>
              <w:tc>
                <w:tcPr>
                  <w:tcW w:w="3392" w:type="dxa"/>
                  <w:shd w:val="clear" w:color="auto" w:fill="auto"/>
                </w:tcPr>
                <w:p w14:paraId="54916F84" w14:textId="70EF863E"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上游：中国境内</w:t>
                  </w:r>
                  <w:r w:rsidR="0085147D">
                    <w:rPr>
                      <w:rFonts w:ascii="宋体" w:hAnsi="宋体" w:cs="宋体" w:hint="eastAsia"/>
                      <w:bCs/>
                      <w:color w:val="000000"/>
                      <w:sz w:val="24"/>
                      <w:szCs w:val="28"/>
                    </w:rPr>
                    <w:t>服务器</w:t>
                  </w:r>
                  <w:r w:rsidRPr="00E476D3">
                    <w:rPr>
                      <w:rFonts w:ascii="宋体" w:hAnsi="宋体" w:cs="宋体" w:hint="eastAsia"/>
                      <w:bCs/>
                      <w:color w:val="000000"/>
                      <w:sz w:val="24"/>
                      <w:szCs w:val="28"/>
                    </w:rPr>
                    <w:t>市场</w:t>
                  </w:r>
                </w:p>
                <w:p w14:paraId="6A6FF4A4" w14:textId="2A12EDDA" w:rsidR="009237A3" w:rsidRPr="00E476D3" w:rsidRDefault="00AD5F85" w:rsidP="009237A3">
                  <w:pPr>
                    <w:adjustRightInd w:val="0"/>
                    <w:snapToGrid w:val="0"/>
                    <w:spacing w:line="340" w:lineRule="exact"/>
                    <w:rPr>
                      <w:rFonts w:ascii="宋体" w:hAnsi="宋体" w:cs="宋体"/>
                      <w:bCs/>
                      <w:color w:val="000000"/>
                      <w:sz w:val="24"/>
                      <w:szCs w:val="28"/>
                    </w:rPr>
                  </w:pPr>
                  <w:r>
                    <w:rPr>
                      <w:rFonts w:ascii="宋体" w:hAnsi="宋体" w:cs="宋体" w:hint="eastAsia"/>
                      <w:bCs/>
                      <w:color w:val="000000"/>
                      <w:sz w:val="24"/>
                      <w:szCs w:val="28"/>
                    </w:rPr>
                    <w:t>华鲲振宇</w:t>
                  </w:r>
                  <w:r w:rsidR="009237A3" w:rsidRPr="00E476D3">
                    <w:rPr>
                      <w:rFonts w:ascii="宋体" w:hAnsi="宋体" w:cs="宋体" w:hint="eastAsia"/>
                      <w:bCs/>
                      <w:color w:val="000000"/>
                      <w:sz w:val="24"/>
                      <w:szCs w:val="28"/>
                    </w:rPr>
                    <w:t>：</w:t>
                  </w:r>
                  <w:r>
                    <w:rPr>
                      <w:rFonts w:ascii="宋体" w:hAnsi="宋体" w:cs="宋体" w:hint="eastAsia"/>
                      <w:bCs/>
                      <w:color w:val="000000"/>
                      <w:sz w:val="24"/>
                      <w:szCs w:val="28"/>
                    </w:rPr>
                    <w:t>0-</w:t>
                  </w:r>
                  <w:r>
                    <w:rPr>
                      <w:rFonts w:ascii="宋体" w:hAnsi="宋体" w:cs="宋体"/>
                      <w:bCs/>
                      <w:color w:val="000000"/>
                      <w:sz w:val="24"/>
                      <w:szCs w:val="28"/>
                    </w:rPr>
                    <w:t>5</w:t>
                  </w:r>
                  <w:r>
                    <w:rPr>
                      <w:rFonts w:ascii="宋体" w:hAnsi="宋体" w:cs="宋体" w:hint="eastAsia"/>
                      <w:bCs/>
                      <w:color w:val="000000"/>
                      <w:sz w:val="24"/>
                      <w:szCs w:val="28"/>
                    </w:rPr>
                    <w:t>%</w:t>
                  </w:r>
                </w:p>
                <w:p w14:paraId="640921AD" w14:textId="06D6F5D4" w:rsidR="009237A3" w:rsidRPr="00E476D3" w:rsidRDefault="009237A3" w:rsidP="009237A3">
                  <w:pPr>
                    <w:adjustRightInd w:val="0"/>
                    <w:snapToGrid w:val="0"/>
                    <w:spacing w:line="340" w:lineRule="exact"/>
                    <w:rPr>
                      <w:rFonts w:ascii="宋体" w:hAnsi="宋体" w:cs="宋体"/>
                      <w:bCs/>
                      <w:color w:val="000000"/>
                      <w:sz w:val="24"/>
                      <w:szCs w:val="28"/>
                    </w:rPr>
                  </w:pPr>
                  <w:r w:rsidRPr="00E476D3">
                    <w:rPr>
                      <w:rFonts w:ascii="宋体" w:hAnsi="宋体" w:cs="宋体" w:hint="eastAsia"/>
                      <w:bCs/>
                      <w:color w:val="000000"/>
                      <w:sz w:val="24"/>
                      <w:szCs w:val="28"/>
                    </w:rPr>
                    <w:t>下游：</w:t>
                  </w:r>
                  <w:r w:rsidR="0085147D">
                    <w:rPr>
                      <w:rFonts w:ascii="宋体" w:hAnsi="宋体" w:cs="宋体" w:hint="eastAsia"/>
                      <w:bCs/>
                      <w:color w:val="000000"/>
                      <w:sz w:val="24"/>
                      <w:szCs w:val="28"/>
                    </w:rPr>
                    <w:t>中国境内企业级存储</w:t>
                  </w:r>
                  <w:r w:rsidRPr="00E476D3">
                    <w:rPr>
                      <w:rFonts w:ascii="宋体" w:hAnsi="宋体" w:cs="宋体" w:hint="eastAsia"/>
                      <w:bCs/>
                      <w:color w:val="000000"/>
                      <w:sz w:val="24"/>
                      <w:szCs w:val="28"/>
                    </w:rPr>
                    <w:t>市场</w:t>
                  </w:r>
                </w:p>
                <w:p w14:paraId="4D5DCB7B" w14:textId="78D092A7" w:rsidR="009237A3" w:rsidRPr="00E476D3" w:rsidRDefault="00AD5F85" w:rsidP="00E476D3">
                  <w:pPr>
                    <w:adjustRightInd w:val="0"/>
                    <w:snapToGrid w:val="0"/>
                    <w:spacing w:line="340" w:lineRule="exact"/>
                    <w:rPr>
                      <w:rFonts w:ascii="宋体" w:hAnsi="宋体" w:cs="宋体"/>
                      <w:bCs/>
                      <w:color w:val="000000"/>
                      <w:sz w:val="24"/>
                      <w:szCs w:val="28"/>
                    </w:rPr>
                  </w:pPr>
                  <w:r>
                    <w:rPr>
                      <w:rFonts w:ascii="宋体" w:hAnsi="宋体" w:cs="宋体" w:hint="eastAsia"/>
                      <w:bCs/>
                      <w:color w:val="000000"/>
                      <w:sz w:val="24"/>
                      <w:szCs w:val="28"/>
                    </w:rPr>
                    <w:t>华存智谷</w:t>
                  </w:r>
                  <w:r w:rsidR="009237A3" w:rsidRPr="00E476D3">
                    <w:rPr>
                      <w:rFonts w:ascii="宋体" w:hAnsi="宋体" w:cs="宋体" w:hint="eastAsia"/>
                      <w:bCs/>
                      <w:color w:val="000000"/>
                      <w:sz w:val="24"/>
                      <w:szCs w:val="28"/>
                    </w:rPr>
                    <w:t>：</w:t>
                  </w:r>
                  <w:r>
                    <w:rPr>
                      <w:rFonts w:ascii="宋体" w:hAnsi="宋体" w:cs="宋体" w:hint="eastAsia"/>
                      <w:bCs/>
                      <w:color w:val="000000"/>
                      <w:sz w:val="24"/>
                      <w:szCs w:val="28"/>
                    </w:rPr>
                    <w:t>如上所述</w:t>
                  </w:r>
                </w:p>
              </w:tc>
            </w:tr>
          </w:tbl>
          <w:p w14:paraId="6DC4F553" w14:textId="67C639F0" w:rsidR="00C3791F" w:rsidRPr="00E476D3" w:rsidRDefault="00C3791F" w:rsidP="00C3791F">
            <w:pPr>
              <w:spacing w:after="0" w:line="240" w:lineRule="auto"/>
              <w:rPr>
                <w:rFonts w:asciiTheme="majorEastAsia" w:eastAsiaTheme="majorEastAsia" w:hAnsiTheme="majorEastAsia" w:cs="Times New Roman"/>
                <w:bCs/>
                <w:sz w:val="24"/>
                <w:szCs w:val="24"/>
              </w:rPr>
            </w:pPr>
          </w:p>
        </w:tc>
      </w:tr>
    </w:tbl>
    <w:p w14:paraId="1D60C31A" w14:textId="77777777" w:rsidR="00631037" w:rsidRDefault="00631037">
      <w:pPr>
        <w:spacing w:after="0" w:line="240" w:lineRule="auto"/>
        <w:rPr>
          <w:rFonts w:ascii="Times New Roman" w:eastAsia="仿宋_GB2312" w:hAnsi="Times New Roman" w:cs="Times New Roman"/>
          <w:sz w:val="24"/>
          <w:szCs w:val="24"/>
        </w:rPr>
      </w:pPr>
    </w:p>
    <w:sectPr w:rsidR="0063103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AD087" w14:textId="77777777" w:rsidR="008C352A" w:rsidRDefault="008C352A">
      <w:pPr>
        <w:spacing w:line="240" w:lineRule="auto"/>
      </w:pPr>
      <w:r>
        <w:separator/>
      </w:r>
    </w:p>
  </w:endnote>
  <w:endnote w:type="continuationSeparator" w:id="0">
    <w:p w14:paraId="42D77687" w14:textId="77777777" w:rsidR="008C352A" w:rsidRDefault="008C3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implified Arabic">
    <w:altName w:val="Times New Roman"/>
    <w:charset w:val="00"/>
    <w:family w:val="roman"/>
    <w:pitch w:val="variable"/>
    <w:sig w:usb0="00000000" w:usb1="00000000" w:usb2="00000000"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32FEC" w14:textId="77777777" w:rsidR="008C352A" w:rsidRDefault="008C352A">
      <w:pPr>
        <w:spacing w:after="0"/>
      </w:pPr>
      <w:r>
        <w:separator/>
      </w:r>
    </w:p>
  </w:footnote>
  <w:footnote w:type="continuationSeparator" w:id="0">
    <w:p w14:paraId="4B1D748D" w14:textId="77777777" w:rsidR="008C352A" w:rsidRDefault="008C352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kNjEwMGM4YTNjODk0MTQzYTU2MjBkZDIxOWNkYjEifQ=="/>
  </w:docVars>
  <w:rsids>
    <w:rsidRoot w:val="00A5306F"/>
    <w:rsid w:val="BFFF4661"/>
    <w:rsid w:val="00006662"/>
    <w:rsid w:val="00015FDA"/>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430E"/>
    <w:rsid w:val="000860A2"/>
    <w:rsid w:val="000860C5"/>
    <w:rsid w:val="0008695F"/>
    <w:rsid w:val="00096045"/>
    <w:rsid w:val="000A36B1"/>
    <w:rsid w:val="000B5FBA"/>
    <w:rsid w:val="000C18E5"/>
    <w:rsid w:val="000C5712"/>
    <w:rsid w:val="000C6E3F"/>
    <w:rsid w:val="000D33F9"/>
    <w:rsid w:val="000E2884"/>
    <w:rsid w:val="000F42BF"/>
    <w:rsid w:val="000F4CEA"/>
    <w:rsid w:val="000F64E5"/>
    <w:rsid w:val="000F6C3B"/>
    <w:rsid w:val="00107898"/>
    <w:rsid w:val="00113737"/>
    <w:rsid w:val="001174F9"/>
    <w:rsid w:val="00117612"/>
    <w:rsid w:val="001220B6"/>
    <w:rsid w:val="001268FF"/>
    <w:rsid w:val="001279CA"/>
    <w:rsid w:val="00131B11"/>
    <w:rsid w:val="00135D3E"/>
    <w:rsid w:val="00141EA0"/>
    <w:rsid w:val="00142266"/>
    <w:rsid w:val="00143C45"/>
    <w:rsid w:val="00145D52"/>
    <w:rsid w:val="00155A14"/>
    <w:rsid w:val="001560DC"/>
    <w:rsid w:val="00161B23"/>
    <w:rsid w:val="001658BD"/>
    <w:rsid w:val="00167C91"/>
    <w:rsid w:val="00170258"/>
    <w:rsid w:val="00175369"/>
    <w:rsid w:val="00182C34"/>
    <w:rsid w:val="00184323"/>
    <w:rsid w:val="00184940"/>
    <w:rsid w:val="00185CBE"/>
    <w:rsid w:val="001928E2"/>
    <w:rsid w:val="00197BCC"/>
    <w:rsid w:val="001A5D63"/>
    <w:rsid w:val="001A6E1C"/>
    <w:rsid w:val="001A7DC5"/>
    <w:rsid w:val="001B4797"/>
    <w:rsid w:val="001B5A55"/>
    <w:rsid w:val="001B6B87"/>
    <w:rsid w:val="001C30D0"/>
    <w:rsid w:val="001C4633"/>
    <w:rsid w:val="001C7EBC"/>
    <w:rsid w:val="001D19DE"/>
    <w:rsid w:val="001D4D74"/>
    <w:rsid w:val="001D6FE1"/>
    <w:rsid w:val="001F1799"/>
    <w:rsid w:val="001F3AA8"/>
    <w:rsid w:val="001F666B"/>
    <w:rsid w:val="001F6B6E"/>
    <w:rsid w:val="00204A4A"/>
    <w:rsid w:val="002056BF"/>
    <w:rsid w:val="0020610A"/>
    <w:rsid w:val="00206D78"/>
    <w:rsid w:val="00210221"/>
    <w:rsid w:val="00210928"/>
    <w:rsid w:val="00212685"/>
    <w:rsid w:val="002140BD"/>
    <w:rsid w:val="002235EE"/>
    <w:rsid w:val="00224D2A"/>
    <w:rsid w:val="00226771"/>
    <w:rsid w:val="00233AFE"/>
    <w:rsid w:val="00233CA3"/>
    <w:rsid w:val="00235728"/>
    <w:rsid w:val="00240D9B"/>
    <w:rsid w:val="00253172"/>
    <w:rsid w:val="0025479B"/>
    <w:rsid w:val="00256987"/>
    <w:rsid w:val="00257D9B"/>
    <w:rsid w:val="0026037B"/>
    <w:rsid w:val="002617F7"/>
    <w:rsid w:val="00262B82"/>
    <w:rsid w:val="00266E4A"/>
    <w:rsid w:val="002677D8"/>
    <w:rsid w:val="00267B90"/>
    <w:rsid w:val="002707F1"/>
    <w:rsid w:val="0028095C"/>
    <w:rsid w:val="00291070"/>
    <w:rsid w:val="00292128"/>
    <w:rsid w:val="00292250"/>
    <w:rsid w:val="0029473B"/>
    <w:rsid w:val="00296730"/>
    <w:rsid w:val="002A27F3"/>
    <w:rsid w:val="002A2EBE"/>
    <w:rsid w:val="002A3188"/>
    <w:rsid w:val="002B0DA9"/>
    <w:rsid w:val="002B3632"/>
    <w:rsid w:val="002B3660"/>
    <w:rsid w:val="002B41C8"/>
    <w:rsid w:val="002B67B5"/>
    <w:rsid w:val="002D1108"/>
    <w:rsid w:val="002D1828"/>
    <w:rsid w:val="002D5A03"/>
    <w:rsid w:val="002D5CB2"/>
    <w:rsid w:val="002E08E3"/>
    <w:rsid w:val="002E17F6"/>
    <w:rsid w:val="002E45BD"/>
    <w:rsid w:val="002E4B71"/>
    <w:rsid w:val="002F40F4"/>
    <w:rsid w:val="002F561B"/>
    <w:rsid w:val="002F6C94"/>
    <w:rsid w:val="00301F10"/>
    <w:rsid w:val="0031248E"/>
    <w:rsid w:val="00322EC0"/>
    <w:rsid w:val="00334FE7"/>
    <w:rsid w:val="00343E7B"/>
    <w:rsid w:val="00370FB1"/>
    <w:rsid w:val="00371A30"/>
    <w:rsid w:val="00372313"/>
    <w:rsid w:val="0037245C"/>
    <w:rsid w:val="003731BC"/>
    <w:rsid w:val="003746A2"/>
    <w:rsid w:val="00375C89"/>
    <w:rsid w:val="003769D3"/>
    <w:rsid w:val="0038079F"/>
    <w:rsid w:val="0038165D"/>
    <w:rsid w:val="003843CD"/>
    <w:rsid w:val="00392C5E"/>
    <w:rsid w:val="003946CF"/>
    <w:rsid w:val="0039543B"/>
    <w:rsid w:val="00396BF2"/>
    <w:rsid w:val="003975F9"/>
    <w:rsid w:val="003A5B71"/>
    <w:rsid w:val="003A6622"/>
    <w:rsid w:val="003A75F7"/>
    <w:rsid w:val="003B450D"/>
    <w:rsid w:val="003C4608"/>
    <w:rsid w:val="003E31B4"/>
    <w:rsid w:val="003E5AE8"/>
    <w:rsid w:val="003F7EB8"/>
    <w:rsid w:val="00402E3E"/>
    <w:rsid w:val="00404933"/>
    <w:rsid w:val="00406799"/>
    <w:rsid w:val="00416A28"/>
    <w:rsid w:val="004229F7"/>
    <w:rsid w:val="00431CEF"/>
    <w:rsid w:val="0043440E"/>
    <w:rsid w:val="00435160"/>
    <w:rsid w:val="004413CC"/>
    <w:rsid w:val="004430E8"/>
    <w:rsid w:val="00453600"/>
    <w:rsid w:val="004566B7"/>
    <w:rsid w:val="00457B46"/>
    <w:rsid w:val="00466FA2"/>
    <w:rsid w:val="0047142D"/>
    <w:rsid w:val="004739F7"/>
    <w:rsid w:val="00483897"/>
    <w:rsid w:val="004860C9"/>
    <w:rsid w:val="00487314"/>
    <w:rsid w:val="00494222"/>
    <w:rsid w:val="00494B81"/>
    <w:rsid w:val="00495706"/>
    <w:rsid w:val="004A19E0"/>
    <w:rsid w:val="004A1C47"/>
    <w:rsid w:val="004A40CA"/>
    <w:rsid w:val="004A445C"/>
    <w:rsid w:val="004B1972"/>
    <w:rsid w:val="004C25E2"/>
    <w:rsid w:val="004C6926"/>
    <w:rsid w:val="004E07A6"/>
    <w:rsid w:val="004E4D26"/>
    <w:rsid w:val="00501302"/>
    <w:rsid w:val="00510CEE"/>
    <w:rsid w:val="00512258"/>
    <w:rsid w:val="005152DE"/>
    <w:rsid w:val="00516E41"/>
    <w:rsid w:val="005224B2"/>
    <w:rsid w:val="00525229"/>
    <w:rsid w:val="00532DF1"/>
    <w:rsid w:val="005341B8"/>
    <w:rsid w:val="00535643"/>
    <w:rsid w:val="00537F61"/>
    <w:rsid w:val="00554851"/>
    <w:rsid w:val="00557B9A"/>
    <w:rsid w:val="00567BCF"/>
    <w:rsid w:val="00570552"/>
    <w:rsid w:val="00571456"/>
    <w:rsid w:val="0058102F"/>
    <w:rsid w:val="005962E7"/>
    <w:rsid w:val="00597385"/>
    <w:rsid w:val="005A1B48"/>
    <w:rsid w:val="005A6702"/>
    <w:rsid w:val="005A72E3"/>
    <w:rsid w:val="005A7391"/>
    <w:rsid w:val="005B02C3"/>
    <w:rsid w:val="005B6BF8"/>
    <w:rsid w:val="005B7778"/>
    <w:rsid w:val="005C587A"/>
    <w:rsid w:val="005C7256"/>
    <w:rsid w:val="005D2AFD"/>
    <w:rsid w:val="005D392E"/>
    <w:rsid w:val="005D7E18"/>
    <w:rsid w:val="005D7F24"/>
    <w:rsid w:val="005E03FF"/>
    <w:rsid w:val="005E20D1"/>
    <w:rsid w:val="005E419D"/>
    <w:rsid w:val="005E4BCB"/>
    <w:rsid w:val="005F2E00"/>
    <w:rsid w:val="006034A0"/>
    <w:rsid w:val="006034D5"/>
    <w:rsid w:val="006049F9"/>
    <w:rsid w:val="0061144C"/>
    <w:rsid w:val="00612EA5"/>
    <w:rsid w:val="00631037"/>
    <w:rsid w:val="00636D71"/>
    <w:rsid w:val="00640A81"/>
    <w:rsid w:val="006524AA"/>
    <w:rsid w:val="006525A4"/>
    <w:rsid w:val="006539B6"/>
    <w:rsid w:val="00653F80"/>
    <w:rsid w:val="006559AF"/>
    <w:rsid w:val="00663130"/>
    <w:rsid w:val="00665289"/>
    <w:rsid w:val="006660F4"/>
    <w:rsid w:val="00672DC4"/>
    <w:rsid w:val="0067616D"/>
    <w:rsid w:val="00682EA0"/>
    <w:rsid w:val="00685F9F"/>
    <w:rsid w:val="006932FE"/>
    <w:rsid w:val="0069400F"/>
    <w:rsid w:val="00694964"/>
    <w:rsid w:val="00694F79"/>
    <w:rsid w:val="00696930"/>
    <w:rsid w:val="00697BE8"/>
    <w:rsid w:val="006B115A"/>
    <w:rsid w:val="006B3173"/>
    <w:rsid w:val="006B4355"/>
    <w:rsid w:val="006B783A"/>
    <w:rsid w:val="006C07EE"/>
    <w:rsid w:val="006D6A1D"/>
    <w:rsid w:val="006E113F"/>
    <w:rsid w:val="006E3550"/>
    <w:rsid w:val="006E4C31"/>
    <w:rsid w:val="006F0341"/>
    <w:rsid w:val="006F14B8"/>
    <w:rsid w:val="006F7CBA"/>
    <w:rsid w:val="00700B2B"/>
    <w:rsid w:val="007063A5"/>
    <w:rsid w:val="00711B6D"/>
    <w:rsid w:val="00717C92"/>
    <w:rsid w:val="00720EC6"/>
    <w:rsid w:val="00721D2F"/>
    <w:rsid w:val="007245BA"/>
    <w:rsid w:val="007307FD"/>
    <w:rsid w:val="00736C08"/>
    <w:rsid w:val="007401C7"/>
    <w:rsid w:val="00747636"/>
    <w:rsid w:val="0074793D"/>
    <w:rsid w:val="00751BAC"/>
    <w:rsid w:val="00754743"/>
    <w:rsid w:val="00764539"/>
    <w:rsid w:val="007663D6"/>
    <w:rsid w:val="00766D97"/>
    <w:rsid w:val="00770359"/>
    <w:rsid w:val="0077295A"/>
    <w:rsid w:val="00783D4E"/>
    <w:rsid w:val="007924D0"/>
    <w:rsid w:val="00792E51"/>
    <w:rsid w:val="007A167A"/>
    <w:rsid w:val="007A7420"/>
    <w:rsid w:val="007B09A5"/>
    <w:rsid w:val="007C3328"/>
    <w:rsid w:val="007C57AE"/>
    <w:rsid w:val="007C61EA"/>
    <w:rsid w:val="007D3E1B"/>
    <w:rsid w:val="007D75F4"/>
    <w:rsid w:val="007E263B"/>
    <w:rsid w:val="007E2E3C"/>
    <w:rsid w:val="007E3EF4"/>
    <w:rsid w:val="007E737C"/>
    <w:rsid w:val="007F19D8"/>
    <w:rsid w:val="007F3D5C"/>
    <w:rsid w:val="00807E62"/>
    <w:rsid w:val="008144B9"/>
    <w:rsid w:val="00815CF8"/>
    <w:rsid w:val="0082591A"/>
    <w:rsid w:val="00826312"/>
    <w:rsid w:val="00832324"/>
    <w:rsid w:val="0085147D"/>
    <w:rsid w:val="00851C0B"/>
    <w:rsid w:val="00853CD4"/>
    <w:rsid w:val="008634A4"/>
    <w:rsid w:val="008749D4"/>
    <w:rsid w:val="00877B74"/>
    <w:rsid w:val="00880468"/>
    <w:rsid w:val="00883F93"/>
    <w:rsid w:val="00894358"/>
    <w:rsid w:val="00894A01"/>
    <w:rsid w:val="00895751"/>
    <w:rsid w:val="00895B87"/>
    <w:rsid w:val="008A59A5"/>
    <w:rsid w:val="008A764D"/>
    <w:rsid w:val="008B0DF6"/>
    <w:rsid w:val="008B299D"/>
    <w:rsid w:val="008B4A2D"/>
    <w:rsid w:val="008C04D3"/>
    <w:rsid w:val="008C352A"/>
    <w:rsid w:val="008C4425"/>
    <w:rsid w:val="008C4DF1"/>
    <w:rsid w:val="008C5DDD"/>
    <w:rsid w:val="008C6763"/>
    <w:rsid w:val="008C728E"/>
    <w:rsid w:val="008D144E"/>
    <w:rsid w:val="008D17B9"/>
    <w:rsid w:val="008E0EE7"/>
    <w:rsid w:val="008E494F"/>
    <w:rsid w:val="009115F0"/>
    <w:rsid w:val="00911CB5"/>
    <w:rsid w:val="009237A3"/>
    <w:rsid w:val="009249E9"/>
    <w:rsid w:val="00924BDF"/>
    <w:rsid w:val="00926C54"/>
    <w:rsid w:val="00930E2A"/>
    <w:rsid w:val="0093164E"/>
    <w:rsid w:val="009351B5"/>
    <w:rsid w:val="009421C1"/>
    <w:rsid w:val="0094377C"/>
    <w:rsid w:val="00944117"/>
    <w:rsid w:val="00945C50"/>
    <w:rsid w:val="00950B17"/>
    <w:rsid w:val="00951A87"/>
    <w:rsid w:val="00961599"/>
    <w:rsid w:val="00972628"/>
    <w:rsid w:val="00972A08"/>
    <w:rsid w:val="00973BF3"/>
    <w:rsid w:val="0097449E"/>
    <w:rsid w:val="00976A3C"/>
    <w:rsid w:val="00983F47"/>
    <w:rsid w:val="00984070"/>
    <w:rsid w:val="0098608A"/>
    <w:rsid w:val="009870A6"/>
    <w:rsid w:val="00990278"/>
    <w:rsid w:val="009912E2"/>
    <w:rsid w:val="00997D25"/>
    <w:rsid w:val="009A3096"/>
    <w:rsid w:val="009B228B"/>
    <w:rsid w:val="009B22A4"/>
    <w:rsid w:val="009B31FE"/>
    <w:rsid w:val="009B4F19"/>
    <w:rsid w:val="009B6540"/>
    <w:rsid w:val="009C11D1"/>
    <w:rsid w:val="009C2A3E"/>
    <w:rsid w:val="009C2D01"/>
    <w:rsid w:val="009C79E8"/>
    <w:rsid w:val="009D177A"/>
    <w:rsid w:val="009D17A9"/>
    <w:rsid w:val="009D5554"/>
    <w:rsid w:val="009E24A3"/>
    <w:rsid w:val="009E2AD7"/>
    <w:rsid w:val="009E5B6F"/>
    <w:rsid w:val="009F0EF1"/>
    <w:rsid w:val="009F45BB"/>
    <w:rsid w:val="009F465F"/>
    <w:rsid w:val="00A00264"/>
    <w:rsid w:val="00A0166A"/>
    <w:rsid w:val="00A056CC"/>
    <w:rsid w:val="00A0579E"/>
    <w:rsid w:val="00A168A2"/>
    <w:rsid w:val="00A2588F"/>
    <w:rsid w:val="00A30282"/>
    <w:rsid w:val="00A34ADE"/>
    <w:rsid w:val="00A3748A"/>
    <w:rsid w:val="00A5306F"/>
    <w:rsid w:val="00A53872"/>
    <w:rsid w:val="00A63785"/>
    <w:rsid w:val="00A67952"/>
    <w:rsid w:val="00A92EA7"/>
    <w:rsid w:val="00A93150"/>
    <w:rsid w:val="00A93A0F"/>
    <w:rsid w:val="00A93A1E"/>
    <w:rsid w:val="00AA054C"/>
    <w:rsid w:val="00AA1DF0"/>
    <w:rsid w:val="00AA2F59"/>
    <w:rsid w:val="00AA39DE"/>
    <w:rsid w:val="00AA40B9"/>
    <w:rsid w:val="00AA4535"/>
    <w:rsid w:val="00AA67D2"/>
    <w:rsid w:val="00AA74DE"/>
    <w:rsid w:val="00AA7A19"/>
    <w:rsid w:val="00AB1EA5"/>
    <w:rsid w:val="00AB2BFC"/>
    <w:rsid w:val="00AC7F7E"/>
    <w:rsid w:val="00AD1C2B"/>
    <w:rsid w:val="00AD34DC"/>
    <w:rsid w:val="00AD49A1"/>
    <w:rsid w:val="00AD52B4"/>
    <w:rsid w:val="00AD5F85"/>
    <w:rsid w:val="00AE085C"/>
    <w:rsid w:val="00AE5A62"/>
    <w:rsid w:val="00AE7EA2"/>
    <w:rsid w:val="00AF0CA2"/>
    <w:rsid w:val="00AF3A86"/>
    <w:rsid w:val="00B013B6"/>
    <w:rsid w:val="00B06C1D"/>
    <w:rsid w:val="00B076CD"/>
    <w:rsid w:val="00B27C4B"/>
    <w:rsid w:val="00B30A87"/>
    <w:rsid w:val="00B32E02"/>
    <w:rsid w:val="00B345BC"/>
    <w:rsid w:val="00B35E4E"/>
    <w:rsid w:val="00B40C32"/>
    <w:rsid w:val="00B41F07"/>
    <w:rsid w:val="00B4555C"/>
    <w:rsid w:val="00B57785"/>
    <w:rsid w:val="00B63ADA"/>
    <w:rsid w:val="00B65B00"/>
    <w:rsid w:val="00B66BAD"/>
    <w:rsid w:val="00B731FC"/>
    <w:rsid w:val="00B73A2C"/>
    <w:rsid w:val="00B76F96"/>
    <w:rsid w:val="00B81CDA"/>
    <w:rsid w:val="00B83CD0"/>
    <w:rsid w:val="00B9434A"/>
    <w:rsid w:val="00B97810"/>
    <w:rsid w:val="00B97A2B"/>
    <w:rsid w:val="00BB5D5F"/>
    <w:rsid w:val="00BB7E5B"/>
    <w:rsid w:val="00BC0D10"/>
    <w:rsid w:val="00BC6D77"/>
    <w:rsid w:val="00BC71CF"/>
    <w:rsid w:val="00BD17F8"/>
    <w:rsid w:val="00BD22E6"/>
    <w:rsid w:val="00BD4524"/>
    <w:rsid w:val="00BE466D"/>
    <w:rsid w:val="00BE6EC5"/>
    <w:rsid w:val="00BF2251"/>
    <w:rsid w:val="00BF5029"/>
    <w:rsid w:val="00BF6087"/>
    <w:rsid w:val="00C030E4"/>
    <w:rsid w:val="00C03537"/>
    <w:rsid w:val="00C0720C"/>
    <w:rsid w:val="00C11497"/>
    <w:rsid w:val="00C221CD"/>
    <w:rsid w:val="00C2308C"/>
    <w:rsid w:val="00C359FD"/>
    <w:rsid w:val="00C3791F"/>
    <w:rsid w:val="00C401CD"/>
    <w:rsid w:val="00C44987"/>
    <w:rsid w:val="00C47ACC"/>
    <w:rsid w:val="00C549B1"/>
    <w:rsid w:val="00C562CC"/>
    <w:rsid w:val="00C66F53"/>
    <w:rsid w:val="00C741F0"/>
    <w:rsid w:val="00C76FCE"/>
    <w:rsid w:val="00C823D7"/>
    <w:rsid w:val="00C83796"/>
    <w:rsid w:val="00C86C57"/>
    <w:rsid w:val="00C87663"/>
    <w:rsid w:val="00C90AF7"/>
    <w:rsid w:val="00C927B0"/>
    <w:rsid w:val="00C979EF"/>
    <w:rsid w:val="00CB00AA"/>
    <w:rsid w:val="00CB654D"/>
    <w:rsid w:val="00CC7220"/>
    <w:rsid w:val="00CD0592"/>
    <w:rsid w:val="00CD06A3"/>
    <w:rsid w:val="00CD71A9"/>
    <w:rsid w:val="00CD71FA"/>
    <w:rsid w:val="00CE2703"/>
    <w:rsid w:val="00CE62E9"/>
    <w:rsid w:val="00CE76E9"/>
    <w:rsid w:val="00CE7B40"/>
    <w:rsid w:val="00D007B3"/>
    <w:rsid w:val="00D00C45"/>
    <w:rsid w:val="00D00FAD"/>
    <w:rsid w:val="00D010F2"/>
    <w:rsid w:val="00D02362"/>
    <w:rsid w:val="00D054A4"/>
    <w:rsid w:val="00D05B81"/>
    <w:rsid w:val="00D05E1E"/>
    <w:rsid w:val="00D10578"/>
    <w:rsid w:val="00D11851"/>
    <w:rsid w:val="00D1314C"/>
    <w:rsid w:val="00D2176D"/>
    <w:rsid w:val="00D21FC7"/>
    <w:rsid w:val="00D226AE"/>
    <w:rsid w:val="00D24222"/>
    <w:rsid w:val="00D26759"/>
    <w:rsid w:val="00D3179C"/>
    <w:rsid w:val="00D3486A"/>
    <w:rsid w:val="00D350D3"/>
    <w:rsid w:val="00D373D0"/>
    <w:rsid w:val="00D407AB"/>
    <w:rsid w:val="00D42E33"/>
    <w:rsid w:val="00D4315F"/>
    <w:rsid w:val="00D6206F"/>
    <w:rsid w:val="00D64311"/>
    <w:rsid w:val="00D67001"/>
    <w:rsid w:val="00D70433"/>
    <w:rsid w:val="00D77EE6"/>
    <w:rsid w:val="00D80A75"/>
    <w:rsid w:val="00D81DFA"/>
    <w:rsid w:val="00D850EB"/>
    <w:rsid w:val="00D91C8D"/>
    <w:rsid w:val="00D942E3"/>
    <w:rsid w:val="00D94579"/>
    <w:rsid w:val="00DA167E"/>
    <w:rsid w:val="00DA296A"/>
    <w:rsid w:val="00DB482A"/>
    <w:rsid w:val="00DB6676"/>
    <w:rsid w:val="00DC3F9E"/>
    <w:rsid w:val="00DC45CA"/>
    <w:rsid w:val="00DD6289"/>
    <w:rsid w:val="00DD6396"/>
    <w:rsid w:val="00DF10CA"/>
    <w:rsid w:val="00DF4E78"/>
    <w:rsid w:val="00E01704"/>
    <w:rsid w:val="00E079F8"/>
    <w:rsid w:val="00E1006E"/>
    <w:rsid w:val="00E1211B"/>
    <w:rsid w:val="00E20BB3"/>
    <w:rsid w:val="00E21DA9"/>
    <w:rsid w:val="00E23793"/>
    <w:rsid w:val="00E24CCF"/>
    <w:rsid w:val="00E27B69"/>
    <w:rsid w:val="00E34720"/>
    <w:rsid w:val="00E37D68"/>
    <w:rsid w:val="00E4369E"/>
    <w:rsid w:val="00E476D3"/>
    <w:rsid w:val="00E50DFE"/>
    <w:rsid w:val="00E63B63"/>
    <w:rsid w:val="00E65665"/>
    <w:rsid w:val="00E7463D"/>
    <w:rsid w:val="00E81C37"/>
    <w:rsid w:val="00E82954"/>
    <w:rsid w:val="00E85637"/>
    <w:rsid w:val="00E87335"/>
    <w:rsid w:val="00E90EFD"/>
    <w:rsid w:val="00E91C35"/>
    <w:rsid w:val="00EA12D3"/>
    <w:rsid w:val="00EA2905"/>
    <w:rsid w:val="00EB3068"/>
    <w:rsid w:val="00EB4025"/>
    <w:rsid w:val="00EB5689"/>
    <w:rsid w:val="00EC003A"/>
    <w:rsid w:val="00EC02B5"/>
    <w:rsid w:val="00ED45B3"/>
    <w:rsid w:val="00ED4DDB"/>
    <w:rsid w:val="00EE0D8C"/>
    <w:rsid w:val="00EE6EB7"/>
    <w:rsid w:val="00EE749C"/>
    <w:rsid w:val="00EF64D1"/>
    <w:rsid w:val="00F030A4"/>
    <w:rsid w:val="00F0519E"/>
    <w:rsid w:val="00F06C57"/>
    <w:rsid w:val="00F2158E"/>
    <w:rsid w:val="00F27648"/>
    <w:rsid w:val="00F33BB5"/>
    <w:rsid w:val="00F35957"/>
    <w:rsid w:val="00F35C37"/>
    <w:rsid w:val="00F412B4"/>
    <w:rsid w:val="00F45D26"/>
    <w:rsid w:val="00F51804"/>
    <w:rsid w:val="00F5478C"/>
    <w:rsid w:val="00F56422"/>
    <w:rsid w:val="00F64536"/>
    <w:rsid w:val="00F70505"/>
    <w:rsid w:val="00F74ED6"/>
    <w:rsid w:val="00F80F97"/>
    <w:rsid w:val="00F8134E"/>
    <w:rsid w:val="00F8299C"/>
    <w:rsid w:val="00F84B03"/>
    <w:rsid w:val="00F856A5"/>
    <w:rsid w:val="00F93F1A"/>
    <w:rsid w:val="00F977AC"/>
    <w:rsid w:val="00FB0DC2"/>
    <w:rsid w:val="00FB5811"/>
    <w:rsid w:val="00FC310C"/>
    <w:rsid w:val="00FC3693"/>
    <w:rsid w:val="00FC796A"/>
    <w:rsid w:val="00FD1E22"/>
    <w:rsid w:val="00FD4076"/>
    <w:rsid w:val="00FD7E60"/>
    <w:rsid w:val="00FE0875"/>
    <w:rsid w:val="00FF52FC"/>
    <w:rsid w:val="064F201A"/>
    <w:rsid w:val="2EDA69C0"/>
    <w:rsid w:val="491856F9"/>
    <w:rsid w:val="77750067"/>
    <w:rsid w:val="7C979DF4"/>
    <w:rsid w:val="7F7F79B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1AC66"/>
  <w15:docId w15:val="{13BA1194-35E7-2347-B40B-91A5F632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style>
  <w:style w:type="paragraph" w:styleId="a5">
    <w:name w:val="Body Text"/>
    <w:basedOn w:val="a"/>
    <w:link w:val="a6"/>
    <w:autoRedefine/>
    <w:qFormat/>
    <w:pPr>
      <w:spacing w:after="240" w:line="240" w:lineRule="auto"/>
      <w:jc w:val="both"/>
    </w:pPr>
    <w:rPr>
      <w:rFonts w:ascii="Times New Roman" w:eastAsia="宋体" w:hAnsi="Times New Roman" w:cs="Simplified Arabic"/>
      <w:sz w:val="24"/>
      <w:szCs w:val="24"/>
      <w:lang w:val="en-GB" w:eastAsia="en-GB" w:bidi="ar-AE"/>
    </w:rPr>
  </w:style>
  <w:style w:type="paragraph" w:styleId="a7">
    <w:name w:val="Balloon Text"/>
    <w:basedOn w:val="a"/>
    <w:link w:val="a8"/>
    <w:autoRedefine/>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ad">
    <w:name w:val="footnote text"/>
    <w:basedOn w:val="a"/>
    <w:link w:val="ae"/>
    <w:autoRedefine/>
    <w:uiPriority w:val="99"/>
    <w:qFormat/>
    <w:pPr>
      <w:widowControl w:val="0"/>
      <w:snapToGrid w:val="0"/>
      <w:spacing w:after="0" w:line="240" w:lineRule="auto"/>
    </w:pPr>
    <w:rPr>
      <w:rFonts w:ascii="Times New Roman" w:eastAsia="宋体" w:hAnsi="Times New Roman" w:cs="Times New Roman"/>
      <w:kern w:val="2"/>
      <w:sz w:val="18"/>
      <w:szCs w:val="18"/>
      <w:lang w:bidi="ar-SA"/>
    </w:rPr>
  </w:style>
  <w:style w:type="paragraph" w:styleId="af">
    <w:name w:val="annotation subject"/>
    <w:basedOn w:val="a3"/>
    <w:next w:val="a3"/>
    <w:link w:val="af0"/>
    <w:uiPriority w:val="99"/>
    <w:semiHidden/>
    <w:unhideWhenUsed/>
    <w:qFormat/>
    <w:rPr>
      <w:b/>
      <w:bCs/>
    </w:rPr>
  </w:style>
  <w:style w:type="table" w:styleId="af1">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qFormat/>
    <w:rPr>
      <w:color w:val="0000FF"/>
      <w:u w:val="single"/>
    </w:rPr>
  </w:style>
  <w:style w:type="character" w:styleId="af3">
    <w:name w:val="annotation reference"/>
    <w:basedOn w:val="a0"/>
    <w:autoRedefine/>
    <w:uiPriority w:val="99"/>
    <w:semiHidden/>
    <w:unhideWhenUsed/>
    <w:qFormat/>
    <w:rPr>
      <w:sz w:val="21"/>
      <w:szCs w:val="21"/>
    </w:rPr>
  </w:style>
  <w:style w:type="character" w:styleId="af4">
    <w:name w:val="footnote reference"/>
    <w:autoRedefine/>
    <w:qFormat/>
    <w:rPr>
      <w:vertAlign w:val="superscript"/>
    </w:rPr>
  </w:style>
  <w:style w:type="character" w:customStyle="1" w:styleId="ac">
    <w:name w:val="页眉 字符"/>
    <w:basedOn w:val="a0"/>
    <w:link w:val="ab"/>
    <w:autoRedefine/>
    <w:uiPriority w:val="99"/>
    <w:qFormat/>
  </w:style>
  <w:style w:type="character" w:customStyle="1" w:styleId="aa">
    <w:name w:val="页脚 字符"/>
    <w:basedOn w:val="a0"/>
    <w:link w:val="a9"/>
    <w:autoRedefine/>
    <w:uiPriority w:val="99"/>
    <w:qFormat/>
  </w:style>
  <w:style w:type="character" w:customStyle="1" w:styleId="ae">
    <w:name w:val="脚注文本 字符"/>
    <w:basedOn w:val="a0"/>
    <w:link w:val="ad"/>
    <w:autoRedefine/>
    <w:uiPriority w:val="99"/>
    <w:qFormat/>
    <w:rPr>
      <w:rFonts w:ascii="Times New Roman" w:eastAsia="宋体" w:hAnsi="Times New Roman" w:cs="Times New Roman"/>
      <w:kern w:val="2"/>
      <w:sz w:val="18"/>
      <w:szCs w:val="18"/>
      <w:lang w:bidi="ar-SA"/>
    </w:rPr>
  </w:style>
  <w:style w:type="paragraph" w:styleId="af5">
    <w:name w:val="List Paragraph"/>
    <w:basedOn w:val="a"/>
    <w:autoRedefine/>
    <w:uiPriority w:val="34"/>
    <w:qFormat/>
    <w:pPr>
      <w:ind w:left="720"/>
      <w:contextualSpacing/>
    </w:pPr>
  </w:style>
  <w:style w:type="paragraph" w:customStyle="1" w:styleId="BodyText1">
    <w:name w:val="Body Text 1"/>
    <w:basedOn w:val="a"/>
    <w:link w:val="BodyText1Char"/>
    <w:autoRedefine/>
    <w:qFormat/>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autoRedefine/>
    <w:qFormat/>
    <w:rPr>
      <w:rFonts w:ascii="Times New Roman" w:eastAsia="宋体" w:hAnsi="Times New Roman" w:cs="Times New Roman"/>
      <w:sz w:val="24"/>
      <w:szCs w:val="24"/>
      <w:lang w:val="en-GB" w:eastAsia="en-GB" w:bidi="ar-AE"/>
    </w:rPr>
  </w:style>
  <w:style w:type="character" w:customStyle="1" w:styleId="a8">
    <w:name w:val="批注框文本 字符"/>
    <w:basedOn w:val="a0"/>
    <w:link w:val="a7"/>
    <w:autoRedefine/>
    <w:uiPriority w:val="99"/>
    <w:semiHidden/>
    <w:qFormat/>
    <w:rPr>
      <w:sz w:val="18"/>
      <w:szCs w:val="18"/>
    </w:rPr>
  </w:style>
  <w:style w:type="character" w:customStyle="1" w:styleId="a4">
    <w:name w:val="批注文字 字符"/>
    <w:basedOn w:val="a0"/>
    <w:link w:val="a3"/>
    <w:autoRedefine/>
    <w:uiPriority w:val="99"/>
    <w:semiHidden/>
    <w:qFormat/>
  </w:style>
  <w:style w:type="character" w:customStyle="1" w:styleId="af0">
    <w:name w:val="批注主题 字符"/>
    <w:basedOn w:val="a4"/>
    <w:link w:val="af"/>
    <w:autoRedefine/>
    <w:uiPriority w:val="99"/>
    <w:semiHidden/>
    <w:qFormat/>
    <w:rPr>
      <w:b/>
      <w:bCs/>
    </w:rPr>
  </w:style>
  <w:style w:type="paragraph" w:customStyle="1" w:styleId="1">
    <w:name w:val="修订1"/>
    <w:autoRedefine/>
    <w:hidden/>
    <w:uiPriority w:val="99"/>
    <w:semiHidden/>
    <w:qFormat/>
    <w:rPr>
      <w:sz w:val="22"/>
      <w:szCs w:val="22"/>
      <w:lang w:bidi="he-IL"/>
    </w:rPr>
  </w:style>
  <w:style w:type="character" w:customStyle="1" w:styleId="a6">
    <w:name w:val="正文文本 字符"/>
    <w:basedOn w:val="a0"/>
    <w:link w:val="a5"/>
    <w:qFormat/>
    <w:rPr>
      <w:rFonts w:ascii="Times New Roman" w:eastAsia="宋体"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567</Characters>
  <Application>Microsoft Office Word</Application>
  <DocSecurity>0</DocSecurity>
  <Lines>20</Lines>
  <Paragraphs>17</Paragraphs>
  <ScaleCrop>false</ScaleCrop>
  <Company>King &amp; Wood Mallesons</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KWM</cp:lastModifiedBy>
  <cp:revision>2</cp:revision>
  <cp:lastPrinted>2019-01-04T07:14:00Z</cp:lastPrinted>
  <dcterms:created xsi:type="dcterms:W3CDTF">2024-04-26T07:17:00Z</dcterms:created>
  <dcterms:modified xsi:type="dcterms:W3CDTF">2024-04-26T07:17:00Z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6A9D3310AC53426B87985E589CA69214_13</vt:lpwstr>
  </property>
</Properties>
</file>