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85681" w14:textId="77777777" w:rsidR="00320FCE" w:rsidRPr="0025208C" w:rsidRDefault="007E1892" w:rsidP="00B313D1">
      <w:pPr>
        <w:jc w:val="center"/>
        <w:rPr>
          <w:rFonts w:ascii="仿宋" w:eastAsia="仿宋" w:hAnsi="仿宋" w:cs="Times New Roman"/>
          <w:b/>
          <w:bCs/>
          <w:kern w:val="20"/>
          <w:sz w:val="36"/>
          <w:szCs w:val="36"/>
          <w:lang w:val="en-GB"/>
        </w:rPr>
      </w:pPr>
      <w:r w:rsidRPr="0025208C">
        <w:rPr>
          <w:rFonts w:ascii="仿宋" w:eastAsia="仿宋" w:hAnsi="仿宋" w:cs="Times New Roman"/>
          <w:b/>
          <w:bCs/>
          <w:kern w:val="20"/>
          <w:sz w:val="36"/>
          <w:szCs w:val="36"/>
          <w:lang w:val="en-GB"/>
        </w:rPr>
        <w:t>经营者集中简易案件公示表</w:t>
      </w:r>
    </w:p>
    <w:p w14:paraId="5B5B467D" w14:textId="77777777" w:rsidR="00B313D1" w:rsidRPr="00345729" w:rsidRDefault="00B313D1" w:rsidP="00B313D1">
      <w:pPr>
        <w:jc w:val="center"/>
        <w:rPr>
          <w:rFonts w:ascii="Times New Roman" w:eastAsia="仿宋" w:hAnsi="Times New Roman" w:cs="Times New Roman"/>
          <w:kern w:val="20"/>
          <w:sz w:val="24"/>
          <w:szCs w:val="24"/>
          <w:lang w:val="en-GB"/>
        </w:rPr>
      </w:pPr>
    </w:p>
    <w:tbl>
      <w:tblPr>
        <w:tblStyle w:val="TableGrid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A59F2" w:rsidRPr="0025208C" w14:paraId="023733B6" w14:textId="77777777" w:rsidTr="003A59F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AC0904" w14:textId="77777777" w:rsidR="003A59F2" w:rsidRPr="0025208C" w:rsidRDefault="003A59F2" w:rsidP="003A59F2">
            <w:pPr>
              <w:jc w:val="left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/>
                <w:b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D5F6" w14:textId="318E4513" w:rsidR="003A59F2" w:rsidRPr="0025208C" w:rsidRDefault="000B3702" w:rsidP="003A59F2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/>
                <w:kern w:val="0"/>
                <w:sz w:val="24"/>
                <w:szCs w:val="24"/>
              </w:rPr>
              <w:t>阿波罗资本管理有限合伙企业收购松下汽车系统有限公司股权案（“</w:t>
            </w:r>
            <w:r w:rsidRPr="0025208C">
              <w:rPr>
                <w:rFonts w:ascii="仿宋" w:eastAsia="仿宋" w:hAnsi="仿宋"/>
                <w:b/>
                <w:bCs/>
                <w:kern w:val="0"/>
                <w:sz w:val="24"/>
                <w:szCs w:val="24"/>
              </w:rPr>
              <w:t>本次交易</w:t>
            </w:r>
            <w:r w:rsidRPr="0025208C">
              <w:rPr>
                <w:rFonts w:ascii="仿宋" w:eastAsia="仿宋" w:hAnsi="仿宋"/>
                <w:kern w:val="0"/>
                <w:sz w:val="24"/>
                <w:szCs w:val="24"/>
              </w:rPr>
              <w:t>”）</w:t>
            </w:r>
          </w:p>
        </w:tc>
      </w:tr>
      <w:tr w:rsidR="00320FCE" w:rsidRPr="0025208C" w14:paraId="13389C04" w14:textId="77777777" w:rsidTr="00B313D1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76B9E" w14:textId="77777777" w:rsidR="00320FCE" w:rsidRPr="0025208C" w:rsidRDefault="007E1892" w:rsidP="00B313D1">
            <w:pPr>
              <w:jc w:val="left"/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347C9" w14:textId="62EBD89D" w:rsidR="0025208C" w:rsidRPr="0025208C" w:rsidRDefault="0025208C" w:rsidP="0025208C">
            <w:pPr>
              <w:widowControl/>
              <w:snapToGrid w:val="0"/>
              <w:jc w:val="left"/>
              <w:rPr>
                <w:rFonts w:ascii="仿宋" w:eastAsia="仿宋" w:hAnsi="仿宋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/>
                <w:sz w:val="24"/>
                <w:szCs w:val="24"/>
                <w:lang w:val="en-GB"/>
              </w:rPr>
              <w:t>本次交易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涉及阿波罗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资本管理有限合伙企业的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关联实体管理的特定投资基金（“</w:t>
            </w:r>
            <w:r w:rsidRPr="0025208C">
              <w:rPr>
                <w:rFonts w:ascii="仿宋" w:eastAsia="仿宋" w:hAnsi="仿宋"/>
                <w:b/>
                <w:sz w:val="24"/>
                <w:szCs w:val="24"/>
              </w:rPr>
              <w:t>阿波罗基金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”）</w:t>
            </w:r>
            <w:r w:rsidRPr="0025208C">
              <w:rPr>
                <w:rFonts w:ascii="仿宋" w:eastAsia="仿宋" w:hAnsi="仿宋"/>
                <w:sz w:val="24"/>
                <w:szCs w:val="24"/>
                <w:lang w:val="en-GB"/>
              </w:rPr>
              <w:t>从松下控股株式会社</w:t>
            </w:r>
            <w:r w:rsidRPr="0025208C">
              <w:rPr>
                <w:rFonts w:ascii="仿宋" w:eastAsia="仿宋" w:hAnsi="仿宋" w:hint="eastAsia"/>
                <w:sz w:val="24"/>
                <w:szCs w:val="24"/>
                <w:lang w:val="en-GB"/>
              </w:rPr>
              <w:t>（“</w:t>
            </w:r>
            <w:r w:rsidRPr="0025208C">
              <w:rPr>
                <w:rFonts w:ascii="仿宋" w:eastAsia="仿宋" w:hAnsi="仿宋"/>
                <w:b/>
                <w:sz w:val="24"/>
                <w:szCs w:val="24"/>
                <w:lang w:val="en-GB"/>
              </w:rPr>
              <w:t>松下控股</w:t>
            </w:r>
            <w:r w:rsidRPr="0025208C">
              <w:rPr>
                <w:rFonts w:ascii="仿宋" w:eastAsia="仿宋" w:hAnsi="仿宋" w:hint="eastAsia"/>
                <w:sz w:val="24"/>
                <w:szCs w:val="24"/>
                <w:lang w:val="en-GB"/>
              </w:rPr>
              <w:t>”）间接</w:t>
            </w:r>
            <w:r w:rsidRPr="0025208C">
              <w:rPr>
                <w:rFonts w:ascii="仿宋" w:eastAsia="仿宋" w:hAnsi="仿宋"/>
                <w:sz w:val="24"/>
                <w:szCs w:val="24"/>
                <w:lang w:val="en-GB"/>
              </w:rPr>
              <w:t>收购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松下汽车系统有限公司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（“</w:t>
            </w:r>
            <w:r w:rsidRPr="00A77BBB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目标公司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”）</w:t>
            </w:r>
            <w:r w:rsidRPr="0025208C">
              <w:rPr>
                <w:rFonts w:ascii="仿宋" w:eastAsia="仿宋" w:hAnsi="仿宋"/>
                <w:sz w:val="24"/>
                <w:szCs w:val="24"/>
                <w:lang w:val="en-GB"/>
              </w:rPr>
              <w:t>80%</w:t>
            </w:r>
            <w:r w:rsidR="00A77BBB">
              <w:rPr>
                <w:rFonts w:ascii="仿宋" w:eastAsia="仿宋" w:hAnsi="仿宋" w:hint="eastAsia"/>
                <w:sz w:val="24"/>
                <w:szCs w:val="24"/>
                <w:lang w:val="en-GB"/>
              </w:rPr>
              <w:t>的</w:t>
            </w:r>
            <w:r w:rsidRPr="0025208C">
              <w:rPr>
                <w:rFonts w:ascii="仿宋" w:eastAsia="仿宋" w:hAnsi="仿宋"/>
                <w:sz w:val="24"/>
                <w:szCs w:val="24"/>
                <w:lang w:val="en-GB"/>
              </w:rPr>
              <w:t>股权。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从事驾驶舱系统、汽车电子、电动汽车系统和设备的开发、制造和销售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38566D19" w14:textId="77777777" w:rsidR="0025208C" w:rsidRPr="0025208C" w:rsidRDefault="0025208C" w:rsidP="00C001E9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  <w:p w14:paraId="6E7B820A" w14:textId="51CAF536" w:rsidR="00224707" w:rsidRPr="0025208C" w:rsidRDefault="003A59F2" w:rsidP="0025208C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本次交易前，</w:t>
            </w:r>
            <w:r w:rsidR="0025208C" w:rsidRPr="0025208C">
              <w:rPr>
                <w:rFonts w:ascii="仿宋" w:eastAsia="仿宋" w:hAnsi="仿宋" w:hint="eastAsia"/>
                <w:sz w:val="24"/>
                <w:szCs w:val="24"/>
              </w:rPr>
              <w:t>目标公司由</w:t>
            </w:r>
            <w:r w:rsidR="0025208C" w:rsidRPr="0025208C">
              <w:rPr>
                <w:rFonts w:ascii="仿宋" w:eastAsia="仿宋" w:hAnsi="仿宋"/>
                <w:sz w:val="24"/>
                <w:szCs w:val="24"/>
              </w:rPr>
              <w:t>松下控股单独</w:t>
            </w:r>
            <w:r w:rsidR="0025208C" w:rsidRPr="0025208C">
              <w:rPr>
                <w:rFonts w:ascii="仿宋" w:eastAsia="仿宋" w:hAnsi="仿宋" w:hint="eastAsia"/>
                <w:sz w:val="24"/>
                <w:szCs w:val="24"/>
              </w:rPr>
              <w:t>拥有及控制。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本次交易完成后，</w:t>
            </w:r>
            <w:r w:rsidR="0025208C" w:rsidRPr="0025208C">
              <w:rPr>
                <w:rFonts w:ascii="仿宋" w:eastAsia="仿宋" w:hAnsi="仿宋" w:hint="eastAsia"/>
                <w:sz w:val="24"/>
                <w:szCs w:val="24"/>
              </w:rPr>
              <w:t>目标公司将由</w:t>
            </w:r>
            <w:r w:rsidR="0025208C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阿波罗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基金</w:t>
            </w:r>
            <w:r w:rsidR="0025208C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（8</w:t>
            </w:r>
            <w:r w:rsidR="0025208C" w:rsidRPr="0025208C">
              <w:rPr>
                <w:rFonts w:ascii="仿宋" w:eastAsia="仿宋" w:hAnsi="仿宋" w:cs="Times New Roman"/>
                <w:sz w:val="24"/>
                <w:szCs w:val="24"/>
              </w:rPr>
              <w:t>0%</w:t>
            </w:r>
            <w:r w:rsidR="0025208C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）及</w:t>
            </w:r>
            <w:r w:rsidR="0025208C" w:rsidRPr="0025208C">
              <w:rPr>
                <w:rFonts w:ascii="仿宋" w:eastAsia="仿宋" w:hAnsi="仿宋"/>
                <w:sz w:val="24"/>
                <w:szCs w:val="24"/>
              </w:rPr>
              <w:t>松下控股</w:t>
            </w:r>
            <w:r w:rsidR="0025208C" w:rsidRPr="0025208C">
              <w:rPr>
                <w:rFonts w:ascii="仿宋" w:eastAsia="仿宋" w:hAnsi="仿宋" w:hint="eastAsia"/>
                <w:sz w:val="24"/>
                <w:szCs w:val="24"/>
              </w:rPr>
              <w:t>（2</w:t>
            </w:r>
            <w:r w:rsidR="0025208C" w:rsidRPr="0025208C">
              <w:rPr>
                <w:rFonts w:ascii="仿宋" w:eastAsia="仿宋" w:hAnsi="仿宋"/>
                <w:sz w:val="24"/>
                <w:szCs w:val="24"/>
              </w:rPr>
              <w:t>0%</w:t>
            </w:r>
            <w:r w:rsidR="0025208C" w:rsidRPr="0025208C">
              <w:rPr>
                <w:rFonts w:ascii="仿宋" w:eastAsia="仿宋" w:hAnsi="仿宋" w:hint="eastAsia"/>
                <w:sz w:val="24"/>
                <w:szCs w:val="24"/>
              </w:rPr>
              <w:t>）</w:t>
            </w:r>
            <w:r w:rsidR="00A77BBB">
              <w:rPr>
                <w:rFonts w:ascii="仿宋" w:eastAsia="仿宋" w:hAnsi="仿宋" w:hint="eastAsia"/>
                <w:sz w:val="24"/>
                <w:szCs w:val="24"/>
              </w:rPr>
              <w:t>间接</w:t>
            </w:r>
            <w:r w:rsidR="0025208C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持有，并由阿波罗基金单独控制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。</w:t>
            </w:r>
          </w:p>
        </w:tc>
      </w:tr>
      <w:tr w:rsidR="00C001E9" w:rsidRPr="0025208C" w14:paraId="25AC9394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60BF5" w14:textId="77777777" w:rsidR="00C001E9" w:rsidRPr="0025208C" w:rsidRDefault="00C001E9" w:rsidP="00C001E9">
            <w:pPr>
              <w:jc w:val="left"/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B349" w14:textId="77777777" w:rsidR="00C001E9" w:rsidRPr="0025208C" w:rsidRDefault="00C001E9" w:rsidP="00C001E9">
            <w:pPr>
              <w:pStyle w:val="ListParagraph"/>
              <w:numPr>
                <w:ilvl w:val="0"/>
                <w:numId w:val="45"/>
              </w:num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阿波罗资本管理有限合伙企业（“</w:t>
            </w:r>
            <w:r w:rsidRPr="0025208C">
              <w:rPr>
                <w:rFonts w:ascii="仿宋" w:eastAsia="仿宋" w:hAnsi="仿宋" w:cs="Times New Roman" w:hint="eastAsia"/>
                <w:b/>
                <w:sz w:val="24"/>
                <w:szCs w:val="24"/>
              </w:rPr>
              <w:t>阿波罗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”）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EBCD" w14:textId="49984742" w:rsidR="00C001E9" w:rsidRPr="0025208C" w:rsidRDefault="00C001E9" w:rsidP="00C001E9">
            <w:pPr>
              <w:widowControl/>
              <w:snapToGrid w:val="0"/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阿波罗于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2007年1月20日在美国特拉华州成立。阿波罗</w:t>
            </w:r>
            <w:r w:rsidR="00A77BBB">
              <w:rPr>
                <w:rFonts w:ascii="仿宋" w:eastAsia="仿宋" w:hAnsi="仿宋" w:cs="Times New Roman" w:hint="eastAsia"/>
                <w:sz w:val="24"/>
                <w:szCs w:val="24"/>
              </w:rPr>
              <w:t>及其</w:t>
            </w: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合并子公司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主要从事</w:t>
            </w:r>
            <w:r w:rsidR="000A6346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包括资产管理、</w:t>
            </w:r>
            <w:r w:rsidR="000A6346" w:rsidRPr="0025208C">
              <w:rPr>
                <w:rFonts w:ascii="仿宋" w:eastAsia="仿宋" w:hAnsi="仿宋" w:hint="eastAsia"/>
                <w:sz w:val="24"/>
                <w:szCs w:val="24"/>
              </w:rPr>
              <w:t>退休服务和资本投资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等</w:t>
            </w: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全球另类资产管理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业务。</w:t>
            </w:r>
          </w:p>
          <w:p w14:paraId="20375FB5" w14:textId="77777777" w:rsidR="000A6346" w:rsidRPr="0025208C" w:rsidRDefault="000A6346" w:rsidP="00C001E9">
            <w:pPr>
              <w:widowControl/>
              <w:snapToGrid w:val="0"/>
              <w:rPr>
                <w:rFonts w:ascii="仿宋" w:eastAsia="仿宋" w:hAnsi="仿宋" w:cs="Times New Roman"/>
                <w:sz w:val="24"/>
                <w:szCs w:val="24"/>
              </w:rPr>
            </w:pPr>
          </w:p>
          <w:p w14:paraId="6E71FABA" w14:textId="354B7F4A" w:rsidR="00C001E9" w:rsidRPr="0025208C" w:rsidRDefault="00C001E9" w:rsidP="00C001E9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阿波罗的最终控制人为</w:t>
            </w:r>
            <w:r w:rsidR="000A6346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阿波罗全球管理公司，其为一家高增长全球另类资产管理经理人及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退休服务</w:t>
            </w:r>
            <w:r w:rsidR="000A6346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提供者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。</w:t>
            </w:r>
          </w:p>
        </w:tc>
      </w:tr>
      <w:tr w:rsidR="00B54D3D" w:rsidRPr="0025208C" w14:paraId="551E497E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9A4A4" w14:textId="77777777" w:rsidR="00B54D3D" w:rsidRPr="0025208C" w:rsidRDefault="00B54D3D" w:rsidP="00B313D1">
            <w:pPr>
              <w:widowControl/>
              <w:jc w:val="left"/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E16C" w14:textId="533DAB0A" w:rsidR="00B54D3D" w:rsidRPr="0025208C" w:rsidRDefault="000A6346" w:rsidP="00F92B88">
            <w:pPr>
              <w:pStyle w:val="ListParagraph"/>
              <w:numPr>
                <w:ilvl w:val="0"/>
                <w:numId w:val="45"/>
              </w:numPr>
              <w:rPr>
                <w:rFonts w:ascii="仿宋" w:eastAsia="仿宋" w:hAnsi="仿宋"/>
                <w:sz w:val="24"/>
                <w:szCs w:val="24"/>
              </w:rPr>
            </w:pP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F692" w14:textId="495389DE" w:rsidR="000A6346" w:rsidRPr="0025208C" w:rsidRDefault="000A6346" w:rsidP="00F92B88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  <w:lang w:val="en-GB"/>
              </w:rPr>
              <w:t>于20</w:t>
            </w:r>
            <w:r w:rsidRPr="0025208C">
              <w:rPr>
                <w:rFonts w:ascii="仿宋" w:eastAsia="仿宋" w:hAnsi="仿宋" w:cs="Times New Roman"/>
                <w:sz w:val="24"/>
                <w:szCs w:val="24"/>
                <w:lang w:val="en-GB"/>
              </w:rPr>
              <w:t>22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  <w:lang w:val="en-GB"/>
              </w:rPr>
              <w:t>年</w:t>
            </w:r>
            <w:r w:rsidRPr="0025208C">
              <w:rPr>
                <w:rFonts w:ascii="仿宋" w:eastAsia="仿宋" w:hAnsi="仿宋" w:cs="Times New Roman"/>
                <w:sz w:val="24"/>
                <w:szCs w:val="24"/>
                <w:lang w:val="en-GB"/>
              </w:rPr>
              <w:t>4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  <w:lang w:val="en-GB"/>
              </w:rPr>
              <w:t>月</w:t>
            </w:r>
            <w:r w:rsidRPr="0025208C">
              <w:rPr>
                <w:rFonts w:ascii="仿宋" w:eastAsia="仿宋" w:hAnsi="仿宋" w:cs="Times New Roman"/>
                <w:sz w:val="24"/>
                <w:szCs w:val="24"/>
                <w:lang w:val="en-GB"/>
              </w:rPr>
              <w:t>1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  <w:lang w:val="en-GB"/>
              </w:rPr>
              <w:t>日在日本成立。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从事驾驶舱系统、汽车电子、电动汽车系统和设备的开发、制造和销售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3304E5C4" w14:textId="77777777" w:rsidR="000A6346" w:rsidRPr="0025208C" w:rsidRDefault="000A6346" w:rsidP="00F92B8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  <w:p w14:paraId="4666141C" w14:textId="71F28A89" w:rsidR="00B54D3D" w:rsidRPr="0025208C" w:rsidRDefault="000A6346" w:rsidP="00F92B88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目标公司的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最终控制人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为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松下控股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松下控股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为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一家控股公司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A77BBB">
              <w:rPr>
                <w:rFonts w:ascii="仿宋" w:eastAsia="仿宋" w:hAnsi="仿宋" w:hint="eastAsia"/>
                <w:sz w:val="24"/>
                <w:szCs w:val="24"/>
              </w:rPr>
              <w:t>持有一系列</w:t>
            </w:r>
            <w:r w:rsidRPr="0025208C">
              <w:rPr>
                <w:rFonts w:ascii="仿宋" w:eastAsia="仿宋" w:hAnsi="仿宋"/>
                <w:sz w:val="24"/>
                <w:szCs w:val="24"/>
              </w:rPr>
              <w:t>专注于能源、移动、工业、零售和生活方式的科技公司</w:t>
            </w:r>
            <w:r w:rsidRPr="0025208C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</w:tc>
      </w:tr>
      <w:tr w:rsidR="007E1892" w:rsidRPr="0025208C" w14:paraId="25D0E20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F64004" w14:textId="77777777" w:rsidR="007E1892" w:rsidRPr="0025208C" w:rsidRDefault="007E1892" w:rsidP="00B313D1">
            <w:pPr>
              <w:jc w:val="left"/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99BE" w14:textId="77777777" w:rsidR="007E1892" w:rsidRPr="0025208C" w:rsidRDefault="007E1892" w:rsidP="00B313D1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 w:rsidR="007E1892" w:rsidRPr="0025208C" w14:paraId="3E4CFB1A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BA50B" w14:textId="77777777" w:rsidR="007E1892" w:rsidRPr="0025208C" w:rsidRDefault="007E1892" w:rsidP="00B313D1">
            <w:pPr>
              <w:widowControl/>
              <w:jc w:val="left"/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7EEB" w14:textId="77777777" w:rsidR="007E1892" w:rsidRPr="0025208C" w:rsidRDefault="007E1892" w:rsidP="00B313D1">
            <w:pPr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 w:rsidR="007E1892" w:rsidRPr="0025208C" w14:paraId="07A88491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67E" w14:textId="77777777" w:rsidR="007E1892" w:rsidRPr="0025208C" w:rsidRDefault="007E1892" w:rsidP="00B313D1">
            <w:pPr>
              <w:widowControl/>
              <w:jc w:val="left"/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45A3" w14:textId="77777777" w:rsidR="007E1892" w:rsidRPr="0025208C" w:rsidRDefault="004A0F59" w:rsidP="00B313D1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sym w:font="Wingdings" w:char="F0FE"/>
            </w:r>
            <w:r w:rsidR="007E1892" w:rsidRPr="0025208C">
              <w:rPr>
                <w:rFonts w:ascii="仿宋" w:eastAsia="仿宋" w:hAnsi="仿宋" w:cs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1892" w:rsidRPr="0025208C" w14:paraId="52246635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5603" w14:textId="77777777" w:rsidR="007E1892" w:rsidRPr="0025208C" w:rsidRDefault="007E1892" w:rsidP="00B313D1">
            <w:pPr>
              <w:widowControl/>
              <w:jc w:val="left"/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98CA" w14:textId="77777777" w:rsidR="007E1892" w:rsidRPr="0025208C" w:rsidRDefault="007E1892" w:rsidP="00B313D1">
            <w:pPr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7E1892" w:rsidRPr="0025208C" w14:paraId="66E78A28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DD96" w14:textId="77777777" w:rsidR="007E1892" w:rsidRPr="0025208C" w:rsidRDefault="007E1892" w:rsidP="00B313D1">
            <w:pPr>
              <w:widowControl/>
              <w:jc w:val="left"/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B7A3" w14:textId="77777777" w:rsidR="007E1892" w:rsidRPr="0025208C" w:rsidRDefault="004A0F59" w:rsidP="00B313D1">
            <w:pPr>
              <w:rPr>
                <w:rFonts w:ascii="仿宋" w:eastAsia="仿宋" w:hAnsi="仿宋" w:cs="Times New Roman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□</w:t>
            </w:r>
            <w:r w:rsidR="007E1892" w:rsidRPr="0025208C">
              <w:rPr>
                <w:rFonts w:ascii="仿宋" w:eastAsia="仿宋" w:hAnsi="仿宋" w:cs="Times New Roman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E1892" w:rsidRPr="0025208C" w14:paraId="679F25C7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053C" w14:textId="77777777" w:rsidR="007E1892" w:rsidRPr="0025208C" w:rsidRDefault="007E1892" w:rsidP="00B313D1">
            <w:pPr>
              <w:widowControl/>
              <w:jc w:val="left"/>
              <w:rPr>
                <w:rFonts w:ascii="仿宋" w:eastAsia="仿宋" w:hAnsi="仿宋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BBD1" w14:textId="77777777" w:rsidR="007E1892" w:rsidRPr="0025208C" w:rsidRDefault="007E1892" w:rsidP="00B313D1">
            <w:pPr>
              <w:rPr>
                <w:rFonts w:ascii="仿宋" w:eastAsia="仿宋" w:hAnsi="仿宋" w:cs="Times New Roman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320FCE" w:rsidRPr="0025208C" w14:paraId="4969A77D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93003" w14:textId="77777777" w:rsidR="00320FCE" w:rsidRPr="0025208C" w:rsidRDefault="007E1892" w:rsidP="00B313D1">
            <w:pPr>
              <w:jc w:val="left"/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</w:pPr>
            <w:r w:rsidRPr="0025208C">
              <w:rPr>
                <w:rFonts w:ascii="仿宋" w:eastAsia="仿宋" w:hAnsi="仿宋" w:cs="Times New Roman"/>
                <w:b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D26F" w14:textId="56141327" w:rsidR="004A0F59" w:rsidRPr="0025208C" w:rsidRDefault="00B54D3D" w:rsidP="004A0F59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2</w:t>
            </w:r>
            <w:r w:rsidR="000B3702" w:rsidRPr="0025208C">
              <w:rPr>
                <w:rFonts w:ascii="仿宋" w:eastAsia="仿宋" w:hAnsi="仿宋" w:cs="Times New Roman"/>
                <w:sz w:val="24"/>
                <w:szCs w:val="24"/>
              </w:rPr>
              <w:t>023</w:t>
            </w: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年中国</w:t>
            </w:r>
            <w:r w:rsidR="00FC3F2A" w:rsidRPr="0025208C">
              <w:rPr>
                <w:rFonts w:ascii="仿宋" w:eastAsia="仿宋" w:hAnsi="仿宋" w:cs="Times New Roman"/>
                <w:sz w:val="24"/>
                <w:szCs w:val="24"/>
              </w:rPr>
              <w:t>境内</w:t>
            </w:r>
            <w:r w:rsidR="000B3702" w:rsidRPr="0025208C">
              <w:rPr>
                <w:rFonts w:ascii="仿宋" w:eastAsia="仿宋" w:hAnsi="仿宋" w:cs="Times New Roman"/>
                <w:sz w:val="24"/>
                <w:szCs w:val="24"/>
              </w:rPr>
              <w:t>车载摄像头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市场</w:t>
            </w:r>
          </w:p>
          <w:p w14:paraId="46A4C9EA" w14:textId="6362A7A8" w:rsidR="00B24A94" w:rsidRPr="0025208C" w:rsidRDefault="0025208C" w:rsidP="005D51C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bookmarkStart w:id="0" w:name="_GoBack"/>
            <w:bookmarkEnd w:id="0"/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  <w:r w:rsidR="00FC3F2A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：</w:t>
            </w:r>
            <w:r w:rsidR="00FC3F2A" w:rsidRPr="0025208C">
              <w:rPr>
                <w:rFonts w:ascii="仿宋" w:eastAsia="仿宋" w:hAnsi="仿宋" w:cs="Times New Roman"/>
                <w:sz w:val="24"/>
                <w:szCs w:val="24"/>
              </w:rPr>
              <w:t>5</w:t>
            </w:r>
            <w:r w:rsidR="000B3702" w:rsidRPr="0025208C">
              <w:rPr>
                <w:rFonts w:ascii="仿宋" w:eastAsia="仿宋" w:hAnsi="仿宋" w:cs="Times New Roman"/>
                <w:sz w:val="24"/>
                <w:szCs w:val="24"/>
              </w:rPr>
              <w:t>-10</w:t>
            </w:r>
            <w:r w:rsidR="004A0F59" w:rsidRPr="0025208C">
              <w:rPr>
                <w:rFonts w:ascii="仿宋" w:eastAsia="仿宋" w:hAnsi="仿宋" w:cs="Times New Roman"/>
                <w:sz w:val="24"/>
                <w:szCs w:val="24"/>
              </w:rPr>
              <w:t>%</w:t>
            </w:r>
          </w:p>
          <w:p w14:paraId="1035AB46" w14:textId="4815DAD6" w:rsidR="000B3702" w:rsidRPr="0025208C" w:rsidRDefault="000B3702" w:rsidP="000B3702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2</w:t>
            </w:r>
            <w:r w:rsidRPr="0025208C">
              <w:rPr>
                <w:rFonts w:ascii="仿宋" w:eastAsia="仿宋" w:hAnsi="仿宋" w:cs="Times New Roman"/>
                <w:sz w:val="24"/>
                <w:szCs w:val="24"/>
              </w:rPr>
              <w:t>023年中国境内车载扬声器</w:t>
            </w:r>
            <w:r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市场</w:t>
            </w:r>
          </w:p>
          <w:p w14:paraId="65A6C1E7" w14:textId="5BFC526E" w:rsidR="000B3702" w:rsidRPr="0025208C" w:rsidRDefault="0025208C" w:rsidP="005D51C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25208C">
              <w:rPr>
                <w:rFonts w:ascii="仿宋" w:eastAsia="仿宋" w:hAnsi="仿宋" w:hint="eastAsia"/>
                <w:sz w:val="24"/>
                <w:szCs w:val="24"/>
              </w:rPr>
              <w:t>目标公司</w:t>
            </w:r>
            <w:r w:rsidR="000B3702" w:rsidRPr="0025208C">
              <w:rPr>
                <w:rFonts w:ascii="仿宋" w:eastAsia="仿宋" w:hAnsi="仿宋" w:cs="Times New Roman" w:hint="eastAsia"/>
                <w:sz w:val="24"/>
                <w:szCs w:val="24"/>
              </w:rPr>
              <w:t>：</w:t>
            </w:r>
            <w:r w:rsidR="000B3702" w:rsidRPr="0025208C">
              <w:rPr>
                <w:rFonts w:ascii="仿宋" w:eastAsia="仿宋" w:hAnsi="仿宋" w:cs="Times New Roman"/>
                <w:sz w:val="24"/>
                <w:szCs w:val="24"/>
              </w:rPr>
              <w:t>5-10%</w:t>
            </w:r>
          </w:p>
        </w:tc>
      </w:tr>
    </w:tbl>
    <w:p w14:paraId="754B47D0" w14:textId="77777777" w:rsidR="00F92DEA" w:rsidRPr="0004271C" w:rsidRDefault="00F92DEA" w:rsidP="00C8074E">
      <w:pPr>
        <w:pStyle w:val="Body"/>
        <w:rPr>
          <w:rFonts w:ascii="Times New Roman" w:eastAsia="仿宋" w:hAnsi="Times New Roman"/>
          <w:sz w:val="22"/>
          <w:szCs w:val="22"/>
          <w:lang w:val="en-US" w:eastAsia="zh-CN"/>
        </w:rPr>
      </w:pPr>
    </w:p>
    <w:sectPr w:rsidR="00F92DEA" w:rsidRPr="0004271C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420D9" w14:textId="77777777" w:rsidR="00D41C8B" w:rsidRDefault="00D41C8B">
      <w:r>
        <w:separator/>
      </w:r>
    </w:p>
  </w:endnote>
  <w:endnote w:type="continuationSeparator" w:id="0">
    <w:p w14:paraId="273BDF31" w14:textId="77777777" w:rsidR="00D41C8B" w:rsidRDefault="00D4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A0CF1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86803" w14:textId="77777777" w:rsidR="00B64685" w:rsidRDefault="00B64685" w:rsidP="00B64685">
    <w:pPr>
      <w:pStyle w:val="Footer"/>
      <w:rPr>
        <w:rFonts w:cs="Arial"/>
      </w:rPr>
    </w:pPr>
  </w:p>
  <w:p w14:paraId="242B0C77" w14:textId="5DBBE73E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PageNumber"/>
        <w:rFonts w:ascii="Times New Roman" w:hAnsi="Times New Roman"/>
        <w:kern w:val="17"/>
      </w:rPr>
      <w:fldChar w:fldCharType="begin"/>
    </w:r>
    <w:r w:rsidRPr="004C6EC7">
      <w:rPr>
        <w:rStyle w:val="PageNumber"/>
        <w:rFonts w:ascii="Times New Roman" w:hAnsi="Times New Roman"/>
        <w:kern w:val="17"/>
      </w:rPr>
      <w:instrText xml:space="preserve"> PAGE </w:instrText>
    </w:r>
    <w:r w:rsidRPr="004C6EC7">
      <w:rPr>
        <w:rStyle w:val="PageNumber"/>
        <w:rFonts w:ascii="Times New Roman" w:hAnsi="Times New Roman"/>
        <w:kern w:val="17"/>
      </w:rPr>
      <w:fldChar w:fldCharType="separate"/>
    </w:r>
    <w:r w:rsidR="00193AF9">
      <w:rPr>
        <w:rStyle w:val="PageNumber"/>
        <w:rFonts w:ascii="Times New Roman" w:hAnsi="Times New Roman"/>
        <w:noProof/>
        <w:kern w:val="17"/>
      </w:rPr>
      <w:t>1</w:t>
    </w:r>
    <w:r w:rsidRPr="004C6EC7">
      <w:rPr>
        <w:rStyle w:val="PageNumber"/>
        <w:rFonts w:ascii="Times New Roman" w:hAnsi="Times New Roman"/>
        <w:kern w:val="17"/>
      </w:rPr>
      <w:fldChar w:fldCharType="end"/>
    </w:r>
  </w:p>
  <w:p w14:paraId="2289EEC0" w14:textId="77777777" w:rsidR="00B64685" w:rsidRDefault="00B64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D5761" w14:textId="77777777" w:rsidR="00D41C8B" w:rsidRDefault="00D41C8B">
      <w:r>
        <w:separator/>
      </w:r>
    </w:p>
  </w:footnote>
  <w:footnote w:type="continuationSeparator" w:id="0">
    <w:p w14:paraId="203AB796" w14:textId="77777777" w:rsidR="00D41C8B" w:rsidRDefault="00D41C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29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1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5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7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1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0"/>
  </w:num>
  <w:num w:numId="3">
    <w:abstractNumId w:val="15"/>
  </w:num>
  <w:num w:numId="4">
    <w:abstractNumId w:val="5"/>
  </w:num>
  <w:num w:numId="5">
    <w:abstractNumId w:val="22"/>
  </w:num>
  <w:num w:numId="6">
    <w:abstractNumId w:val="18"/>
  </w:num>
  <w:num w:numId="7">
    <w:abstractNumId w:val="6"/>
  </w:num>
  <w:num w:numId="8">
    <w:abstractNumId w:val="14"/>
  </w:num>
  <w:num w:numId="9">
    <w:abstractNumId w:val="11"/>
  </w:num>
  <w:num w:numId="10">
    <w:abstractNumId w:val="29"/>
  </w:num>
  <w:num w:numId="11">
    <w:abstractNumId w:val="43"/>
  </w:num>
  <w:num w:numId="12">
    <w:abstractNumId w:val="7"/>
  </w:num>
  <w:num w:numId="13">
    <w:abstractNumId w:val="19"/>
  </w:num>
  <w:num w:numId="14">
    <w:abstractNumId w:val="26"/>
  </w:num>
  <w:num w:numId="15">
    <w:abstractNumId w:val="21"/>
  </w:num>
  <w:num w:numId="16">
    <w:abstractNumId w:val="25"/>
  </w:num>
  <w:num w:numId="17">
    <w:abstractNumId w:val="24"/>
  </w:num>
  <w:num w:numId="18">
    <w:abstractNumId w:val="8"/>
  </w:num>
  <w:num w:numId="19">
    <w:abstractNumId w:val="37"/>
  </w:num>
  <w:num w:numId="20">
    <w:abstractNumId w:val="36"/>
  </w:num>
  <w:num w:numId="21">
    <w:abstractNumId w:val="44"/>
  </w:num>
  <w:num w:numId="22">
    <w:abstractNumId w:val="1"/>
  </w:num>
  <w:num w:numId="23">
    <w:abstractNumId w:val="32"/>
  </w:num>
  <w:num w:numId="24">
    <w:abstractNumId w:val="30"/>
  </w:num>
  <w:num w:numId="25">
    <w:abstractNumId w:val="42"/>
  </w:num>
  <w:num w:numId="26">
    <w:abstractNumId w:val="33"/>
  </w:num>
  <w:num w:numId="27">
    <w:abstractNumId w:val="28"/>
  </w:num>
  <w:num w:numId="28">
    <w:abstractNumId w:val="41"/>
  </w:num>
  <w:num w:numId="29">
    <w:abstractNumId w:val="39"/>
  </w:num>
  <w:num w:numId="30">
    <w:abstractNumId w:val="17"/>
  </w:num>
  <w:num w:numId="31">
    <w:abstractNumId w:val="4"/>
  </w:num>
  <w:num w:numId="32">
    <w:abstractNumId w:val="13"/>
  </w:num>
  <w:num w:numId="33">
    <w:abstractNumId w:val="2"/>
  </w:num>
  <w:num w:numId="34">
    <w:abstractNumId w:val="34"/>
  </w:num>
  <w:num w:numId="35">
    <w:abstractNumId w:val="0"/>
  </w:num>
  <w:num w:numId="36">
    <w:abstractNumId w:val="16"/>
  </w:num>
  <w:num w:numId="37">
    <w:abstractNumId w:val="35"/>
  </w:num>
  <w:num w:numId="38">
    <w:abstractNumId w:val="10"/>
  </w:num>
  <w:num w:numId="39">
    <w:abstractNumId w:val="20"/>
  </w:num>
  <w:num w:numId="40">
    <w:abstractNumId w:val="38"/>
  </w:num>
  <w:num w:numId="41">
    <w:abstractNumId w:val="9"/>
  </w:num>
  <w:num w:numId="42">
    <w:abstractNumId w:val="27"/>
  </w:num>
  <w:num w:numId="43">
    <w:abstractNumId w:val="31"/>
  </w:num>
  <w:num w:numId="44">
    <w:abstractNumId w:val="3"/>
  </w:num>
  <w:num w:numId="45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2D56"/>
    <w:rsid w:val="00015D3B"/>
    <w:rsid w:val="00022235"/>
    <w:rsid w:val="000235EF"/>
    <w:rsid w:val="0003120A"/>
    <w:rsid w:val="000402B8"/>
    <w:rsid w:val="0004271C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A3B66"/>
    <w:rsid w:val="000A57CE"/>
    <w:rsid w:val="000A6346"/>
    <w:rsid w:val="000B303A"/>
    <w:rsid w:val="000B3702"/>
    <w:rsid w:val="000B3895"/>
    <w:rsid w:val="000B5060"/>
    <w:rsid w:val="000B5313"/>
    <w:rsid w:val="000C0FA5"/>
    <w:rsid w:val="000C17D7"/>
    <w:rsid w:val="000C481A"/>
    <w:rsid w:val="000C49AB"/>
    <w:rsid w:val="000C54CA"/>
    <w:rsid w:val="000D00CE"/>
    <w:rsid w:val="000D2647"/>
    <w:rsid w:val="000D5311"/>
    <w:rsid w:val="000E1C6F"/>
    <w:rsid w:val="000E2E63"/>
    <w:rsid w:val="000E6686"/>
    <w:rsid w:val="000E6C28"/>
    <w:rsid w:val="000E6F20"/>
    <w:rsid w:val="000F390B"/>
    <w:rsid w:val="000F7D98"/>
    <w:rsid w:val="001023B6"/>
    <w:rsid w:val="001103B0"/>
    <w:rsid w:val="001118BA"/>
    <w:rsid w:val="00113EF1"/>
    <w:rsid w:val="00113FB8"/>
    <w:rsid w:val="00115418"/>
    <w:rsid w:val="0011658C"/>
    <w:rsid w:val="0012646A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3AF9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1E59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0083"/>
    <w:rsid w:val="001E53DD"/>
    <w:rsid w:val="001E6836"/>
    <w:rsid w:val="001F5B3F"/>
    <w:rsid w:val="001F720D"/>
    <w:rsid w:val="00216A2A"/>
    <w:rsid w:val="00217F06"/>
    <w:rsid w:val="0022411E"/>
    <w:rsid w:val="00224707"/>
    <w:rsid w:val="0022497C"/>
    <w:rsid w:val="002325EF"/>
    <w:rsid w:val="00234185"/>
    <w:rsid w:val="00234D0B"/>
    <w:rsid w:val="002359AE"/>
    <w:rsid w:val="00240DCC"/>
    <w:rsid w:val="00247F62"/>
    <w:rsid w:val="002503A1"/>
    <w:rsid w:val="00250444"/>
    <w:rsid w:val="0025208C"/>
    <w:rsid w:val="00253CB7"/>
    <w:rsid w:val="00257764"/>
    <w:rsid w:val="00261DD7"/>
    <w:rsid w:val="00264F64"/>
    <w:rsid w:val="00266DA8"/>
    <w:rsid w:val="0027342D"/>
    <w:rsid w:val="00274EAE"/>
    <w:rsid w:val="0028012C"/>
    <w:rsid w:val="002846EF"/>
    <w:rsid w:val="00293046"/>
    <w:rsid w:val="002960BB"/>
    <w:rsid w:val="00296248"/>
    <w:rsid w:val="002A45BC"/>
    <w:rsid w:val="002A4A4B"/>
    <w:rsid w:val="002A749E"/>
    <w:rsid w:val="002B45B9"/>
    <w:rsid w:val="002C2FB4"/>
    <w:rsid w:val="002C6F4C"/>
    <w:rsid w:val="002D1B60"/>
    <w:rsid w:val="002D1DAD"/>
    <w:rsid w:val="002D3BE7"/>
    <w:rsid w:val="002D584B"/>
    <w:rsid w:val="002E1DA0"/>
    <w:rsid w:val="002E68A9"/>
    <w:rsid w:val="002F1D8B"/>
    <w:rsid w:val="002F7E32"/>
    <w:rsid w:val="002F7F20"/>
    <w:rsid w:val="00306591"/>
    <w:rsid w:val="0031059C"/>
    <w:rsid w:val="003138B0"/>
    <w:rsid w:val="00313E7B"/>
    <w:rsid w:val="00320FCE"/>
    <w:rsid w:val="003245EF"/>
    <w:rsid w:val="003421C6"/>
    <w:rsid w:val="00342C6E"/>
    <w:rsid w:val="00345729"/>
    <w:rsid w:val="00351A64"/>
    <w:rsid w:val="00352189"/>
    <w:rsid w:val="00362464"/>
    <w:rsid w:val="00362B05"/>
    <w:rsid w:val="003731B7"/>
    <w:rsid w:val="00374234"/>
    <w:rsid w:val="00375B63"/>
    <w:rsid w:val="003817F1"/>
    <w:rsid w:val="003950B0"/>
    <w:rsid w:val="003A59F2"/>
    <w:rsid w:val="003B098D"/>
    <w:rsid w:val="003B6092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3F78E3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66ED4"/>
    <w:rsid w:val="004729C3"/>
    <w:rsid w:val="00482CE3"/>
    <w:rsid w:val="004832F9"/>
    <w:rsid w:val="0048558A"/>
    <w:rsid w:val="00487206"/>
    <w:rsid w:val="00494786"/>
    <w:rsid w:val="00496C62"/>
    <w:rsid w:val="004A0F59"/>
    <w:rsid w:val="004A44F3"/>
    <w:rsid w:val="004A484B"/>
    <w:rsid w:val="004B6D8F"/>
    <w:rsid w:val="004B7825"/>
    <w:rsid w:val="004B7D91"/>
    <w:rsid w:val="004C0407"/>
    <w:rsid w:val="004C15CD"/>
    <w:rsid w:val="004C1A0F"/>
    <w:rsid w:val="004C1C92"/>
    <w:rsid w:val="004C2BCF"/>
    <w:rsid w:val="004C3F9F"/>
    <w:rsid w:val="004C6EC7"/>
    <w:rsid w:val="004D1170"/>
    <w:rsid w:val="004D4E05"/>
    <w:rsid w:val="004D7128"/>
    <w:rsid w:val="004D732D"/>
    <w:rsid w:val="004E3B7F"/>
    <w:rsid w:val="004E4DD1"/>
    <w:rsid w:val="004E4F8D"/>
    <w:rsid w:val="004E538C"/>
    <w:rsid w:val="004E5482"/>
    <w:rsid w:val="004E6F58"/>
    <w:rsid w:val="004E7780"/>
    <w:rsid w:val="004F666C"/>
    <w:rsid w:val="005011A2"/>
    <w:rsid w:val="005015E9"/>
    <w:rsid w:val="005026C2"/>
    <w:rsid w:val="0050468F"/>
    <w:rsid w:val="0051530E"/>
    <w:rsid w:val="005169F5"/>
    <w:rsid w:val="005219FD"/>
    <w:rsid w:val="00524A7D"/>
    <w:rsid w:val="005274DE"/>
    <w:rsid w:val="005278B5"/>
    <w:rsid w:val="005339CD"/>
    <w:rsid w:val="00537568"/>
    <w:rsid w:val="00543720"/>
    <w:rsid w:val="00550BA1"/>
    <w:rsid w:val="00552B53"/>
    <w:rsid w:val="0055791B"/>
    <w:rsid w:val="00563425"/>
    <w:rsid w:val="005646F3"/>
    <w:rsid w:val="00574131"/>
    <w:rsid w:val="00580D05"/>
    <w:rsid w:val="00581290"/>
    <w:rsid w:val="00581584"/>
    <w:rsid w:val="00590D96"/>
    <w:rsid w:val="00595087"/>
    <w:rsid w:val="00597248"/>
    <w:rsid w:val="005A0757"/>
    <w:rsid w:val="005A4CCB"/>
    <w:rsid w:val="005A4ECE"/>
    <w:rsid w:val="005B136E"/>
    <w:rsid w:val="005B3D48"/>
    <w:rsid w:val="005B4294"/>
    <w:rsid w:val="005B49CF"/>
    <w:rsid w:val="005B7049"/>
    <w:rsid w:val="005B70E7"/>
    <w:rsid w:val="005C0117"/>
    <w:rsid w:val="005D51CA"/>
    <w:rsid w:val="005D6A31"/>
    <w:rsid w:val="005D7121"/>
    <w:rsid w:val="005E0338"/>
    <w:rsid w:val="005E2072"/>
    <w:rsid w:val="005E56A0"/>
    <w:rsid w:val="005F0DD2"/>
    <w:rsid w:val="005F3DA3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27FAC"/>
    <w:rsid w:val="00631E0B"/>
    <w:rsid w:val="006363AA"/>
    <w:rsid w:val="00637983"/>
    <w:rsid w:val="00637DFF"/>
    <w:rsid w:val="00642B39"/>
    <w:rsid w:val="00650485"/>
    <w:rsid w:val="006519F7"/>
    <w:rsid w:val="00654D5C"/>
    <w:rsid w:val="00656C30"/>
    <w:rsid w:val="00670DDB"/>
    <w:rsid w:val="006733F1"/>
    <w:rsid w:val="00673A38"/>
    <w:rsid w:val="00674B5F"/>
    <w:rsid w:val="00680D41"/>
    <w:rsid w:val="00683B3D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4701"/>
    <w:rsid w:val="006E488E"/>
    <w:rsid w:val="006F5A9A"/>
    <w:rsid w:val="006F7B7E"/>
    <w:rsid w:val="00700BB2"/>
    <w:rsid w:val="00705541"/>
    <w:rsid w:val="00705FCA"/>
    <w:rsid w:val="007106F9"/>
    <w:rsid w:val="0071231A"/>
    <w:rsid w:val="00713A13"/>
    <w:rsid w:val="00724241"/>
    <w:rsid w:val="007272AB"/>
    <w:rsid w:val="00744EFB"/>
    <w:rsid w:val="00750BE5"/>
    <w:rsid w:val="007513DF"/>
    <w:rsid w:val="007551A1"/>
    <w:rsid w:val="0075622C"/>
    <w:rsid w:val="00757DE7"/>
    <w:rsid w:val="00766FA7"/>
    <w:rsid w:val="00775C49"/>
    <w:rsid w:val="007861E7"/>
    <w:rsid w:val="00793E5B"/>
    <w:rsid w:val="00796003"/>
    <w:rsid w:val="00796846"/>
    <w:rsid w:val="007A2284"/>
    <w:rsid w:val="007A3C7C"/>
    <w:rsid w:val="007A48F1"/>
    <w:rsid w:val="007A55B6"/>
    <w:rsid w:val="007A6E62"/>
    <w:rsid w:val="007A751A"/>
    <w:rsid w:val="007B197B"/>
    <w:rsid w:val="007B536C"/>
    <w:rsid w:val="007B56AF"/>
    <w:rsid w:val="007B5EF5"/>
    <w:rsid w:val="007C073D"/>
    <w:rsid w:val="007C2245"/>
    <w:rsid w:val="007C2A67"/>
    <w:rsid w:val="007C44CD"/>
    <w:rsid w:val="007C5CAE"/>
    <w:rsid w:val="007C79FA"/>
    <w:rsid w:val="007D267D"/>
    <w:rsid w:val="007D6505"/>
    <w:rsid w:val="007D6AFE"/>
    <w:rsid w:val="007E12E0"/>
    <w:rsid w:val="007E1892"/>
    <w:rsid w:val="007E1C10"/>
    <w:rsid w:val="007E6B7A"/>
    <w:rsid w:val="007F3FCD"/>
    <w:rsid w:val="0080039A"/>
    <w:rsid w:val="008003EA"/>
    <w:rsid w:val="008019A6"/>
    <w:rsid w:val="00806A5C"/>
    <w:rsid w:val="008103BD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438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282C"/>
    <w:rsid w:val="008A40EE"/>
    <w:rsid w:val="008A659C"/>
    <w:rsid w:val="008A7694"/>
    <w:rsid w:val="008B03C3"/>
    <w:rsid w:val="008B2D5D"/>
    <w:rsid w:val="008C49B4"/>
    <w:rsid w:val="008C4AE7"/>
    <w:rsid w:val="008C6B55"/>
    <w:rsid w:val="008C75EB"/>
    <w:rsid w:val="008D12D8"/>
    <w:rsid w:val="008F0218"/>
    <w:rsid w:val="00911AE9"/>
    <w:rsid w:val="00921271"/>
    <w:rsid w:val="009242C0"/>
    <w:rsid w:val="00932DA7"/>
    <w:rsid w:val="00932EA4"/>
    <w:rsid w:val="00941A47"/>
    <w:rsid w:val="0095173F"/>
    <w:rsid w:val="00952C38"/>
    <w:rsid w:val="00964A12"/>
    <w:rsid w:val="00972AA1"/>
    <w:rsid w:val="009752E9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A5587"/>
    <w:rsid w:val="009B6720"/>
    <w:rsid w:val="009C07F9"/>
    <w:rsid w:val="009D14D7"/>
    <w:rsid w:val="009D3554"/>
    <w:rsid w:val="009E0AFE"/>
    <w:rsid w:val="009E0DA1"/>
    <w:rsid w:val="009F01F5"/>
    <w:rsid w:val="009F0D14"/>
    <w:rsid w:val="009F4D84"/>
    <w:rsid w:val="009F523D"/>
    <w:rsid w:val="009F52C8"/>
    <w:rsid w:val="00A0490B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554A"/>
    <w:rsid w:val="00A77240"/>
    <w:rsid w:val="00A779A1"/>
    <w:rsid w:val="00A77BBB"/>
    <w:rsid w:val="00A828DD"/>
    <w:rsid w:val="00A82967"/>
    <w:rsid w:val="00A86541"/>
    <w:rsid w:val="00A875B4"/>
    <w:rsid w:val="00A90AC8"/>
    <w:rsid w:val="00A9215B"/>
    <w:rsid w:val="00A96BAE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4D08"/>
    <w:rsid w:val="00B163D1"/>
    <w:rsid w:val="00B24A94"/>
    <w:rsid w:val="00B26771"/>
    <w:rsid w:val="00B313D1"/>
    <w:rsid w:val="00B3340F"/>
    <w:rsid w:val="00B33848"/>
    <w:rsid w:val="00B33B60"/>
    <w:rsid w:val="00B46A1F"/>
    <w:rsid w:val="00B4727B"/>
    <w:rsid w:val="00B51CDF"/>
    <w:rsid w:val="00B53D78"/>
    <w:rsid w:val="00B54D3D"/>
    <w:rsid w:val="00B632A5"/>
    <w:rsid w:val="00B64685"/>
    <w:rsid w:val="00B65206"/>
    <w:rsid w:val="00B74F09"/>
    <w:rsid w:val="00B84C8D"/>
    <w:rsid w:val="00B84C8F"/>
    <w:rsid w:val="00B87C40"/>
    <w:rsid w:val="00B87EA1"/>
    <w:rsid w:val="00B90F06"/>
    <w:rsid w:val="00B92997"/>
    <w:rsid w:val="00BA1260"/>
    <w:rsid w:val="00BA3773"/>
    <w:rsid w:val="00BA3C54"/>
    <w:rsid w:val="00BA44F0"/>
    <w:rsid w:val="00BB0913"/>
    <w:rsid w:val="00BB5225"/>
    <w:rsid w:val="00BC2F42"/>
    <w:rsid w:val="00BC4C4C"/>
    <w:rsid w:val="00BC4E15"/>
    <w:rsid w:val="00BC4FF5"/>
    <w:rsid w:val="00BC7FDD"/>
    <w:rsid w:val="00BD38A7"/>
    <w:rsid w:val="00BD7138"/>
    <w:rsid w:val="00BE0812"/>
    <w:rsid w:val="00BE385B"/>
    <w:rsid w:val="00BE4A60"/>
    <w:rsid w:val="00BF0A8D"/>
    <w:rsid w:val="00BF25BE"/>
    <w:rsid w:val="00BF6739"/>
    <w:rsid w:val="00C0013A"/>
    <w:rsid w:val="00C001E9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69D8"/>
    <w:rsid w:val="00C27663"/>
    <w:rsid w:val="00C33CD6"/>
    <w:rsid w:val="00C340B6"/>
    <w:rsid w:val="00C37DBF"/>
    <w:rsid w:val="00C513F8"/>
    <w:rsid w:val="00C51796"/>
    <w:rsid w:val="00C66816"/>
    <w:rsid w:val="00C70D0B"/>
    <w:rsid w:val="00C70D13"/>
    <w:rsid w:val="00C75B4B"/>
    <w:rsid w:val="00C77A29"/>
    <w:rsid w:val="00C8074E"/>
    <w:rsid w:val="00C81A43"/>
    <w:rsid w:val="00C82EB5"/>
    <w:rsid w:val="00C8302F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CF3A53"/>
    <w:rsid w:val="00CF4F77"/>
    <w:rsid w:val="00CF585A"/>
    <w:rsid w:val="00D047CE"/>
    <w:rsid w:val="00D05BA7"/>
    <w:rsid w:val="00D070A0"/>
    <w:rsid w:val="00D07E5B"/>
    <w:rsid w:val="00D16FEB"/>
    <w:rsid w:val="00D200AA"/>
    <w:rsid w:val="00D21836"/>
    <w:rsid w:val="00D25168"/>
    <w:rsid w:val="00D26B99"/>
    <w:rsid w:val="00D309AA"/>
    <w:rsid w:val="00D33345"/>
    <w:rsid w:val="00D414B1"/>
    <w:rsid w:val="00D41C8B"/>
    <w:rsid w:val="00D41D5C"/>
    <w:rsid w:val="00D609F7"/>
    <w:rsid w:val="00D60C45"/>
    <w:rsid w:val="00D633B6"/>
    <w:rsid w:val="00D652DD"/>
    <w:rsid w:val="00D66E6D"/>
    <w:rsid w:val="00D75C65"/>
    <w:rsid w:val="00D820D7"/>
    <w:rsid w:val="00D8558D"/>
    <w:rsid w:val="00D87DFE"/>
    <w:rsid w:val="00D925BA"/>
    <w:rsid w:val="00DA3038"/>
    <w:rsid w:val="00DA71BF"/>
    <w:rsid w:val="00DB1304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0147"/>
    <w:rsid w:val="00E0377F"/>
    <w:rsid w:val="00E07D41"/>
    <w:rsid w:val="00E118C5"/>
    <w:rsid w:val="00E125FB"/>
    <w:rsid w:val="00E221AD"/>
    <w:rsid w:val="00E2305E"/>
    <w:rsid w:val="00E248BF"/>
    <w:rsid w:val="00E33BD1"/>
    <w:rsid w:val="00E33FCC"/>
    <w:rsid w:val="00E34455"/>
    <w:rsid w:val="00E41987"/>
    <w:rsid w:val="00E42D3E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2B14"/>
    <w:rsid w:val="00E973B0"/>
    <w:rsid w:val="00EA1326"/>
    <w:rsid w:val="00EA1F52"/>
    <w:rsid w:val="00EB114E"/>
    <w:rsid w:val="00EB390E"/>
    <w:rsid w:val="00EC1F06"/>
    <w:rsid w:val="00EC5677"/>
    <w:rsid w:val="00EC7D34"/>
    <w:rsid w:val="00ED045D"/>
    <w:rsid w:val="00ED4A74"/>
    <w:rsid w:val="00EE1C2E"/>
    <w:rsid w:val="00EE4474"/>
    <w:rsid w:val="00EE597F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1479"/>
    <w:rsid w:val="00F63C68"/>
    <w:rsid w:val="00F63E92"/>
    <w:rsid w:val="00F64930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3F2A"/>
    <w:rsid w:val="00FC4994"/>
    <w:rsid w:val="00FC7DA6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3D94EA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Heading1">
    <w:name w:val="heading 1"/>
    <w:basedOn w:val="Normal"/>
    <w:next w:val="Normal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Heading2">
    <w:name w:val="heading 2"/>
    <w:basedOn w:val="Normal"/>
    <w:next w:val="Normal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Heading3">
    <w:name w:val="heading 3"/>
    <w:basedOn w:val="Normal"/>
    <w:next w:val="Normal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Heading4">
    <w:name w:val="heading 4"/>
    <w:basedOn w:val="Normal"/>
    <w:next w:val="Normal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Heading5">
    <w:name w:val="heading 5"/>
    <w:basedOn w:val="Normal"/>
    <w:next w:val="Normal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Heading6">
    <w:name w:val="heading 6"/>
    <w:basedOn w:val="Normal"/>
    <w:next w:val="Normal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Heading7">
    <w:name w:val="heading 7"/>
    <w:basedOn w:val="Normal"/>
    <w:next w:val="Normal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Heading8">
    <w:name w:val="heading 8"/>
    <w:basedOn w:val="Normal"/>
    <w:next w:val="Normal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Heading9">
    <w:name w:val="heading 9"/>
    <w:basedOn w:val="Normal"/>
    <w:next w:val="Normal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Normal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Normal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Normal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Normal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Normal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Normal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Normal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Normal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Normal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Normal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Normal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Normal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Normal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Normal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Normal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Normal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Normal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Normal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Normal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Normal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Normal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Normal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Normal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Normal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Normal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Normal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Normal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Normal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Normal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Normal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Normal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Normal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Normal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Title">
    <w:name w:val="Title"/>
    <w:basedOn w:val="Normal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Normal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Normal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Normal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Normal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Normal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Normal"/>
    <w:rsid w:val="00AF64CE"/>
    <w:pPr>
      <w:widowControl/>
      <w:numPr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Normal"/>
    <w:rsid w:val="00AF64CE"/>
    <w:pPr>
      <w:widowControl/>
      <w:numPr>
        <w:ilvl w:val="1"/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Normal"/>
    <w:rsid w:val="00AF64CE"/>
    <w:pPr>
      <w:widowControl/>
      <w:numPr>
        <w:ilvl w:val="2"/>
        <w:numId w:val="4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Normal"/>
    <w:rsid w:val="00AF64CE"/>
    <w:pPr>
      <w:widowControl/>
      <w:numPr>
        <w:ilvl w:val="3"/>
        <w:numId w:val="44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Normal"/>
    <w:rsid w:val="00AF64CE"/>
    <w:pPr>
      <w:widowControl/>
      <w:numPr>
        <w:ilvl w:val="4"/>
        <w:numId w:val="4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Normal"/>
    <w:rsid w:val="00AF64CE"/>
    <w:pPr>
      <w:widowControl/>
      <w:numPr>
        <w:ilvl w:val="5"/>
        <w:numId w:val="44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Normal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Normal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Normal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Normal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Date">
    <w:name w:val="Date"/>
    <w:basedOn w:val="Normal"/>
    <w:next w:val="Normal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Normal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Normal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FootnoteReference">
    <w:name w:val="footnote reference"/>
    <w:rsid w:val="00097071"/>
    <w:rPr>
      <w:rFonts w:ascii="Arial" w:hAnsi="Arial"/>
      <w:kern w:val="2"/>
      <w:vertAlign w:val="superscript"/>
    </w:rPr>
  </w:style>
  <w:style w:type="paragraph" w:styleId="FootnoteText">
    <w:name w:val="footnote text"/>
    <w:basedOn w:val="Normal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Header">
    <w:name w:val="header"/>
    <w:basedOn w:val="Normal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Normal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Normal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Normal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PageNumber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Normal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Normal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Normal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Normal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Normal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Normal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Normal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Normal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Normal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Normal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Hyperlink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Normal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Normal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Normal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EndnoteReference">
    <w:name w:val="endnote reference"/>
    <w:uiPriority w:val="99"/>
    <w:rsid w:val="00097071"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Normal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TableofAuthorities">
    <w:name w:val="table of authorities"/>
    <w:basedOn w:val="Normal"/>
    <w:next w:val="Normal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Normal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Normal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Normal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Normal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Normal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Normal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Normal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Normal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Normal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Normal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Normal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Normal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Normal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Normal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Normal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Normal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Normal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Normal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Normal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Normal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Normal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Normal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Normal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Normal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FollowedHyperlink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Normal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TOC1">
    <w:name w:val="toc 1"/>
    <w:basedOn w:val="Normal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2">
    <w:name w:val="toc 2"/>
    <w:basedOn w:val="Normal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3">
    <w:name w:val="toc 3"/>
    <w:basedOn w:val="Normal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4">
    <w:name w:val="toc 4"/>
    <w:basedOn w:val="Normal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5">
    <w:name w:val="toc 5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6">
    <w:name w:val="toc 6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7">
    <w:name w:val="toc 7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8">
    <w:name w:val="toc 8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9">
    <w:name w:val="toc 9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20FCE"/>
    <w:rPr>
      <w:rFonts w:ascii="Arial" w:hAnsi="Arial"/>
      <w:kern w:val="20"/>
      <w:sz w:val="16"/>
    </w:rPr>
  </w:style>
  <w:style w:type="table" w:styleId="TableGrid">
    <w:name w:val="Table Grid"/>
    <w:basedOn w:val="TableNormal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ListParagraph">
    <w:name w:val="List Paragraph"/>
    <w:basedOn w:val="Normal"/>
    <w:qFormat/>
    <w:rsid w:val="000435C2"/>
    <w:pPr>
      <w:ind w:left="720"/>
      <w:contextualSpacing/>
    </w:pPr>
  </w:style>
  <w:style w:type="paragraph" w:styleId="Revision">
    <w:name w:val="Revision"/>
    <w:hidden/>
    <w:semiHidden/>
    <w:rsid w:val="00217F06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character" w:styleId="CommentReference">
    <w:name w:val="annotation reference"/>
    <w:basedOn w:val="DefaultParagraphFont"/>
    <w:semiHidden/>
    <w:unhideWhenUsed/>
    <w:rsid w:val="00EC5677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EC5677"/>
    <w:pPr>
      <w:jc w:val="left"/>
    </w:pPr>
  </w:style>
  <w:style w:type="character" w:customStyle="1" w:styleId="CommentTextChar">
    <w:name w:val="Comment Text Char"/>
    <w:basedOn w:val="DefaultParagraphFont"/>
    <w:link w:val="CommentText"/>
    <w:semiHidden/>
    <w:rsid w:val="00EC5677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C5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C5677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paragraph" w:styleId="BalloonText">
    <w:name w:val="Balloon Text"/>
    <w:basedOn w:val="Normal"/>
    <w:link w:val="BalloonTextChar"/>
    <w:semiHidden/>
    <w:unhideWhenUsed/>
    <w:rsid w:val="00EC567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C5677"/>
    <w:rPr>
      <w:rFonts w:asciiTheme="minorHAnsi" w:hAnsiTheme="minorHAnsi" w:cstheme="minorBidi"/>
      <w:kern w:val="2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F00D3-BBDD-4AB8-B674-BDF5DF15B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HouseStyle.dotx</Template>
  <TotalTime>93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25</cp:revision>
  <dcterms:created xsi:type="dcterms:W3CDTF">2024-06-07T04:35:00Z</dcterms:created>
  <dcterms:modified xsi:type="dcterms:W3CDTF">2024-06-07T07:00:00Z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