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hint="default" w:ascii="Times New Roman" w:hAnsi="Times New Roman" w:eastAsia="黑体" w:cs="Times New Roman"/>
          <w:bCs/>
          <w:kern w:val="0"/>
          <w:sz w:val="44"/>
          <w:szCs w:val="44"/>
          <w:lang w:val="en-GB" w:bidi="ar-AE"/>
        </w:rPr>
      </w:pPr>
      <w:r>
        <w:rPr>
          <w:rFonts w:hint="default" w:ascii="Times New Roman" w:hAnsi="Times New Roman" w:eastAsia="黑体" w:cs="Times New Roman"/>
          <w:bCs/>
          <w:sz w:val="44"/>
          <w:szCs w:val="44"/>
          <w:lang w:val="en-US" w:eastAsia="zh-CN"/>
        </w:rPr>
        <w:t xml:space="preserve"> </w:t>
      </w:r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0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eastAsia="zh-CN"/>
              </w:rPr>
              <w:t>建信股权投资管理有限责任公司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与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eastAsia="zh-CN"/>
              </w:rPr>
              <w:t>湖北双碳私募基金管理有限公司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等经营者新设合营企业案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5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交易概况</w:t>
            </w:r>
          </w:p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eastAsia="zh-CN"/>
              </w:rPr>
              <w:t>建信股权投资管理有限责任公司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（“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eastAsia="zh-CN"/>
              </w:rPr>
              <w:t>建信股权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”）、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eastAsia="zh-CN"/>
              </w:rPr>
              <w:t>湖北双碳私募基金管理有限公司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（“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eastAsia="zh-CN"/>
              </w:rPr>
              <w:t>双碳私募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”）、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AE"/>
              </w:rPr>
              <w:t>共青城建兴投资合伙企业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等经营者签署《合伙协议》，拟共同新设一家合营企业。合营企业将主要从事私募股权投资基金业务。交易后，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eastAsia="zh-CN"/>
              </w:rPr>
              <w:t>建信股权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、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eastAsia="zh-CN"/>
              </w:rPr>
              <w:t>双碳私募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将分别持有合营企业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val="en-US" w:eastAsia="zh-CN"/>
              </w:rPr>
              <w:t>38.5%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的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eastAsia="zh-CN"/>
              </w:rPr>
              <w:t>股权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，并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eastAsia="zh-CN"/>
              </w:rPr>
              <w:t>通过控制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eastAsia="zh-CN" w:bidi="ar-AE"/>
              </w:rPr>
              <w:t>合营企业投资决策委员会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参与集中的</w:t>
            </w:r>
          </w:p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经营者简介</w:t>
            </w:r>
          </w:p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（每个限100</w:t>
            </w:r>
          </w:p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字以内）</w:t>
            </w: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1.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eastAsia="zh-CN"/>
              </w:rPr>
              <w:t>建信股权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AE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AE"/>
              </w:rPr>
              <w:t>建信股权于2014年8月4日成立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eastAsia="zh-CN" w:bidi="ar-AE"/>
              </w:rPr>
              <w:t>于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AE"/>
              </w:rPr>
              <w:t>广东省深圳市，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eastAsia="zh-CN" w:bidi="ar-AE"/>
              </w:rPr>
              <w:t>主要从事投资管理等业务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AE"/>
              </w:rPr>
              <w:t>。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AE"/>
              </w:rPr>
              <w:t>建信股权最终控制人为中国建设银行股份有限公司，主要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eastAsia="zh-CN" w:bidi="ar-AE"/>
              </w:rPr>
              <w:t>从事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AE"/>
              </w:rPr>
              <w:t>公司金融业务、个人金融业务、资金资管业务等</w:t>
            </w:r>
            <w:r>
              <w:rPr>
                <w:rFonts w:hint="default" w:ascii="Times New Roman" w:hAnsi="Times New Roman" w:cs="Times New Roman"/>
                <w:bCs/>
                <w:color w:val="000000"/>
                <w:kern w:val="2"/>
                <w:sz w:val="22"/>
                <w:szCs w:val="22"/>
                <w:lang w:eastAsia="zh-CN" w:bidi="ar-AE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2.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eastAsia="zh-CN"/>
              </w:rPr>
              <w:t>双碳私募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2"/>
                <w:szCs w:val="22"/>
                <w:lang w:bidi="ar-AE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2"/>
                <w:szCs w:val="22"/>
                <w:lang w:bidi="ar-AE"/>
              </w:rPr>
              <w:t>双碳私募于2022年9月22日成立于湖北省武汉市，主要从事基金管理、基金投资和股权投资等业务。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2"/>
                <w:szCs w:val="22"/>
                <w:lang w:bidi="ar-AE"/>
              </w:rPr>
              <w:t>双碳私募公司最终控制人为湖北宏泰集团有限公司，主要业务为资本运营、资产管理、产业投资、投资咨询等</w:t>
            </w: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2"/>
                <w:szCs w:val="22"/>
                <w:lang w:eastAsia="zh-CN" w:bidi="ar-AE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简易案件理由（可以单选，</w:t>
            </w:r>
          </w:p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22"/>
                <w:szCs w:val="22"/>
              </w:rPr>
              <w:t>横向重叠：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202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年中国境内私募股权投资基金市场：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eastAsia="zh-CN"/>
              </w:rPr>
              <w:t>建信股权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：0-5%，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eastAsia="zh-CN"/>
              </w:rPr>
              <w:t>双碳私募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：0-5%，合营企业（预计）：0-5%，各方合计：0-5%</w:t>
            </w:r>
          </w:p>
        </w:tc>
      </w:tr>
    </w:tbl>
    <w:p>
      <w:pPr>
        <w:adjustRightInd w:val="0"/>
        <w:snapToGrid w:val="0"/>
        <w:rPr>
          <w:rFonts w:hint="default" w:ascii="Times New Roman" w:hAnsi="Times New Roman" w:cs="Times New Roman" w:eastAsiaTheme="minorEastAsia"/>
        </w:rPr>
      </w:pPr>
    </w:p>
    <w:p>
      <w:pPr>
        <w:rPr>
          <w:rFonts w:hint="default" w:ascii="Times New Roman" w:hAnsi="Times New Roman" w:cs="Times New Roman" w:eastAsiaTheme="minor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false"/>
  <w:bordersDoNotSurroundFooter w:val="fals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DE526A7"/>
    <w:rsid w:val="0E5C7E9D"/>
    <w:rsid w:val="0EEC791B"/>
    <w:rsid w:val="0F272A69"/>
    <w:rsid w:val="0FA436B7"/>
    <w:rsid w:val="0FBBC6D8"/>
    <w:rsid w:val="10C02711"/>
    <w:rsid w:val="12ED74AA"/>
    <w:rsid w:val="130B6D76"/>
    <w:rsid w:val="13236AF1"/>
    <w:rsid w:val="13D6674E"/>
    <w:rsid w:val="150C1E94"/>
    <w:rsid w:val="15D94F21"/>
    <w:rsid w:val="15E47716"/>
    <w:rsid w:val="1680064E"/>
    <w:rsid w:val="17436509"/>
    <w:rsid w:val="1AA11230"/>
    <w:rsid w:val="1B2D6269"/>
    <w:rsid w:val="1BF9394B"/>
    <w:rsid w:val="1BF9AB71"/>
    <w:rsid w:val="1C361957"/>
    <w:rsid w:val="1DA24124"/>
    <w:rsid w:val="1DFE30C6"/>
    <w:rsid w:val="1FC81833"/>
    <w:rsid w:val="20C2797E"/>
    <w:rsid w:val="215B059A"/>
    <w:rsid w:val="24606B41"/>
    <w:rsid w:val="246736EB"/>
    <w:rsid w:val="24840815"/>
    <w:rsid w:val="25C17900"/>
    <w:rsid w:val="261144B9"/>
    <w:rsid w:val="27B435B3"/>
    <w:rsid w:val="27ED6C10"/>
    <w:rsid w:val="281C288D"/>
    <w:rsid w:val="289A6D28"/>
    <w:rsid w:val="2B795B9C"/>
    <w:rsid w:val="2C0C7CCC"/>
    <w:rsid w:val="2CAC25FF"/>
    <w:rsid w:val="2ECF569F"/>
    <w:rsid w:val="2F0902B7"/>
    <w:rsid w:val="3025112D"/>
    <w:rsid w:val="319E78FD"/>
    <w:rsid w:val="339B1A7D"/>
    <w:rsid w:val="34527864"/>
    <w:rsid w:val="356065C1"/>
    <w:rsid w:val="35927D49"/>
    <w:rsid w:val="36647739"/>
    <w:rsid w:val="36722108"/>
    <w:rsid w:val="37736187"/>
    <w:rsid w:val="37EC4B4C"/>
    <w:rsid w:val="3A7D25F4"/>
    <w:rsid w:val="3B6C128B"/>
    <w:rsid w:val="3BF42FA2"/>
    <w:rsid w:val="3C1B3849"/>
    <w:rsid w:val="3DBE0E38"/>
    <w:rsid w:val="3DCF2C73"/>
    <w:rsid w:val="3E3B322A"/>
    <w:rsid w:val="3EB7365E"/>
    <w:rsid w:val="3EBE2D3F"/>
    <w:rsid w:val="3ED7D01C"/>
    <w:rsid w:val="3EE73D98"/>
    <w:rsid w:val="3FFFF7A9"/>
    <w:rsid w:val="40D7777E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C824703"/>
    <w:rsid w:val="4CC01CF8"/>
    <w:rsid w:val="4CFD75DE"/>
    <w:rsid w:val="4D533669"/>
    <w:rsid w:val="4D611881"/>
    <w:rsid w:val="4DB67BAD"/>
    <w:rsid w:val="4DBF710D"/>
    <w:rsid w:val="4E585190"/>
    <w:rsid w:val="4E626EA5"/>
    <w:rsid w:val="4F7D0643"/>
    <w:rsid w:val="50CB3BDA"/>
    <w:rsid w:val="511505E7"/>
    <w:rsid w:val="5275657D"/>
    <w:rsid w:val="52E10F88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A320350"/>
    <w:rsid w:val="5A4E1134"/>
    <w:rsid w:val="5A8F5421"/>
    <w:rsid w:val="5AB377AC"/>
    <w:rsid w:val="5ADB7A9F"/>
    <w:rsid w:val="5BDF7AA8"/>
    <w:rsid w:val="5CC770F3"/>
    <w:rsid w:val="5E606197"/>
    <w:rsid w:val="5E758AD3"/>
    <w:rsid w:val="5F5B3889"/>
    <w:rsid w:val="5F7404E1"/>
    <w:rsid w:val="60B85CFA"/>
    <w:rsid w:val="61AC7C2D"/>
    <w:rsid w:val="61F32521"/>
    <w:rsid w:val="63F6661D"/>
    <w:rsid w:val="64F94FB6"/>
    <w:rsid w:val="64FF0119"/>
    <w:rsid w:val="650C61D5"/>
    <w:rsid w:val="65183212"/>
    <w:rsid w:val="65AC0421"/>
    <w:rsid w:val="67090219"/>
    <w:rsid w:val="6754015D"/>
    <w:rsid w:val="67885F66"/>
    <w:rsid w:val="67D469E8"/>
    <w:rsid w:val="685D233B"/>
    <w:rsid w:val="69C0748D"/>
    <w:rsid w:val="6A7D30C3"/>
    <w:rsid w:val="6B9261CD"/>
    <w:rsid w:val="6B9A71CB"/>
    <w:rsid w:val="6BCB1BF4"/>
    <w:rsid w:val="6BCC0CB3"/>
    <w:rsid w:val="6C45316D"/>
    <w:rsid w:val="6CBF87B4"/>
    <w:rsid w:val="6DEFBAE0"/>
    <w:rsid w:val="6E372E5F"/>
    <w:rsid w:val="6E786ABC"/>
    <w:rsid w:val="6FDF5799"/>
    <w:rsid w:val="710A7485"/>
    <w:rsid w:val="71394751"/>
    <w:rsid w:val="72131803"/>
    <w:rsid w:val="723024E6"/>
    <w:rsid w:val="73026B48"/>
    <w:rsid w:val="74566BED"/>
    <w:rsid w:val="74CE550B"/>
    <w:rsid w:val="767FE0B3"/>
    <w:rsid w:val="76CA40F3"/>
    <w:rsid w:val="77527FDF"/>
    <w:rsid w:val="77FFCFC3"/>
    <w:rsid w:val="78410251"/>
    <w:rsid w:val="793FB7A1"/>
    <w:rsid w:val="7A9C06E1"/>
    <w:rsid w:val="7AB91678"/>
    <w:rsid w:val="7B8F578C"/>
    <w:rsid w:val="7B9A66EF"/>
    <w:rsid w:val="7BE411F0"/>
    <w:rsid w:val="7BFFD823"/>
    <w:rsid w:val="7C7918BC"/>
    <w:rsid w:val="7EE72273"/>
    <w:rsid w:val="7EF7CDD2"/>
    <w:rsid w:val="7F7BEB9D"/>
    <w:rsid w:val="7FBF2495"/>
    <w:rsid w:val="7FDCAB43"/>
    <w:rsid w:val="7FE91E78"/>
    <w:rsid w:val="7FFDE69B"/>
    <w:rsid w:val="A7F9C1DE"/>
    <w:rsid w:val="AFDF732E"/>
    <w:rsid w:val="B593FB7D"/>
    <w:rsid w:val="BCB7048F"/>
    <w:rsid w:val="BF8E36EE"/>
    <w:rsid w:val="BFDFB85E"/>
    <w:rsid w:val="BFF739EC"/>
    <w:rsid w:val="DDEFBA43"/>
    <w:rsid w:val="DEAFB90F"/>
    <w:rsid w:val="DF21B821"/>
    <w:rsid w:val="DFD76A11"/>
    <w:rsid w:val="E9F71F09"/>
    <w:rsid w:val="EAFD8D58"/>
    <w:rsid w:val="EB6C770B"/>
    <w:rsid w:val="EBCD181E"/>
    <w:rsid w:val="EFFFDD70"/>
    <w:rsid w:val="F1B778F1"/>
    <w:rsid w:val="F3FF743F"/>
    <w:rsid w:val="F7FD911C"/>
    <w:rsid w:val="F9DF2CA6"/>
    <w:rsid w:val="FA6F93D6"/>
    <w:rsid w:val="FB3326CC"/>
    <w:rsid w:val="FBCE4D19"/>
    <w:rsid w:val="FDBF10AA"/>
    <w:rsid w:val="FFBC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6"/>
    <w:link w:val="17"/>
    <w:unhideWhenUsed/>
    <w:qFormat/>
    <w:uiPriority w:val="99"/>
    <w:pPr>
      <w:spacing w:after="120"/>
    </w:pPr>
  </w:style>
  <w:style w:type="paragraph" w:styleId="6">
    <w:name w:val="Body Text First Indent"/>
    <w:basedOn w:val="5"/>
    <w:qFormat/>
    <w:uiPriority w:val="0"/>
    <w:pPr>
      <w:ind w:firstLine="420" w:firstLineChars="100"/>
    </w:pPr>
  </w:style>
  <w:style w:type="paragraph" w:styleId="7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character" w:styleId="12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paragraph" w:customStyle="1" w:styleId="13">
    <w:name w:val="名称2"/>
    <w:basedOn w:val="14"/>
    <w:qFormat/>
    <w:uiPriority w:val="0"/>
    <w:pPr>
      <w:spacing w:after="312" w:afterLines="100"/>
    </w:pPr>
    <w:rPr>
      <w:b w:val="0"/>
      <w:sz w:val="20"/>
    </w:rPr>
  </w:style>
  <w:style w:type="paragraph" w:customStyle="1" w:styleId="14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character" w:customStyle="1" w:styleId="15">
    <w:name w:val="页眉 字符"/>
    <w:basedOn w:val="11"/>
    <w:link w:val="8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6">
    <w:name w:val="页脚 字符"/>
    <w:basedOn w:val="11"/>
    <w:link w:val="7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7">
    <w:name w:val="正文文本 字符"/>
    <w:basedOn w:val="11"/>
    <w:link w:val="5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18">
    <w:name w:val="List Paragraph"/>
    <w:basedOn w:val="1"/>
    <w:qFormat/>
    <w:uiPriority w:val="99"/>
    <w:pPr>
      <w:ind w:firstLine="420" w:firstLineChars="200"/>
    </w:pPr>
  </w:style>
  <w:style w:type="paragraph" w:customStyle="1" w:styleId="19">
    <w:name w:val="Footer Right"/>
    <w:basedOn w:val="7"/>
    <w:qFormat/>
    <w:uiPriority w:val="0"/>
    <w:pPr>
      <w:jc w:val="right"/>
    </w:pPr>
  </w:style>
  <w:style w:type="paragraph" w:customStyle="1" w:styleId="20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5</Pages>
  <Words>1707</Words>
  <Characters>1813</Characters>
  <Lines>9</Lines>
  <Paragraphs>2</Paragraphs>
  <TotalTime>45</TotalTime>
  <ScaleCrop>false</ScaleCrop>
  <LinksUpToDate>false</LinksUpToDate>
  <CharactersWithSpaces>1998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2023-02-22T09:34:00Z</dcterms:created>
  <dc:creator>张斌（反垄断处）</dc:creator>
  <cp:lastModifiedBy>scj</cp:lastModifiedBy>
  <cp:lastPrinted>2024-04-01T01:34:00Z</cp:lastPrinted>
  <dcterms:modified xsi:type="dcterms:W3CDTF">2024-07-05T09:31:42Z</dcterms:modified>
  <dc:title>关于经营者集中反垄断审查案件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354548AFA9674F6E855026EB3B9BDC16</vt:lpwstr>
  </property>
</Properties>
</file>