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27B2" w:rsidRDefault="00BD585B" w14:paraId="71465383" w14:textId="77777777">
      <w:pPr>
        <w:jc w:val="center"/>
        <w:rPr>
          <w:rFonts w:ascii="SimHei" w:hAnsi="SimHei" w:eastAsia="SimHei" w:cs="Arial"/>
          <w:bCs/>
          <w:sz w:val="36"/>
          <w:szCs w:val="36"/>
        </w:rPr>
      </w:pPr>
      <w:r>
        <w:rPr>
          <w:rFonts w:ascii="SimHei" w:hAnsi="SimHei" w:eastAsia="SimHei" w:cs="Arial"/>
          <w:bCs/>
          <w:sz w:val="36"/>
          <w:szCs w:val="36"/>
        </w:rPr>
        <w:t>经营者集中简易案件公示表</w:t>
      </w:r>
    </w:p>
    <w:p w:rsidR="00C627B2" w:rsidRDefault="00C627B2" w14:paraId="159F7373" w14:textId="77777777">
      <w:pPr>
        <w:jc w:val="center"/>
        <w:rPr>
          <w:rFonts w:ascii="Arial" w:hAnsi="Arial" w:eastAsia="FangSong_GB2312" w:cs="Arial"/>
          <w:bCs/>
          <w:szCs w:val="21"/>
        </w:rPr>
      </w:pPr>
    </w:p>
    <w:tbl>
      <w:tblPr>
        <w:tblStyle w:val="TableGrid"/>
        <w:tblW w:w="5639" w:type="pct"/>
        <w:tblInd w:w="-431" w:type="dxa"/>
        <w:tblLook w:val="04A0" w:firstRow="1" w:lastRow="0" w:firstColumn="1" w:lastColumn="0" w:noHBand="0" w:noVBand="1"/>
      </w:tblPr>
      <w:tblGrid>
        <w:gridCol w:w="1703"/>
        <w:gridCol w:w="1701"/>
        <w:gridCol w:w="5952"/>
      </w:tblGrid>
      <w:tr w:rsidRPr="00C51538" w:rsidR="000D3FAC" w14:paraId="1CDCE532" w14:textId="77777777">
        <w:trPr>
          <w:trHeight w:val="39"/>
        </w:trPr>
        <w:tc>
          <w:tcPr>
            <w:tcW w:w="910" w:type="pct"/>
            <w:shd w:val="clear" w:color="auto" w:fill="D9D9D9" w:themeFill="background1" w:themeFillShade="D9"/>
          </w:tcPr>
          <w:p w:rsidRPr="00C51538" w:rsidR="000D3FAC" w:rsidP="000D3FAC" w:rsidRDefault="000D3FAC" w14:paraId="11EAA954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 w:rsidRPr="00C51538" w:rsidR="000D3FAC" w:rsidP="000D3FAC" w:rsidRDefault="008C5E69" w14:paraId="726EB9DA" w14:textId="52700E7A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685DC1">
              <w:rPr>
                <w:rFonts w:hint="eastAsia" w:ascii="Arial" w:hAnsi="Arial" w:cs="Arial"/>
                <w:sz w:val="24"/>
                <w:szCs w:val="24"/>
              </w:rPr>
              <w:t>三井住友融资租赁株式会社收购</w:t>
            </w:r>
            <w:r w:rsidRPr="00685DC1">
              <w:rPr>
                <w:rFonts w:hint="eastAsia" w:ascii="Arial" w:hAnsi="Arial" w:cs="Arial"/>
                <w:sz w:val="24"/>
                <w:szCs w:val="24"/>
              </w:rPr>
              <w:t>Tradewind</w:t>
            </w:r>
            <w:r w:rsidRPr="00685DC1">
              <w:rPr>
                <w:rFonts w:hint="eastAsia" w:ascii="Arial" w:hAnsi="Arial" w:cs="Arial"/>
                <w:sz w:val="24"/>
                <w:szCs w:val="24"/>
              </w:rPr>
              <w:t>百慕大控股有限公司等</w:t>
            </w:r>
            <w:r w:rsidRPr="00685DC1">
              <w:rPr>
                <w:rFonts w:hint="eastAsia" w:ascii="Arial" w:hAnsi="Arial" w:cs="Arial"/>
                <w:sz w:val="24"/>
                <w:szCs w:val="24"/>
              </w:rPr>
              <w:t>2</w:t>
            </w:r>
            <w:r w:rsidRPr="00685DC1">
              <w:rPr>
                <w:rFonts w:hint="eastAsia" w:ascii="Arial" w:hAnsi="Arial" w:cs="Arial"/>
                <w:sz w:val="24"/>
                <w:szCs w:val="24"/>
              </w:rPr>
              <w:t>家公司股权案</w:t>
            </w:r>
          </w:p>
        </w:tc>
      </w:tr>
      <w:tr w:rsidRPr="00C51538" w:rsidR="000D3FAC" w14:paraId="0A32B3CB" w14:textId="77777777">
        <w:trPr>
          <w:trHeight w:val="1709"/>
        </w:trPr>
        <w:tc>
          <w:tcPr>
            <w:tcW w:w="910" w:type="pct"/>
            <w:shd w:val="clear" w:color="auto" w:fill="D9D9D9" w:themeFill="background1" w:themeFillShade="D9"/>
          </w:tcPr>
          <w:p w:rsidRPr="00C51538" w:rsidR="000D3FAC" w:rsidP="000D3FAC" w:rsidRDefault="000D3FAC" w14:paraId="61517286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交易概况（限</w:t>
            </w: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200</w:t>
            </w: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4090" w:type="pct"/>
            <w:gridSpan w:val="2"/>
          </w:tcPr>
          <w:p w:rsidR="000D3FAC" w:rsidP="000D3FAC" w:rsidRDefault="00B91203" w14:paraId="15221A3E" w14:textId="001CB76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B91203">
              <w:rPr>
                <w:rFonts w:hint="eastAsia" w:ascii="Arial" w:hAnsi="Arial" w:cs="Arial"/>
                <w:sz w:val="24"/>
                <w:szCs w:val="24"/>
              </w:rPr>
              <w:t>三井住友融资租赁株式会社</w:t>
            </w:r>
            <w:r w:rsidRPr="00472F0A" w:rsidR="000D3FAC">
              <w:rPr>
                <w:rFonts w:hint="eastAsia" w:ascii="Arial" w:hAnsi="Arial" w:cs="Arial"/>
                <w:sz w:val="24"/>
                <w:szCs w:val="24"/>
              </w:rPr>
              <w:t>（“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SMFL</w:t>
            </w:r>
            <w:r w:rsidRPr="00472F0A" w:rsidR="000D3FAC">
              <w:rPr>
                <w:rFonts w:hint="eastAsia" w:ascii="Arial" w:hAnsi="Arial" w:cs="Arial"/>
                <w:sz w:val="24"/>
                <w:szCs w:val="24"/>
              </w:rPr>
              <w:t>”）</w:t>
            </w:r>
            <w:r w:rsidR="004D3795">
              <w:rPr>
                <w:rFonts w:hint="eastAsia" w:ascii="Arial" w:hAnsi="Arial" w:cs="Arial"/>
                <w:sz w:val="24"/>
                <w:szCs w:val="24"/>
              </w:rPr>
              <w:t>拟向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博枫集团</w:t>
            </w:r>
            <w:r w:rsidR="004D3795">
              <w:rPr>
                <w:rFonts w:hint="eastAsia" w:ascii="Arial" w:hAnsi="Arial" w:cs="Arial"/>
                <w:sz w:val="24"/>
                <w:szCs w:val="24"/>
              </w:rPr>
              <w:t>（“</w:t>
            </w:r>
            <w:r w:rsidRPr="008C5E69" w:rsidR="008C5E69">
              <w:rPr>
                <w:rFonts w:hint="eastAsia" w:ascii="Arial" w:hAnsi="Arial" w:cs="Arial"/>
                <w:b/>
                <w:bCs/>
                <w:sz w:val="24"/>
                <w:szCs w:val="24"/>
              </w:rPr>
              <w:t>博枫</w:t>
            </w:r>
            <w:r w:rsidR="004D3795">
              <w:rPr>
                <w:rFonts w:hint="eastAsia" w:ascii="Arial" w:hAnsi="Arial" w:cs="Arial"/>
                <w:sz w:val="24"/>
                <w:szCs w:val="24"/>
              </w:rPr>
              <w:t>”）收购</w:t>
            </w:r>
            <w:r w:rsidRPr="004D3795" w:rsidR="004D3795">
              <w:rPr>
                <w:rFonts w:hint="eastAsia" w:ascii="Arial" w:hAnsi="Arial" w:cs="Arial"/>
                <w:sz w:val="24"/>
                <w:szCs w:val="24"/>
              </w:rPr>
              <w:t>Tradewind</w:t>
            </w:r>
            <w:r w:rsidRPr="004D3795" w:rsidR="004D3795">
              <w:rPr>
                <w:rFonts w:hint="eastAsia" w:ascii="Arial" w:hAnsi="Arial" w:cs="Arial"/>
                <w:sz w:val="24"/>
                <w:szCs w:val="24"/>
              </w:rPr>
              <w:t>百慕大控股有限公司</w:t>
            </w:r>
            <w:r w:rsidR="004D3795">
              <w:rPr>
                <w:rFonts w:hint="eastAsia" w:ascii="Arial" w:hAnsi="Arial" w:cs="Arial"/>
                <w:sz w:val="24"/>
                <w:szCs w:val="24"/>
              </w:rPr>
              <w:t>（“</w:t>
            </w:r>
            <w:r w:rsidR="008C5E69">
              <w:rPr>
                <w:rFonts w:hint="eastAsia" w:ascii="Arial" w:hAnsi="Arial" w:cs="Arial"/>
                <w:b/>
                <w:bCs/>
                <w:sz w:val="24"/>
                <w:szCs w:val="24"/>
              </w:rPr>
              <w:t>百慕大控股</w:t>
            </w:r>
            <w:r w:rsidR="004D3795">
              <w:rPr>
                <w:rFonts w:hint="eastAsia" w:ascii="Arial" w:hAnsi="Arial" w:cs="Arial"/>
                <w:sz w:val="24"/>
                <w:szCs w:val="24"/>
              </w:rPr>
              <w:t>”）</w:t>
            </w:r>
            <w:r w:rsidRPr="00833DDA" w:rsidR="00833DDA">
              <w:rPr>
                <w:rFonts w:hint="eastAsia" w:ascii="Arial" w:hAnsi="Arial" w:cs="Arial"/>
                <w:sz w:val="24"/>
                <w:szCs w:val="24"/>
              </w:rPr>
              <w:t>4%</w:t>
            </w:r>
            <w:r w:rsidRPr="00833DDA" w:rsidR="00833DDA">
              <w:rPr>
                <w:rFonts w:hint="eastAsia" w:ascii="Arial" w:hAnsi="Arial" w:cs="Arial"/>
                <w:sz w:val="24"/>
                <w:szCs w:val="24"/>
              </w:rPr>
              <w:t>的有表决权股份和</w:t>
            </w:r>
            <w:r w:rsidRPr="00833DDA" w:rsidR="00833DDA">
              <w:rPr>
                <w:rFonts w:hint="eastAsia" w:ascii="Arial" w:hAnsi="Arial" w:cs="Arial"/>
                <w:sz w:val="24"/>
                <w:szCs w:val="24"/>
              </w:rPr>
              <w:t>33%</w:t>
            </w:r>
            <w:r w:rsidRPr="00833DDA" w:rsidR="00833DDA">
              <w:rPr>
                <w:rFonts w:hint="eastAsia" w:ascii="Arial" w:hAnsi="Arial" w:cs="Arial"/>
                <w:sz w:val="24"/>
                <w:szCs w:val="24"/>
              </w:rPr>
              <w:t>的无表决权股份</w:t>
            </w:r>
            <w:r w:rsidR="00833DDA">
              <w:rPr>
                <w:rFonts w:hint="eastAsia" w:ascii="Arial" w:hAnsi="Arial" w:cs="Arial"/>
                <w:sz w:val="24"/>
                <w:szCs w:val="24"/>
              </w:rPr>
              <w:t>。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本交易</w:t>
            </w:r>
            <w:r w:rsidR="00833DDA">
              <w:rPr>
                <w:rFonts w:hint="eastAsia" w:ascii="Arial" w:hAnsi="Arial" w:cs="Arial"/>
                <w:sz w:val="24"/>
                <w:szCs w:val="24"/>
              </w:rPr>
              <w:t>交割</w:t>
            </w:r>
            <w:r w:rsidR="00AE291E">
              <w:rPr>
                <w:rFonts w:hint="eastAsia" w:ascii="Arial" w:hAnsi="Arial" w:cs="Arial"/>
                <w:sz w:val="24"/>
                <w:szCs w:val="24"/>
              </w:rPr>
              <w:t>时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，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百慕大控股将持有</w:t>
            </w:r>
            <w:r w:rsidRPr="00EA50BC" w:rsidR="00685DC1">
              <w:rPr>
                <w:rFonts w:hint="eastAsia" w:ascii="Arial" w:hAnsi="Arial" w:cs="Arial"/>
                <w:sz w:val="24"/>
                <w:szCs w:val="24"/>
              </w:rPr>
              <w:t>特里顿集装箱金融第八有限公司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（“</w:t>
            </w:r>
            <w:r w:rsidRPr="00685DC1" w:rsidR="00833DDA">
              <w:rPr>
                <w:rFonts w:hint="eastAsia" w:ascii="Arial" w:hAnsi="Arial" w:cs="Arial"/>
                <w:b/>
                <w:bCs/>
                <w:sz w:val="24"/>
                <w:szCs w:val="24"/>
              </w:rPr>
              <w:t>特里顿第八公司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”）</w:t>
            </w:r>
            <w:r w:rsidR="00833DDA">
              <w:rPr>
                <w:rFonts w:hint="eastAsia" w:ascii="Arial" w:hAnsi="Arial" w:cs="Arial"/>
                <w:sz w:val="24"/>
                <w:szCs w:val="24"/>
              </w:rPr>
              <w:t>100%</w:t>
            </w:r>
            <w:r w:rsidR="00833DDA">
              <w:rPr>
                <w:rFonts w:hint="eastAsia" w:ascii="Arial" w:hAnsi="Arial" w:cs="Arial"/>
                <w:sz w:val="24"/>
                <w:szCs w:val="24"/>
              </w:rPr>
              <w:t>的股权。</w:t>
            </w:r>
            <w:r w:rsidRPr="00655BD2" w:rsidR="00655BD2">
              <w:rPr>
                <w:rFonts w:hint="eastAsia" w:ascii="Arial" w:hAnsi="Arial" w:cs="Arial"/>
                <w:sz w:val="24"/>
                <w:szCs w:val="24"/>
              </w:rPr>
              <w:t>特里顿第八公司是一家持有主要租赁给航运公司的多式联运设备（主要是多式联运集装箱）的公司。</w:t>
            </w:r>
          </w:p>
          <w:p w:rsidRPr="00833DDA" w:rsidR="004D3795" w:rsidP="004D3795" w:rsidRDefault="00833DDA" w14:paraId="7339C475" w14:textId="11226CA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833DDA">
              <w:rPr>
                <w:rFonts w:hint="eastAsia" w:ascii="Arial" w:hAnsi="Arial" w:cs="Arial"/>
                <w:sz w:val="24"/>
                <w:szCs w:val="24"/>
              </w:rPr>
              <w:t>本交易前，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百慕大控股</w:t>
            </w:r>
            <w:r>
              <w:rPr>
                <w:rFonts w:hint="eastAsia" w:ascii="Arial" w:hAnsi="Arial" w:cs="Arial"/>
                <w:sz w:val="24"/>
                <w:szCs w:val="24"/>
              </w:rPr>
              <w:t>和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特里顿第八公司</w:t>
            </w:r>
            <w:r>
              <w:rPr>
                <w:rFonts w:hint="eastAsia" w:ascii="Arial" w:hAnsi="Arial" w:cs="Arial"/>
                <w:sz w:val="24"/>
                <w:szCs w:val="24"/>
              </w:rPr>
              <w:t>由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博枫</w:t>
            </w:r>
            <w:r w:rsidRPr="008C5E69" w:rsidR="008C5E69">
              <w:rPr>
                <w:rFonts w:hint="eastAsia" w:ascii="Arial" w:hAnsi="Arial" w:cs="Arial"/>
                <w:sz w:val="24"/>
                <w:szCs w:val="24"/>
              </w:rPr>
              <w:t>100%</w:t>
            </w:r>
            <w:r w:rsidRPr="008C5E69" w:rsidR="008C5E69">
              <w:rPr>
                <w:rFonts w:hint="eastAsia" w:ascii="Arial" w:hAnsi="Arial" w:cs="Arial"/>
                <w:sz w:val="24"/>
                <w:szCs w:val="24"/>
              </w:rPr>
              <w:t>最终持有并控制</w:t>
            </w:r>
            <w:r>
              <w:rPr>
                <w:rFonts w:hint="eastAsia" w:ascii="Arial" w:hAnsi="Arial" w:cs="Arial"/>
                <w:sz w:val="24"/>
                <w:szCs w:val="24"/>
              </w:rPr>
              <w:t>。本交易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交割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前</w:t>
            </w:r>
            <w:r>
              <w:rPr>
                <w:rFonts w:hint="eastAsia" w:ascii="Arial" w:hAnsi="Arial" w:cs="Arial"/>
                <w:sz w:val="24"/>
                <w:szCs w:val="24"/>
              </w:rPr>
              <w:t>，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特里顿第八公司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将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转交</w:t>
            </w:r>
            <w:r>
              <w:rPr>
                <w:rFonts w:hint="eastAsia" w:ascii="Arial" w:hAnsi="Arial" w:cs="Arial"/>
                <w:sz w:val="24"/>
                <w:szCs w:val="24"/>
              </w:rPr>
              <w:t>由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百慕大控股</w:t>
            </w:r>
            <w:r>
              <w:rPr>
                <w:rFonts w:hint="eastAsia" w:ascii="Arial" w:hAnsi="Arial" w:cs="Arial"/>
                <w:sz w:val="24"/>
                <w:szCs w:val="24"/>
              </w:rPr>
              <w:t>100%</w:t>
            </w:r>
            <w:r>
              <w:rPr>
                <w:rFonts w:hint="eastAsia" w:ascii="Arial" w:hAnsi="Arial" w:cs="Arial"/>
                <w:sz w:val="24"/>
                <w:szCs w:val="24"/>
              </w:rPr>
              <w:t>持有并控制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。本交易交割后，百慕大控股将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由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博枫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与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SMFL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按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96%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：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4%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（表决权）和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67%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：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33%</w:t>
            </w:r>
            <w:r w:rsidRPr="00833DDA">
              <w:rPr>
                <w:rFonts w:hint="eastAsia" w:ascii="Arial" w:hAnsi="Arial" w:cs="Arial"/>
                <w:sz w:val="24"/>
                <w:szCs w:val="24"/>
              </w:rPr>
              <w:t>（非表决权）的比例持有。</w:t>
            </w:r>
          </w:p>
        </w:tc>
      </w:tr>
      <w:tr w:rsidRPr="00C51538" w:rsidR="00054A6B" w14:paraId="21667AB5" w14:textId="77777777">
        <w:trPr>
          <w:trHeight w:val="468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:rsidRPr="00C51538" w:rsidR="00054A6B" w:rsidP="00054A6B" w:rsidRDefault="00054A6B" w14:paraId="56282CD1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参与集中的经营者简介（每个限</w:t>
            </w: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100</w:t>
            </w: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909" w:type="pct"/>
          </w:tcPr>
          <w:p w:rsidRPr="00C51538" w:rsidR="00054A6B" w:rsidP="00054A6B" w:rsidRDefault="00B91203" w14:paraId="5E4C1EFF" w14:textId="2A194EE7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SMFL</w:t>
            </w:r>
          </w:p>
        </w:tc>
        <w:tc>
          <w:tcPr>
            <w:tcW w:w="3181" w:type="pct"/>
          </w:tcPr>
          <w:p w:rsidRPr="00472F0A" w:rsidR="00054A6B" w:rsidP="00054A6B" w:rsidRDefault="006272F7" w14:paraId="49BB0292" w14:textId="49847C3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SMFL</w:t>
            </w:r>
            <w:r w:rsidRPr="003236FC" w:rsidR="00054A6B">
              <w:rPr>
                <w:rFonts w:hint="eastAsia" w:ascii="Arial" w:hAnsi="Arial" w:cs="Arial"/>
                <w:bCs/>
                <w:sz w:val="24"/>
                <w:szCs w:val="24"/>
              </w:rPr>
              <w:t>于</w:t>
            </w:r>
            <w:r>
              <w:rPr>
                <w:rFonts w:ascii="Arial" w:hAnsi="Arial" w:cs="Arial"/>
                <w:bCs/>
                <w:sz w:val="24"/>
                <w:szCs w:val="24"/>
              </w:rPr>
              <w:t>1963</w:t>
            </w:r>
            <w:r w:rsidRPr="003236FC" w:rsidR="00054A6B">
              <w:rPr>
                <w:rFonts w:hint="eastAsia" w:ascii="Arial" w:hAnsi="Arial" w:cs="Arial"/>
                <w:bCs/>
                <w:sz w:val="24"/>
                <w:szCs w:val="24"/>
              </w:rPr>
              <w:t>年</w:t>
            </w:r>
            <w:r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Pr="003236FC" w:rsidR="00054A6B">
              <w:rPr>
                <w:rFonts w:hint="eastAsia" w:ascii="Arial" w:hAnsi="Arial" w:cs="Arial"/>
                <w:bCs/>
                <w:sz w:val="24"/>
                <w:szCs w:val="24"/>
              </w:rPr>
              <w:t>月</w:t>
            </w:r>
            <w:r>
              <w:rPr>
                <w:rFonts w:ascii="Arial" w:hAnsi="Arial" w:cs="Arial"/>
                <w:bCs/>
                <w:sz w:val="24"/>
                <w:szCs w:val="24"/>
              </w:rPr>
              <w:t>4</w:t>
            </w:r>
            <w:r w:rsidRPr="003236FC" w:rsidR="00054A6B">
              <w:rPr>
                <w:rFonts w:hint="eastAsia" w:ascii="Arial" w:hAnsi="Arial" w:cs="Arial"/>
                <w:bCs/>
                <w:sz w:val="24"/>
                <w:szCs w:val="24"/>
              </w:rPr>
              <w:t>日</w:t>
            </w:r>
            <w:r w:rsidRPr="00472F0A" w:rsidR="00054A6B">
              <w:rPr>
                <w:rFonts w:ascii="Arial" w:hAnsi="Arial" w:cs="Arial"/>
                <w:sz w:val="24"/>
                <w:szCs w:val="24"/>
              </w:rPr>
              <w:t>成立于</w:t>
            </w:r>
            <w:r>
              <w:rPr>
                <w:rFonts w:hint="eastAsia" w:ascii="Arial" w:hAnsi="Arial" w:cs="Arial"/>
                <w:sz w:val="24"/>
                <w:szCs w:val="24"/>
              </w:rPr>
              <w:t>日本</w:t>
            </w:r>
            <w:r w:rsidRPr="00472F0A" w:rsidR="00054A6B">
              <w:rPr>
                <w:rFonts w:ascii="Arial" w:hAnsi="Arial" w:cs="Arial"/>
                <w:sz w:val="24"/>
                <w:szCs w:val="24"/>
              </w:rPr>
              <w:t>，主要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业务为</w:t>
            </w:r>
            <w:r w:rsidRPr="006272F7">
              <w:rPr>
                <w:rFonts w:hint="eastAsia" w:ascii="Arial" w:hAnsi="Arial" w:cs="Arial"/>
                <w:sz w:val="24"/>
                <w:szCs w:val="24"/>
              </w:rPr>
              <w:t>各种设备和机械的租赁和分期收款销售、贷款和保理等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，</w:t>
            </w:r>
            <w:r w:rsidRPr="006272F7">
              <w:rPr>
                <w:rFonts w:hint="eastAsia" w:ascii="Arial" w:hAnsi="Arial" w:cs="Arial"/>
                <w:sz w:val="24"/>
                <w:szCs w:val="24"/>
              </w:rPr>
              <w:t>以及与上述业务相关的服务</w:t>
            </w:r>
            <w:r>
              <w:rPr>
                <w:rFonts w:hint="eastAsia" w:ascii="Arial" w:hAnsi="Arial" w:cs="Arial"/>
                <w:sz w:val="24"/>
                <w:szCs w:val="24"/>
              </w:rPr>
              <w:t>。</w:t>
            </w:r>
          </w:p>
          <w:p w:rsidRPr="00C51538" w:rsidR="00054A6B" w:rsidP="00054A6B" w:rsidRDefault="006272F7" w14:paraId="3209148F" w14:textId="775D1752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SMFL</w:t>
            </w:r>
            <w:r>
              <w:rPr>
                <w:rFonts w:hint="eastAsia" w:ascii="Arial" w:hAnsi="Arial" w:cs="Arial"/>
                <w:sz w:val="24"/>
                <w:szCs w:val="24"/>
              </w:rPr>
              <w:t>的最终控制人为</w:t>
            </w:r>
            <w:r w:rsidRPr="006272F7">
              <w:rPr>
                <w:rFonts w:hint="eastAsia" w:ascii="Arial" w:hAnsi="Arial" w:cs="Arial"/>
                <w:sz w:val="24"/>
                <w:szCs w:val="24"/>
              </w:rPr>
              <w:t>三井住友金融集团株式会社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和住友商事株式会社。</w:t>
            </w:r>
            <w:r w:rsidRPr="006272F7" w:rsidR="008C5E69">
              <w:rPr>
                <w:rFonts w:hint="eastAsia" w:ascii="Arial" w:hAnsi="Arial" w:cs="Arial"/>
                <w:sz w:val="24"/>
                <w:szCs w:val="24"/>
              </w:rPr>
              <w:t>三井住友金融集团株式会社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的</w:t>
            </w:r>
            <w:r>
              <w:rPr>
                <w:rFonts w:hint="eastAsia" w:ascii="Arial" w:hAnsi="Arial" w:cs="Arial"/>
                <w:sz w:val="24"/>
                <w:szCs w:val="24"/>
              </w:rPr>
              <w:t>主要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业务为</w:t>
            </w:r>
            <w:r>
              <w:rPr>
                <w:rFonts w:hint="eastAsia" w:ascii="Arial" w:hAnsi="Arial" w:cs="Arial"/>
                <w:sz w:val="24"/>
                <w:szCs w:val="24"/>
              </w:rPr>
              <w:t>金融银行业务</w:t>
            </w:r>
            <w:r w:rsidR="008C5E69">
              <w:rPr>
                <w:rFonts w:hint="eastAsia" w:ascii="Arial" w:hAnsi="Arial" w:cs="Arial"/>
                <w:sz w:val="24"/>
                <w:szCs w:val="24"/>
              </w:rPr>
              <w:t>。</w:t>
            </w:r>
            <w:r w:rsidRPr="006272F7">
              <w:rPr>
                <w:rFonts w:hint="eastAsia" w:ascii="Arial" w:hAnsi="Arial" w:cs="Arial"/>
                <w:sz w:val="24"/>
                <w:szCs w:val="24"/>
              </w:rPr>
              <w:t>住友商事株式会社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的主要业务为</w:t>
            </w:r>
            <w:r w:rsidRPr="006272F7">
              <w:rPr>
                <w:rFonts w:hint="eastAsia" w:ascii="Arial" w:hAnsi="Arial" w:cs="Arial"/>
                <w:sz w:val="24"/>
                <w:szCs w:val="24"/>
              </w:rPr>
              <w:t>各种产品和服务的销售、贸易以及商业投资</w:t>
            </w:r>
            <w:r w:rsidR="00054A6B">
              <w:rPr>
                <w:rFonts w:hint="eastAsia" w:ascii="Arial" w:hAnsi="Arial" w:cs="Arial"/>
                <w:sz w:val="24"/>
                <w:szCs w:val="24"/>
              </w:rPr>
              <w:t>。</w:t>
            </w:r>
          </w:p>
        </w:tc>
      </w:tr>
      <w:tr w:rsidRPr="00C51538" w:rsidR="006737B0" w14:paraId="58728A3C" w14:textId="77777777">
        <w:trPr>
          <w:trHeight w:val="468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737B0" w:rsidP="006737B0" w:rsidRDefault="006737B0" w14:paraId="737E338A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909" w:type="pct"/>
          </w:tcPr>
          <w:p w:rsidRPr="00C51538" w:rsidR="006737B0" w:rsidP="006737B0" w:rsidRDefault="008C5E69" w14:paraId="4B8C2167" w14:textId="775EEC46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博枫</w:t>
            </w:r>
          </w:p>
        </w:tc>
        <w:tc>
          <w:tcPr>
            <w:tcW w:w="3181" w:type="pct"/>
          </w:tcPr>
          <w:p w:rsidRPr="008C5E69" w:rsidR="008C5E69" w:rsidP="008C5E69" w:rsidRDefault="008C5E69" w14:paraId="07EFB201" w14:textId="7A66586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8C5E69">
              <w:rPr>
                <w:rFonts w:hint="eastAsia" w:ascii="Arial" w:hAnsi="Arial" w:cs="Arial"/>
                <w:sz w:val="24"/>
                <w:szCs w:val="24"/>
              </w:rPr>
              <w:t>博枫于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2005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年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1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月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1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日成立于加拿大，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为纽约证券交易所以及多伦多证券交易所上市公司。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博枫</w:t>
            </w:r>
            <w:r w:rsidR="00685DC1">
              <w:rPr>
                <w:rFonts w:hint="eastAsia" w:ascii="Arial" w:hAnsi="Arial" w:cs="Arial"/>
                <w:sz w:val="24"/>
                <w:szCs w:val="24"/>
              </w:rPr>
              <w:t>的主要业务为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在可再生能源及转换、基础设施、私募股权</w:t>
            </w:r>
            <w:r w:rsidR="00AE291E">
              <w:rPr>
                <w:rFonts w:hint="eastAsia" w:ascii="Arial" w:hAnsi="Arial" w:cs="Arial"/>
                <w:sz w:val="24"/>
                <w:szCs w:val="24"/>
              </w:rPr>
              <w:t>以及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房地产等领域</w:t>
            </w:r>
            <w:r w:rsidR="00AE291E">
              <w:rPr>
                <w:rFonts w:hint="eastAsia" w:ascii="Arial" w:hAnsi="Arial" w:cs="Arial"/>
                <w:sz w:val="24"/>
                <w:szCs w:val="24"/>
              </w:rPr>
              <w:t>提供投资产品和服务</w:t>
            </w:r>
            <w:r w:rsidRPr="008C5E69">
              <w:rPr>
                <w:rFonts w:hint="eastAsia" w:ascii="Arial" w:hAnsi="Arial" w:cs="Arial"/>
                <w:sz w:val="24"/>
                <w:szCs w:val="24"/>
              </w:rPr>
              <w:t>。</w:t>
            </w:r>
          </w:p>
          <w:p w:rsidRPr="00C51538" w:rsidR="006737B0" w:rsidP="008C5E69" w:rsidRDefault="008C5E69" w14:paraId="0E4DC45B" w14:textId="118C8E7B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8C5E69">
              <w:rPr>
                <w:rFonts w:hint="eastAsia" w:ascii="Arial" w:hAnsi="Arial" w:cs="Arial"/>
                <w:sz w:val="24"/>
                <w:szCs w:val="24"/>
              </w:rPr>
              <w:t>博枫无最终控制人。</w:t>
            </w:r>
          </w:p>
        </w:tc>
      </w:tr>
      <w:tr w:rsidRPr="00C51538" w:rsidR="006F57AD" w14:paraId="1A5EB778" w14:textId="77777777">
        <w:trPr>
          <w:trHeight w:val="279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:rsidRPr="00C51538" w:rsidR="006F57AD" w:rsidP="006F57AD" w:rsidRDefault="006F57AD" w14:paraId="3D2DFBF6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 w:rsidRPr="00C51538" w:rsidR="006F57AD" w:rsidP="006F57AD" w:rsidRDefault="006272F7" w14:paraId="2827CFE1" w14:textId="66C056C5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AA0924"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 w:rsidRPr="00AA0924" w:rsidR="006F57AD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AA0924" w:rsidR="006F57AD">
              <w:rPr>
                <w:rFonts w:ascii="Arial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Pr="00AA0924" w:rsidR="006F57AD">
              <w:rPr>
                <w:rFonts w:ascii="Arial" w:hAnsi="Arial" w:cs="Arial"/>
                <w:sz w:val="24"/>
                <w:szCs w:val="24"/>
              </w:rPr>
              <w:t>15%</w:t>
            </w:r>
            <w:r w:rsidRPr="00AA0924" w:rsidR="006F57AD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Pr="00C51538" w:rsidR="006F57AD" w14:paraId="186BDF02" w14:textId="77777777">
        <w:trPr>
          <w:trHeight w:val="330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F57AD" w:rsidP="006F57AD" w:rsidRDefault="006F57AD" w14:paraId="3EB12A12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:rsidRPr="00C51538" w:rsidR="006F57AD" w:rsidP="006F57AD" w:rsidRDefault="006272F7" w14:paraId="2DA7C636" w14:textId="6D6553DD">
            <w:pPr>
              <w:jc w:val="left"/>
              <w:rPr>
                <w:rFonts w:ascii="Arial" w:hAnsi="Arial" w:cs="Arial"/>
                <w:b/>
                <w:kern w:val="0"/>
                <w:sz w:val="24"/>
                <w:szCs w:val="24"/>
              </w:rPr>
            </w:pPr>
            <w:r w:rsidRPr="00AA0924"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 w:rsidR="006F57AD">
              <w:rPr>
                <w:rFonts w:ascii="Arial" w:hAnsi="Arial" w:cs="Arial"/>
                <w:bCs/>
                <w:sz w:val="24"/>
                <w:szCs w:val="24"/>
              </w:rPr>
              <w:t xml:space="preserve">2. </w:t>
            </w:r>
            <w:r w:rsidR="006F57AD">
              <w:rPr>
                <w:rFonts w:ascii="Arial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="006F57AD">
              <w:rPr>
                <w:rFonts w:ascii="Arial" w:hAnsi="Arial" w:cs="Arial"/>
                <w:bCs/>
                <w:sz w:val="24"/>
                <w:szCs w:val="24"/>
              </w:rPr>
              <w:t>25%</w:t>
            </w:r>
            <w:r w:rsidR="006F57AD">
              <w:rPr>
                <w:rFonts w:ascii="Arial" w:hAnsi="Arial" w:cs="Arial"/>
                <w:bCs/>
                <w:sz w:val="24"/>
                <w:szCs w:val="24"/>
              </w:rPr>
              <w:t>。</w:t>
            </w:r>
          </w:p>
        </w:tc>
      </w:tr>
      <w:tr w:rsidRPr="00C51538" w:rsidR="006F57AD" w14:paraId="2C811FBF" w14:textId="77777777">
        <w:trPr>
          <w:trHeight w:val="285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F57AD" w:rsidP="006F57AD" w:rsidRDefault="006F57AD" w14:paraId="7D571DF3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:rsidRPr="00C51538" w:rsidR="006F57AD" w:rsidP="006F57AD" w:rsidRDefault="006272F7" w14:paraId="1224E565" w14:textId="7277662C">
            <w:pPr>
              <w:jc w:val="left"/>
              <w:rPr>
                <w:rFonts w:ascii="Arial" w:hAnsi="Arial" w:cs="Arial"/>
                <w:bCs/>
                <w:kern w:val="0"/>
                <w:sz w:val="24"/>
                <w:szCs w:val="24"/>
              </w:rPr>
            </w:pPr>
            <w:r w:rsidRPr="00D865FF">
              <w:rPr>
                <w:rFonts w:ascii="Arial" w:hAnsi="Arial" w:cs="Arial"/>
                <w:bCs/>
                <w:sz w:val="24"/>
                <w:szCs w:val="24"/>
              </w:rPr>
              <w:sym w:font="Wingdings" w:char="F0FE"/>
            </w:r>
            <w:r w:rsidRPr="00D865FF" w:rsidR="006F57AD">
              <w:rPr>
                <w:rFonts w:ascii="Arial" w:hAnsi="Arial" w:cs="Arial"/>
                <w:bCs/>
                <w:sz w:val="24"/>
                <w:szCs w:val="24"/>
              </w:rPr>
              <w:t xml:space="preserve">3. </w:t>
            </w:r>
            <w:r w:rsidRPr="00D865FF" w:rsidR="006F57AD">
              <w:rPr>
                <w:rFonts w:ascii="Arial" w:hAnsi="Arial" w:cs="Arial"/>
                <w:bCs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D865FF" w:rsidR="006F57AD">
              <w:rPr>
                <w:rFonts w:ascii="Arial" w:hAnsi="Arial" w:cs="Arial"/>
                <w:bCs/>
                <w:sz w:val="24"/>
                <w:szCs w:val="24"/>
              </w:rPr>
              <w:t>25%</w:t>
            </w:r>
            <w:r w:rsidRPr="00D865FF" w:rsidR="006F57AD">
              <w:rPr>
                <w:rFonts w:ascii="Arial" w:hAnsi="Arial" w:cs="Arial"/>
                <w:bCs/>
                <w:sz w:val="24"/>
                <w:szCs w:val="24"/>
              </w:rPr>
              <w:t>。</w:t>
            </w:r>
          </w:p>
        </w:tc>
      </w:tr>
      <w:tr w:rsidRPr="00C51538" w:rsidR="006F57AD" w14:paraId="2883BA06" w14:textId="77777777">
        <w:trPr>
          <w:trHeight w:val="532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F57AD" w:rsidP="006F57AD" w:rsidRDefault="006F57AD" w14:paraId="70ABA3DF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:rsidRPr="00C51538" w:rsidR="006F57AD" w:rsidP="006F57AD" w:rsidRDefault="006F57AD" w14:paraId="03BA98C7" w14:textId="3F94B300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>
              <w:rPr>
                <w:rFonts w:ascii="Arial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Pr="00C51538" w:rsidR="006F57AD" w14:paraId="0D792E50" w14:textId="77777777">
        <w:trPr>
          <w:trHeight w:val="264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F57AD" w:rsidP="006F57AD" w:rsidRDefault="006F57AD" w14:paraId="608446B4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:rsidRPr="00C51538" w:rsidR="006F57AD" w:rsidP="006F57AD" w:rsidRDefault="006F57AD" w14:paraId="4D994F04" w14:textId="191D9376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>
              <w:rPr>
                <w:rFonts w:ascii="Arial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Pr="00C51538" w:rsidR="006F57AD" w14:paraId="342C18C3" w14:textId="77777777">
        <w:trPr>
          <w:trHeight w:val="345"/>
        </w:trPr>
        <w:tc>
          <w:tcPr>
            <w:tcW w:w="910" w:type="pct"/>
            <w:vMerge/>
            <w:shd w:val="clear" w:color="auto" w:fill="D9D9D9" w:themeFill="background1" w:themeFillShade="D9"/>
          </w:tcPr>
          <w:p w:rsidRPr="00C51538" w:rsidR="006F57AD" w:rsidP="006F57AD" w:rsidRDefault="006F57AD" w14:paraId="7CF26F14" w14:textId="777777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:rsidRPr="00C51538" w:rsidR="006F57AD" w:rsidP="006F57AD" w:rsidRDefault="006F57AD" w14:paraId="7B9C3F0F" w14:textId="3662D91E">
            <w:pPr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>
              <w:rPr>
                <w:rFonts w:ascii="Arial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Pr="00C51538" w:rsidR="00696B78" w14:paraId="7BE2D821" w14:textId="77777777">
        <w:trPr>
          <w:trHeight w:val="345"/>
        </w:trPr>
        <w:tc>
          <w:tcPr>
            <w:tcW w:w="910" w:type="pct"/>
            <w:shd w:val="clear" w:color="auto" w:fill="D9D9D9" w:themeFill="background1" w:themeFillShade="D9"/>
          </w:tcPr>
          <w:p w:rsidRPr="00C51538" w:rsidR="00696B78" w:rsidP="00696B78" w:rsidRDefault="00696B78" w14:paraId="4CC87F9F" w14:textId="195B6A77">
            <w:pPr>
              <w:rPr>
                <w:rFonts w:ascii="Arial" w:hAnsi="Arial" w:cs="Arial"/>
                <w:kern w:val="0"/>
                <w:sz w:val="24"/>
                <w:szCs w:val="24"/>
              </w:rPr>
            </w:pPr>
            <w:r w:rsidRPr="00C51538">
              <w:rPr>
                <w:rFonts w:ascii="Arial" w:hAnsi="Arial" w:cs="Arial"/>
                <w:kern w:val="0"/>
                <w:sz w:val="24"/>
                <w:szCs w:val="24"/>
              </w:rPr>
              <w:t>备注</w:t>
            </w:r>
          </w:p>
        </w:tc>
        <w:tc>
          <w:tcPr>
            <w:tcW w:w="4090" w:type="pct"/>
            <w:gridSpan w:val="2"/>
          </w:tcPr>
          <w:p w:rsidR="00696B78" w:rsidP="00696B78" w:rsidRDefault="006272F7" w14:paraId="6310127F" w14:textId="3AA10D31">
            <w:pPr>
              <w:jc w:val="left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</w:rPr>
              <w:t>混合集中</w:t>
            </w:r>
            <w:r w:rsidRPr="00787193" w:rsidR="00696B78">
              <w:rPr>
                <w:rFonts w:hint="eastAsia" w:ascii="Arial" w:hAnsi="Arial" w:cs="Arial"/>
                <w:b/>
                <w:sz w:val="24"/>
                <w:szCs w:val="24"/>
              </w:rPr>
              <w:t>：</w:t>
            </w:r>
          </w:p>
          <w:p w:rsidRPr="006272F7" w:rsidR="006272F7" w:rsidP="006272F7" w:rsidRDefault="006272F7" w14:paraId="1DC98FE5" w14:textId="77EADE31">
            <w:pPr>
              <w:rPr>
                <w:rFonts w:ascii="SimSun" w:hAnsi="SimSun"/>
                <w:sz w:val="24"/>
                <w:szCs w:val="24"/>
              </w:rPr>
            </w:pPr>
            <w:r w:rsidRPr="006272F7">
              <w:rPr>
                <w:rFonts w:hint="eastAsia" w:ascii="SimSun" w:hAnsi="SimSun"/>
                <w:sz w:val="24"/>
                <w:szCs w:val="24"/>
              </w:rPr>
              <w:t>2</w:t>
            </w:r>
            <w:r w:rsidRPr="006272F7">
              <w:rPr>
                <w:rFonts w:ascii="SimSun" w:hAnsi="SimSun"/>
                <w:sz w:val="24"/>
                <w:szCs w:val="24"/>
              </w:rPr>
              <w:t>0</w:t>
            </w:r>
            <w:r w:rsidR="004D3795">
              <w:rPr>
                <w:rFonts w:hint="eastAsia" w:ascii="SimSun" w:hAnsi="SimSun"/>
                <w:sz w:val="24"/>
                <w:szCs w:val="24"/>
              </w:rPr>
              <w:t>23</w:t>
            </w:r>
            <w:r w:rsidRPr="006272F7">
              <w:rPr>
                <w:rFonts w:hint="eastAsia" w:ascii="SimSun" w:hAnsi="SimSun"/>
                <w:sz w:val="24"/>
                <w:szCs w:val="24"/>
              </w:rPr>
              <w:t>年全球集装箱租赁市场</w:t>
            </w:r>
          </w:p>
          <w:p w:rsidRPr="006272F7" w:rsidR="006272F7" w:rsidP="006272F7" w:rsidRDefault="006272F7" w14:paraId="35491707" w14:textId="3095988A">
            <w:pPr>
              <w:widowControl/>
              <w:numPr>
                <w:ilvl w:val="0"/>
                <w:numId w:val="3"/>
              </w:numPr>
              <w:rPr>
                <w:rFonts w:ascii="SimSun" w:hAnsi="SimSun"/>
                <w:sz w:val="24"/>
                <w:szCs w:val="24"/>
              </w:rPr>
            </w:pPr>
            <w:r w:rsidRPr="006272F7">
              <w:rPr>
                <w:rFonts w:hint="eastAsia" w:ascii="SimSun" w:hAnsi="SimSun"/>
                <w:sz w:val="24"/>
                <w:szCs w:val="24"/>
              </w:rPr>
              <w:t>全球市场份额：</w:t>
            </w:r>
            <w:r w:rsidR="00685DC1">
              <w:rPr>
                <w:rFonts w:hint="eastAsia" w:ascii="SimSun" w:hAnsi="SimSun"/>
                <w:sz w:val="24"/>
                <w:szCs w:val="24"/>
              </w:rPr>
              <w:t>博枫</w:t>
            </w:r>
            <w:r w:rsidRPr="006272F7">
              <w:rPr>
                <w:rFonts w:ascii="SimSun" w:hAnsi="SimSun"/>
                <w:sz w:val="24"/>
                <w:szCs w:val="24"/>
              </w:rPr>
              <w:t>[20-25]%</w:t>
            </w:r>
          </w:p>
          <w:p w:rsidRPr="006272F7" w:rsidR="00696B78" w:rsidP="006272F7" w:rsidRDefault="006272F7" w14:paraId="42D4E1AF" w14:textId="56BD41D1">
            <w:pPr>
              <w:widowControl/>
              <w:numPr>
                <w:ilvl w:val="0"/>
                <w:numId w:val="3"/>
              </w:numPr>
              <w:rPr>
                <w:rFonts w:ascii="SimSun" w:hAnsi="SimSun"/>
              </w:rPr>
            </w:pPr>
            <w:r w:rsidRPr="006272F7">
              <w:rPr>
                <w:rFonts w:hint="eastAsia" w:ascii="SimSun" w:hAnsi="SimSun"/>
                <w:sz w:val="24"/>
                <w:szCs w:val="24"/>
              </w:rPr>
              <w:t>中国境内市场份额：</w:t>
            </w:r>
            <w:r w:rsidR="00685DC1">
              <w:rPr>
                <w:rFonts w:hint="eastAsia" w:ascii="SimSun" w:hAnsi="SimSun"/>
                <w:sz w:val="24"/>
                <w:szCs w:val="24"/>
              </w:rPr>
              <w:t>博枫</w:t>
            </w:r>
            <w:r w:rsidRPr="006272F7">
              <w:rPr>
                <w:rFonts w:ascii="SimSun" w:hAnsi="SimSun"/>
                <w:sz w:val="24"/>
                <w:szCs w:val="24"/>
              </w:rPr>
              <w:t>[10-15]%</w:t>
            </w:r>
          </w:p>
        </w:tc>
      </w:tr>
    </w:tbl>
    <w:p w:rsidR="00C627B2" w:rsidRDefault="00C627B2" w14:paraId="759A13EE" w14:textId="77777777">
      <w:pPr>
        <w:pStyle w:val="ListParagraph"/>
        <w:ind w:firstLine="0" w:firstLineChars="0"/>
        <w:jc w:val="left"/>
        <w:rPr>
          <w:rFonts w:ascii="Arial" w:hAnsi="Arial" w:eastAsia="FangSong_GB2312" w:cs="Arial"/>
          <w:sz w:val="24"/>
          <w:szCs w:val="24"/>
        </w:rPr>
      </w:pPr>
    </w:p>
    <w:sectPr w:rsidR="00C627B2" w:rsidSect="00AA7A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5606" w:rsidP="009A38E5" w:rsidRDefault="00EE5606" w14:paraId="4521B68A" w14:textId="77777777">
      <w:r>
        <w:separator/>
      </w:r>
    </w:p>
  </w:endnote>
  <w:endnote w:type="continuationSeparator" w:id="0">
    <w:p w:rsidR="00EE5606" w:rsidP="009A38E5" w:rsidRDefault="00EE5606" w14:paraId="626314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85DC1" w:rsidRDefault="00685DC1" w14:paraId="119E25E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351765434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Pr="0011450A" w:rsidR="0011450A" w:rsidP="0011450A" w:rsidRDefault="0011450A" w14:paraId="2FCD4F68" w14:textId="1398FCB1">
            <w:pPr>
              <w:pStyle w:val="Footer"/>
              <w:jc w:val="center"/>
              <w:rPr>
                <w:rFonts w:ascii="Arial" w:hAnsi="Arial" w:cs="Arial"/>
              </w:rPr>
            </w:pPr>
            <w:r w:rsidRPr="0011450A">
              <w:rPr>
                <w:rFonts w:ascii="Arial" w:hAnsi="Arial" w:cs="Arial"/>
                <w:lang w:val="zh-CN"/>
              </w:rPr>
              <w:t xml:space="preserve">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PAGE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1450A">
              <w:rPr>
                <w:rFonts w:ascii="Arial" w:hAnsi="Arial" w:cs="Arial"/>
                <w:lang w:val="zh-CN"/>
              </w:rPr>
              <w:t xml:space="preserve"> /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NUMPAGES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85DC1" w:rsidRDefault="00685DC1" w14:paraId="7C589F4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5606" w:rsidP="009A38E5" w:rsidRDefault="00EE5606" w14:paraId="6C8D730C" w14:textId="77777777">
      <w:r>
        <w:separator/>
      </w:r>
    </w:p>
  </w:footnote>
  <w:footnote w:type="continuationSeparator" w:id="0">
    <w:p w:rsidR="00EE5606" w:rsidP="009A38E5" w:rsidRDefault="00EE5606" w14:paraId="184227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85DC1" w:rsidRDefault="00685DC1" w14:paraId="686051C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85DC1" w:rsidRDefault="00685DC1" w14:paraId="33A5491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85DC1" w:rsidRDefault="00685DC1" w14:paraId="22D9C62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32E94"/>
    <w:multiLevelType w:val="multilevel"/>
    <w:tmpl w:val="05232E94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632CF"/>
    <w:multiLevelType w:val="hybridMultilevel"/>
    <w:tmpl w:val="449C7ACC"/>
    <w:lvl w:ilvl="0" w:tplc="8970250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275643">
    <w:abstractNumId w:val="1"/>
  </w:num>
  <w:num w:numId="2" w16cid:durableId="1355841024">
    <w:abstractNumId w:val="0"/>
  </w:num>
  <w:num w:numId="3" w16cid:durableId="2003779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4D80"/>
    <w:rsid w:val="0001219A"/>
    <w:rsid w:val="00016404"/>
    <w:rsid w:val="00032D61"/>
    <w:rsid w:val="000346E2"/>
    <w:rsid w:val="00037065"/>
    <w:rsid w:val="00046045"/>
    <w:rsid w:val="0005296D"/>
    <w:rsid w:val="00054A6B"/>
    <w:rsid w:val="00060786"/>
    <w:rsid w:val="00062E75"/>
    <w:rsid w:val="00066350"/>
    <w:rsid w:val="000719FD"/>
    <w:rsid w:val="00077422"/>
    <w:rsid w:val="000775C5"/>
    <w:rsid w:val="000804DC"/>
    <w:rsid w:val="00092DB5"/>
    <w:rsid w:val="000A1D05"/>
    <w:rsid w:val="000A22A8"/>
    <w:rsid w:val="000A3A58"/>
    <w:rsid w:val="000B0A46"/>
    <w:rsid w:val="000B16A6"/>
    <w:rsid w:val="000C377F"/>
    <w:rsid w:val="000C6AB1"/>
    <w:rsid w:val="000D3FAC"/>
    <w:rsid w:val="000D7EBA"/>
    <w:rsid w:val="000E1FD3"/>
    <w:rsid w:val="000F33E1"/>
    <w:rsid w:val="000F5016"/>
    <w:rsid w:val="001036FF"/>
    <w:rsid w:val="0010572C"/>
    <w:rsid w:val="00107E5C"/>
    <w:rsid w:val="00111C90"/>
    <w:rsid w:val="0011450A"/>
    <w:rsid w:val="00115C8C"/>
    <w:rsid w:val="00116377"/>
    <w:rsid w:val="001164CD"/>
    <w:rsid w:val="00117D16"/>
    <w:rsid w:val="00121241"/>
    <w:rsid w:val="00130874"/>
    <w:rsid w:val="00134BF9"/>
    <w:rsid w:val="0013577E"/>
    <w:rsid w:val="00136643"/>
    <w:rsid w:val="00152D0A"/>
    <w:rsid w:val="00155717"/>
    <w:rsid w:val="00155981"/>
    <w:rsid w:val="00157F94"/>
    <w:rsid w:val="00162287"/>
    <w:rsid w:val="00175FF1"/>
    <w:rsid w:val="001837A3"/>
    <w:rsid w:val="00184E9A"/>
    <w:rsid w:val="0018655E"/>
    <w:rsid w:val="00195811"/>
    <w:rsid w:val="0019660D"/>
    <w:rsid w:val="001A7E31"/>
    <w:rsid w:val="001B05F8"/>
    <w:rsid w:val="001B4E74"/>
    <w:rsid w:val="001C08DA"/>
    <w:rsid w:val="001C3209"/>
    <w:rsid w:val="001D3755"/>
    <w:rsid w:val="001D78F7"/>
    <w:rsid w:val="001E1587"/>
    <w:rsid w:val="001E73E7"/>
    <w:rsid w:val="00205C1E"/>
    <w:rsid w:val="00207F3E"/>
    <w:rsid w:val="00213EC0"/>
    <w:rsid w:val="002174C0"/>
    <w:rsid w:val="00222F09"/>
    <w:rsid w:val="00256A1D"/>
    <w:rsid w:val="00260CEC"/>
    <w:rsid w:val="00261605"/>
    <w:rsid w:val="00261F80"/>
    <w:rsid w:val="00271790"/>
    <w:rsid w:val="0027194E"/>
    <w:rsid w:val="00272C6D"/>
    <w:rsid w:val="0027695B"/>
    <w:rsid w:val="0027775D"/>
    <w:rsid w:val="00284388"/>
    <w:rsid w:val="00290E6A"/>
    <w:rsid w:val="00291677"/>
    <w:rsid w:val="00295809"/>
    <w:rsid w:val="002961BD"/>
    <w:rsid w:val="002A7B1A"/>
    <w:rsid w:val="002B0F1D"/>
    <w:rsid w:val="002B540C"/>
    <w:rsid w:val="002B6AF4"/>
    <w:rsid w:val="002C7953"/>
    <w:rsid w:val="002D3E65"/>
    <w:rsid w:val="002D4185"/>
    <w:rsid w:val="002E6891"/>
    <w:rsid w:val="002F0C29"/>
    <w:rsid w:val="002F4002"/>
    <w:rsid w:val="003102B6"/>
    <w:rsid w:val="00310AE8"/>
    <w:rsid w:val="003142CE"/>
    <w:rsid w:val="0031567E"/>
    <w:rsid w:val="003212E8"/>
    <w:rsid w:val="00334FCC"/>
    <w:rsid w:val="003357A5"/>
    <w:rsid w:val="00335A4F"/>
    <w:rsid w:val="00335BE3"/>
    <w:rsid w:val="003367A8"/>
    <w:rsid w:val="00342865"/>
    <w:rsid w:val="00352EAE"/>
    <w:rsid w:val="00357202"/>
    <w:rsid w:val="003619E6"/>
    <w:rsid w:val="0037047F"/>
    <w:rsid w:val="00377BDC"/>
    <w:rsid w:val="003802E4"/>
    <w:rsid w:val="00380EAC"/>
    <w:rsid w:val="00390642"/>
    <w:rsid w:val="00391A75"/>
    <w:rsid w:val="003B3767"/>
    <w:rsid w:val="003C0AEB"/>
    <w:rsid w:val="003D3405"/>
    <w:rsid w:val="003E1CE6"/>
    <w:rsid w:val="003F1773"/>
    <w:rsid w:val="003F4650"/>
    <w:rsid w:val="00402CF6"/>
    <w:rsid w:val="004064B4"/>
    <w:rsid w:val="00407447"/>
    <w:rsid w:val="004074C0"/>
    <w:rsid w:val="004143C0"/>
    <w:rsid w:val="00417412"/>
    <w:rsid w:val="00422EAC"/>
    <w:rsid w:val="0043301C"/>
    <w:rsid w:val="00442FE3"/>
    <w:rsid w:val="00446D79"/>
    <w:rsid w:val="004521DE"/>
    <w:rsid w:val="00462B3E"/>
    <w:rsid w:val="00463AFF"/>
    <w:rsid w:val="004642E2"/>
    <w:rsid w:val="0046717A"/>
    <w:rsid w:val="00472F0A"/>
    <w:rsid w:val="004763DC"/>
    <w:rsid w:val="004A75A4"/>
    <w:rsid w:val="004B06CB"/>
    <w:rsid w:val="004B2960"/>
    <w:rsid w:val="004B47D3"/>
    <w:rsid w:val="004C48DA"/>
    <w:rsid w:val="004C7E01"/>
    <w:rsid w:val="004D0526"/>
    <w:rsid w:val="004D3795"/>
    <w:rsid w:val="004D3A26"/>
    <w:rsid w:val="004E164E"/>
    <w:rsid w:val="004E5E37"/>
    <w:rsid w:val="004E64FE"/>
    <w:rsid w:val="004F5511"/>
    <w:rsid w:val="004F7688"/>
    <w:rsid w:val="0050341D"/>
    <w:rsid w:val="00512C1A"/>
    <w:rsid w:val="005203C7"/>
    <w:rsid w:val="00522770"/>
    <w:rsid w:val="00527021"/>
    <w:rsid w:val="005369AA"/>
    <w:rsid w:val="00537D9F"/>
    <w:rsid w:val="0055092B"/>
    <w:rsid w:val="00553469"/>
    <w:rsid w:val="00563F5A"/>
    <w:rsid w:val="00575970"/>
    <w:rsid w:val="00577907"/>
    <w:rsid w:val="0059676A"/>
    <w:rsid w:val="005A0AAF"/>
    <w:rsid w:val="005A0C37"/>
    <w:rsid w:val="005A267C"/>
    <w:rsid w:val="005B20B5"/>
    <w:rsid w:val="005B72DD"/>
    <w:rsid w:val="005C107D"/>
    <w:rsid w:val="005C15B1"/>
    <w:rsid w:val="005C1B45"/>
    <w:rsid w:val="005C3125"/>
    <w:rsid w:val="005C4DA7"/>
    <w:rsid w:val="005D00CE"/>
    <w:rsid w:val="005D140A"/>
    <w:rsid w:val="005D382E"/>
    <w:rsid w:val="005D429C"/>
    <w:rsid w:val="005D503A"/>
    <w:rsid w:val="005D54FC"/>
    <w:rsid w:val="005D5F79"/>
    <w:rsid w:val="005E3CE9"/>
    <w:rsid w:val="005F3574"/>
    <w:rsid w:val="005F5B2D"/>
    <w:rsid w:val="006058E2"/>
    <w:rsid w:val="006065FE"/>
    <w:rsid w:val="00614624"/>
    <w:rsid w:val="00617E48"/>
    <w:rsid w:val="00620768"/>
    <w:rsid w:val="006210D2"/>
    <w:rsid w:val="00621619"/>
    <w:rsid w:val="006238E5"/>
    <w:rsid w:val="00626767"/>
    <w:rsid w:val="006272F7"/>
    <w:rsid w:val="00631F1B"/>
    <w:rsid w:val="00636FC3"/>
    <w:rsid w:val="0063707A"/>
    <w:rsid w:val="006467D8"/>
    <w:rsid w:val="006541D7"/>
    <w:rsid w:val="00655BD2"/>
    <w:rsid w:val="0066313A"/>
    <w:rsid w:val="0067196A"/>
    <w:rsid w:val="0067263E"/>
    <w:rsid w:val="006737B0"/>
    <w:rsid w:val="006832AD"/>
    <w:rsid w:val="0068401B"/>
    <w:rsid w:val="00685DC1"/>
    <w:rsid w:val="00690322"/>
    <w:rsid w:val="00696B78"/>
    <w:rsid w:val="00696D8D"/>
    <w:rsid w:val="006A531B"/>
    <w:rsid w:val="006B1469"/>
    <w:rsid w:val="006B19BF"/>
    <w:rsid w:val="006B4EA5"/>
    <w:rsid w:val="006C4CC4"/>
    <w:rsid w:val="006C6B34"/>
    <w:rsid w:val="006D15E6"/>
    <w:rsid w:val="006E5DDD"/>
    <w:rsid w:val="006F57AD"/>
    <w:rsid w:val="006F7693"/>
    <w:rsid w:val="00700431"/>
    <w:rsid w:val="00703F1D"/>
    <w:rsid w:val="00710140"/>
    <w:rsid w:val="007167F2"/>
    <w:rsid w:val="00721967"/>
    <w:rsid w:val="0072399D"/>
    <w:rsid w:val="007302E4"/>
    <w:rsid w:val="0073257A"/>
    <w:rsid w:val="00732875"/>
    <w:rsid w:val="0074182E"/>
    <w:rsid w:val="00743297"/>
    <w:rsid w:val="0075198C"/>
    <w:rsid w:val="007529A5"/>
    <w:rsid w:val="00766931"/>
    <w:rsid w:val="007679D6"/>
    <w:rsid w:val="00772FE5"/>
    <w:rsid w:val="00785A96"/>
    <w:rsid w:val="00785F54"/>
    <w:rsid w:val="00790F92"/>
    <w:rsid w:val="00793AC7"/>
    <w:rsid w:val="007A0305"/>
    <w:rsid w:val="007A2C37"/>
    <w:rsid w:val="007A5B67"/>
    <w:rsid w:val="007A6264"/>
    <w:rsid w:val="007B6AFA"/>
    <w:rsid w:val="007B7669"/>
    <w:rsid w:val="007B7A04"/>
    <w:rsid w:val="007C57BA"/>
    <w:rsid w:val="007D1B11"/>
    <w:rsid w:val="007E2FB0"/>
    <w:rsid w:val="007E4ED0"/>
    <w:rsid w:val="007E6283"/>
    <w:rsid w:val="007E6C51"/>
    <w:rsid w:val="007E772D"/>
    <w:rsid w:val="007F2275"/>
    <w:rsid w:val="007F2FDD"/>
    <w:rsid w:val="00814160"/>
    <w:rsid w:val="0081793B"/>
    <w:rsid w:val="00817CD6"/>
    <w:rsid w:val="00833DDA"/>
    <w:rsid w:val="00840739"/>
    <w:rsid w:val="00842DC7"/>
    <w:rsid w:val="00843E49"/>
    <w:rsid w:val="00846A03"/>
    <w:rsid w:val="008555EA"/>
    <w:rsid w:val="00855B05"/>
    <w:rsid w:val="00861BFA"/>
    <w:rsid w:val="00861E1C"/>
    <w:rsid w:val="00866315"/>
    <w:rsid w:val="008708DB"/>
    <w:rsid w:val="0087434E"/>
    <w:rsid w:val="00877561"/>
    <w:rsid w:val="008851F3"/>
    <w:rsid w:val="00890CE7"/>
    <w:rsid w:val="008933D8"/>
    <w:rsid w:val="008972F8"/>
    <w:rsid w:val="008A4664"/>
    <w:rsid w:val="008B05BC"/>
    <w:rsid w:val="008B45BF"/>
    <w:rsid w:val="008C4830"/>
    <w:rsid w:val="008C5E69"/>
    <w:rsid w:val="008C64F1"/>
    <w:rsid w:val="008D4B69"/>
    <w:rsid w:val="008D745F"/>
    <w:rsid w:val="008E3999"/>
    <w:rsid w:val="008E3DC8"/>
    <w:rsid w:val="008F0FB8"/>
    <w:rsid w:val="008F4E3E"/>
    <w:rsid w:val="008F6B46"/>
    <w:rsid w:val="00902336"/>
    <w:rsid w:val="00902393"/>
    <w:rsid w:val="00902CED"/>
    <w:rsid w:val="0091257A"/>
    <w:rsid w:val="00915F0F"/>
    <w:rsid w:val="00917443"/>
    <w:rsid w:val="00917886"/>
    <w:rsid w:val="009206D3"/>
    <w:rsid w:val="009211B1"/>
    <w:rsid w:val="00933559"/>
    <w:rsid w:val="00933F10"/>
    <w:rsid w:val="00935E1E"/>
    <w:rsid w:val="009532DF"/>
    <w:rsid w:val="00953C9E"/>
    <w:rsid w:val="009819CA"/>
    <w:rsid w:val="00986649"/>
    <w:rsid w:val="00987399"/>
    <w:rsid w:val="00995721"/>
    <w:rsid w:val="00995FB9"/>
    <w:rsid w:val="00997019"/>
    <w:rsid w:val="009A38E5"/>
    <w:rsid w:val="009A4358"/>
    <w:rsid w:val="009A5029"/>
    <w:rsid w:val="009A7F68"/>
    <w:rsid w:val="009C3A13"/>
    <w:rsid w:val="009D38D5"/>
    <w:rsid w:val="009D3D37"/>
    <w:rsid w:val="009E0B03"/>
    <w:rsid w:val="009E40EE"/>
    <w:rsid w:val="009E4CC0"/>
    <w:rsid w:val="009E5DC7"/>
    <w:rsid w:val="009F0D5C"/>
    <w:rsid w:val="009F70E6"/>
    <w:rsid w:val="00A0604E"/>
    <w:rsid w:val="00A107BB"/>
    <w:rsid w:val="00A150FD"/>
    <w:rsid w:val="00A20ADA"/>
    <w:rsid w:val="00A244E6"/>
    <w:rsid w:val="00A30CD6"/>
    <w:rsid w:val="00A33EB2"/>
    <w:rsid w:val="00A36886"/>
    <w:rsid w:val="00A41D6C"/>
    <w:rsid w:val="00A42B6F"/>
    <w:rsid w:val="00A448C3"/>
    <w:rsid w:val="00A47ABA"/>
    <w:rsid w:val="00A47FDC"/>
    <w:rsid w:val="00A53A3B"/>
    <w:rsid w:val="00A53F26"/>
    <w:rsid w:val="00A55B45"/>
    <w:rsid w:val="00A55CF9"/>
    <w:rsid w:val="00A60A05"/>
    <w:rsid w:val="00A67B92"/>
    <w:rsid w:val="00A7198D"/>
    <w:rsid w:val="00A72F91"/>
    <w:rsid w:val="00A81D50"/>
    <w:rsid w:val="00A851CF"/>
    <w:rsid w:val="00AA0CC5"/>
    <w:rsid w:val="00AA4FA8"/>
    <w:rsid w:val="00AA7ADD"/>
    <w:rsid w:val="00AD74B7"/>
    <w:rsid w:val="00AE291E"/>
    <w:rsid w:val="00AF10DD"/>
    <w:rsid w:val="00AF511A"/>
    <w:rsid w:val="00AF7694"/>
    <w:rsid w:val="00B01955"/>
    <w:rsid w:val="00B01C94"/>
    <w:rsid w:val="00B11935"/>
    <w:rsid w:val="00B13E8A"/>
    <w:rsid w:val="00B16AFE"/>
    <w:rsid w:val="00B24F10"/>
    <w:rsid w:val="00B3480F"/>
    <w:rsid w:val="00B41FBA"/>
    <w:rsid w:val="00B423F0"/>
    <w:rsid w:val="00B43968"/>
    <w:rsid w:val="00B50DBB"/>
    <w:rsid w:val="00B53863"/>
    <w:rsid w:val="00B65DD5"/>
    <w:rsid w:val="00B670A2"/>
    <w:rsid w:val="00B70394"/>
    <w:rsid w:val="00B709BC"/>
    <w:rsid w:val="00B719ED"/>
    <w:rsid w:val="00B73AF1"/>
    <w:rsid w:val="00B76E41"/>
    <w:rsid w:val="00B91203"/>
    <w:rsid w:val="00BA2FD6"/>
    <w:rsid w:val="00BA36B0"/>
    <w:rsid w:val="00BA3F4D"/>
    <w:rsid w:val="00BB538E"/>
    <w:rsid w:val="00BB58BD"/>
    <w:rsid w:val="00BB7037"/>
    <w:rsid w:val="00BC0867"/>
    <w:rsid w:val="00BC2617"/>
    <w:rsid w:val="00BC6417"/>
    <w:rsid w:val="00BD10B6"/>
    <w:rsid w:val="00BD2747"/>
    <w:rsid w:val="00BD32C9"/>
    <w:rsid w:val="00BD3442"/>
    <w:rsid w:val="00BD585B"/>
    <w:rsid w:val="00BF2C5C"/>
    <w:rsid w:val="00BF2C9C"/>
    <w:rsid w:val="00BF4D98"/>
    <w:rsid w:val="00BF62D8"/>
    <w:rsid w:val="00C07076"/>
    <w:rsid w:val="00C10124"/>
    <w:rsid w:val="00C104B5"/>
    <w:rsid w:val="00C11008"/>
    <w:rsid w:val="00C12A21"/>
    <w:rsid w:val="00C15054"/>
    <w:rsid w:val="00C17DF9"/>
    <w:rsid w:val="00C20890"/>
    <w:rsid w:val="00C309FD"/>
    <w:rsid w:val="00C313DD"/>
    <w:rsid w:val="00C335E8"/>
    <w:rsid w:val="00C43014"/>
    <w:rsid w:val="00C51538"/>
    <w:rsid w:val="00C627B2"/>
    <w:rsid w:val="00C7337E"/>
    <w:rsid w:val="00C8055E"/>
    <w:rsid w:val="00C80C6A"/>
    <w:rsid w:val="00C8727D"/>
    <w:rsid w:val="00C95787"/>
    <w:rsid w:val="00C9639F"/>
    <w:rsid w:val="00CA0223"/>
    <w:rsid w:val="00CA0A1D"/>
    <w:rsid w:val="00CA4FDF"/>
    <w:rsid w:val="00CA6BDE"/>
    <w:rsid w:val="00CA6CC9"/>
    <w:rsid w:val="00CB00DF"/>
    <w:rsid w:val="00CB0DCA"/>
    <w:rsid w:val="00CB39E6"/>
    <w:rsid w:val="00CC068D"/>
    <w:rsid w:val="00CC0806"/>
    <w:rsid w:val="00CC28D2"/>
    <w:rsid w:val="00CD2BD2"/>
    <w:rsid w:val="00CD306E"/>
    <w:rsid w:val="00CD6223"/>
    <w:rsid w:val="00CE2A71"/>
    <w:rsid w:val="00CE3F01"/>
    <w:rsid w:val="00CE7958"/>
    <w:rsid w:val="00CF6546"/>
    <w:rsid w:val="00D03398"/>
    <w:rsid w:val="00D15A80"/>
    <w:rsid w:val="00D21441"/>
    <w:rsid w:val="00D235F4"/>
    <w:rsid w:val="00D3357C"/>
    <w:rsid w:val="00D41DC0"/>
    <w:rsid w:val="00D46218"/>
    <w:rsid w:val="00D46CAF"/>
    <w:rsid w:val="00D46F77"/>
    <w:rsid w:val="00D53330"/>
    <w:rsid w:val="00D552DD"/>
    <w:rsid w:val="00D70415"/>
    <w:rsid w:val="00D70CEE"/>
    <w:rsid w:val="00D72D5A"/>
    <w:rsid w:val="00D73C72"/>
    <w:rsid w:val="00D77520"/>
    <w:rsid w:val="00D834AF"/>
    <w:rsid w:val="00D84AB1"/>
    <w:rsid w:val="00D865FF"/>
    <w:rsid w:val="00D87218"/>
    <w:rsid w:val="00D878F7"/>
    <w:rsid w:val="00D90118"/>
    <w:rsid w:val="00D930FF"/>
    <w:rsid w:val="00D97ACC"/>
    <w:rsid w:val="00DB7A75"/>
    <w:rsid w:val="00DC0095"/>
    <w:rsid w:val="00DC1EB0"/>
    <w:rsid w:val="00DC235D"/>
    <w:rsid w:val="00DD41F4"/>
    <w:rsid w:val="00DE2653"/>
    <w:rsid w:val="00DE4264"/>
    <w:rsid w:val="00DE55AA"/>
    <w:rsid w:val="00DE5AB7"/>
    <w:rsid w:val="00DE5B12"/>
    <w:rsid w:val="00DE5BF0"/>
    <w:rsid w:val="00DF62D7"/>
    <w:rsid w:val="00E03C2A"/>
    <w:rsid w:val="00E04650"/>
    <w:rsid w:val="00E0592B"/>
    <w:rsid w:val="00E05B45"/>
    <w:rsid w:val="00E06940"/>
    <w:rsid w:val="00E143C7"/>
    <w:rsid w:val="00E17D20"/>
    <w:rsid w:val="00E23CDA"/>
    <w:rsid w:val="00E26D57"/>
    <w:rsid w:val="00E31738"/>
    <w:rsid w:val="00E33A62"/>
    <w:rsid w:val="00E34D66"/>
    <w:rsid w:val="00E40714"/>
    <w:rsid w:val="00E41823"/>
    <w:rsid w:val="00E45B53"/>
    <w:rsid w:val="00E46B05"/>
    <w:rsid w:val="00E53101"/>
    <w:rsid w:val="00E5780A"/>
    <w:rsid w:val="00E621AE"/>
    <w:rsid w:val="00E65777"/>
    <w:rsid w:val="00E7347E"/>
    <w:rsid w:val="00E76732"/>
    <w:rsid w:val="00E828E7"/>
    <w:rsid w:val="00E83F7A"/>
    <w:rsid w:val="00E86786"/>
    <w:rsid w:val="00E93D99"/>
    <w:rsid w:val="00E9623B"/>
    <w:rsid w:val="00EA0008"/>
    <w:rsid w:val="00EA4D76"/>
    <w:rsid w:val="00EB5115"/>
    <w:rsid w:val="00EB62AF"/>
    <w:rsid w:val="00EC705C"/>
    <w:rsid w:val="00ED2F80"/>
    <w:rsid w:val="00ED790A"/>
    <w:rsid w:val="00EE5606"/>
    <w:rsid w:val="00EE562B"/>
    <w:rsid w:val="00EE5CBC"/>
    <w:rsid w:val="00F02E65"/>
    <w:rsid w:val="00F03F5B"/>
    <w:rsid w:val="00F0456B"/>
    <w:rsid w:val="00F05CBC"/>
    <w:rsid w:val="00F0673B"/>
    <w:rsid w:val="00F1624E"/>
    <w:rsid w:val="00F17C50"/>
    <w:rsid w:val="00F318E3"/>
    <w:rsid w:val="00F32F8A"/>
    <w:rsid w:val="00F33C36"/>
    <w:rsid w:val="00F34469"/>
    <w:rsid w:val="00F57866"/>
    <w:rsid w:val="00F71278"/>
    <w:rsid w:val="00F810AA"/>
    <w:rsid w:val="00F83A71"/>
    <w:rsid w:val="00FA21C4"/>
    <w:rsid w:val="00FA5D36"/>
    <w:rsid w:val="00FA6762"/>
    <w:rsid w:val="00FA77AC"/>
    <w:rsid w:val="00FB42DB"/>
    <w:rsid w:val="00FB43EC"/>
    <w:rsid w:val="00FB643B"/>
    <w:rsid w:val="00FB6B40"/>
    <w:rsid w:val="00FC094F"/>
    <w:rsid w:val="00FC5ECC"/>
    <w:rsid w:val="00FC7A0D"/>
    <w:rsid w:val="00FD1C9B"/>
    <w:rsid w:val="00FD6132"/>
    <w:rsid w:val="00FD746C"/>
    <w:rsid w:val="00FE3D31"/>
    <w:rsid w:val="00FE4F2B"/>
    <w:rsid w:val="00FE5F01"/>
    <w:rsid w:val="00FF0316"/>
    <w:rsid w:val="00FF20B0"/>
    <w:rsid w:val="42870DEC"/>
    <w:rsid w:val="5A406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663F3"/>
  <w15:docId w15:val="{C1F9841F-E1D6-4A93-B2AB-18B10FC3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jc w:val="both"/>
    </w:pPr>
    <w:rPr>
      <w:rFonts w:ascii="Calibri" w:hAnsi="Calibri" w:eastAsia="SimSun" w:cs="Times New Roman"/>
      <w:kern w:val="2"/>
      <w:sz w:val="21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jc w:val="left"/>
    </w:pPr>
  </w:style>
  <w:style w:type="paragraph" w:styleId="BodyText">
    <w:name w:val="Body Text"/>
    <w:basedOn w:val="Normal"/>
    <w:link w:val="BodyTextChar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SimSun" w:cs="Times New Roman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SimSu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Theme="minorHAnsi" w:hAnsiTheme="minorHAnsi" w:eastAsiaTheme="minorEastAsia" w:cstheme="minorBid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Calibri" w:hAnsi="Calibri" w:eastAsia="SimSun" w:cs="Times New Roman"/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rFonts w:ascii="Calibri" w:hAnsi="Calibri" w:eastAsia="SimSun" w:cs="Times New Roma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Pr>
      <w:rFonts w:ascii="Calibri" w:hAnsi="Calibri" w:eastAsia="SimSun" w:cs="Times New Roman"/>
      <w:b/>
      <w:bCs/>
    </w:rPr>
  </w:style>
  <w:style w:type="paragraph" w:styleId="1" w:customStyle="1">
    <w:name w:val="修订1"/>
    <w:hidden/>
    <w:uiPriority w:val="99"/>
    <w:semiHidden/>
    <w:qFormat/>
    <w:rPr>
      <w:rFonts w:ascii="Calibri" w:hAnsi="Calibri" w:eastAsia="SimSun" w:cs="Times New Roman"/>
      <w:kern w:val="2"/>
      <w:sz w:val="21"/>
      <w:szCs w:val="22"/>
    </w:rPr>
  </w:style>
  <w:style w:type="paragraph" w:styleId="10" w:customStyle="1">
    <w:name w:val="列表段落1"/>
    <w:basedOn w:val="Normal"/>
    <w:link w:val="a"/>
    <w:uiPriority w:val="34"/>
    <w:qFormat/>
    <w:pPr>
      <w:ind w:firstLine="420" w:firstLineChars="200"/>
    </w:pPr>
    <w:rPr>
      <w:rFonts w:asciiTheme="minorHAnsi" w:hAnsiTheme="minorHAnsi" w:eastAsiaTheme="minorEastAsia" w:cstheme="minorBidi"/>
    </w:rPr>
  </w:style>
  <w:style w:type="character" w:styleId="a" w:customStyle="1">
    <w:name w:val="列出段落 字符"/>
    <w:link w:val="10"/>
    <w:uiPriority w:val="34"/>
    <w:qFormat/>
    <w:locked/>
  </w:style>
  <w:style w:type="character" w:styleId="BodyTextChar" w:customStyle="1">
    <w:name w:val="Body Text Char"/>
    <w:basedOn w:val="DefaultParagraphFont"/>
    <w:link w:val="BodyText"/>
    <w:qFormat/>
    <w:rPr>
      <w:rFonts w:ascii="Times New Roman" w:hAnsi="Times New Roman" w:eastAsia="SimSun" w:cs="Simplified Arabic"/>
      <w:kern w:val="0"/>
      <w:sz w:val="24"/>
      <w:szCs w:val="24"/>
      <w:lang w:val="en-GB" w:eastAsia="en-GB" w:bidi="ar-AE"/>
    </w:rPr>
  </w:style>
  <w:style w:type="paragraph" w:styleId="Revision">
    <w:name w:val="Revision"/>
    <w:hidden/>
    <w:uiPriority w:val="99"/>
    <w:unhideWhenUsed/>
    <w:rsid w:val="009A38E5"/>
    <w:rPr>
      <w:rFonts w:ascii="Calibri" w:hAnsi="Calibri" w:eastAsia="SimSun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imanag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.xml" Id="iManageProps" /></Relationships>
</file>

<file path=customXML/item3.xml><?xml version="1.0" encoding="utf-8"?>
<properties xmlns="http://www.imanage.com/work/xmlschema">
  <documentid>ASIA!701419331.3</documentid>
  <senderid>DYXU</senderid>
  <senderemail>DANYI.XU@NORTONROSEFULBRIGHT.COM</senderemail>
  <lastmodified>2025-02-05T15:33:00.0000000+09:00</lastmodified>
  <database>ASIA</database>
</properties>
</file>

<file path=customXML/itemProps3.xml><?xml version="1.0" encoding="utf-8"?>
<ds:datastoreItem xmlns:ds="http://schemas.openxmlformats.org/officeDocument/2006/customXml" ds:itemID="{7835DAD4-E497-4E99-8B36-6BE547600E53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57560-5BB0-4C5B-AD72-47E85F00439A}">
  <ds:schemaRefs>
    <ds:schemaRef ds:uri="http://www.w3.org/2001/XMLSchema"/>
    <ds:schemaRef ds:uri="http://bighand.com/word/bighanddocumentcreation/"/>
  </ds:schemaRefs>
</ds:datastoreItem>
</file>

<file path=customXml/itemProps2.xml><?xml version="1.0" encoding="utf-8"?>
<ds:datastoreItem xmlns:ds="http://schemas.openxmlformats.org/officeDocument/2006/customXml" ds:itemID="{2F6424E9-BCCA-4B10-901B-F773D73C891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Pages>1</ap:Pages>
  <ap:Words>444</ap:Words>
  <ap:Characters>573</ap:Characters>
  <ap:Application>Microsoft Office Word</ap:Application>
  <ap:Lines>57</ap:Lines>
  <ap:Paragraphs>59</ap:Paragraphs>
  <ap:CharactersWithSpaces>958</ap:CharactersWithSpaces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Printed>1899-12-31T15:00:00.0000000Z</lastPrinted>
  <dcterms:created xsi:type="dcterms:W3CDTF">1899-12-31T15:00:00.0000000Z</dcterms:created>
  <dcterms:modified xsi:type="dcterms:W3CDTF">1899-12-31T15:00:00.0000000Z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