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13</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当事人：</w:t>
      </w:r>
      <w:r>
        <w:rPr>
          <w:rFonts w:hint="default" w:ascii="Times New Roman" w:hAnsi="Times New Roman" w:eastAsia="仿宋_GB2312" w:cs="Times New Roman"/>
          <w:sz w:val="32"/>
          <w:szCs w:val="32"/>
          <w:lang w:eastAsia="zh-CN"/>
        </w:rPr>
        <w:t>腾讯控股有限公司（Tencent Holdings Limited</w:t>
      </w:r>
      <w:r>
        <w:rPr>
          <w:rFonts w:hint="eastAsia" w:ascii="Times New Roman" w:hAnsi="Times New Roman" w:eastAsia="仿宋_GB2312" w:cs="Times New Roman"/>
          <w:sz w:val="32"/>
          <w:szCs w:val="32"/>
          <w:lang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住  所：</w:t>
      </w:r>
      <w:r>
        <w:rPr>
          <w:rFonts w:hint="default" w:ascii="Times New Roman" w:hAnsi="Times New Roman" w:eastAsia="仿宋_GB2312" w:cs="Times New Roman"/>
          <w:sz w:val="32"/>
          <w:szCs w:val="32"/>
          <w:lang w:eastAsia="zh-CN"/>
        </w:rPr>
        <w:t>开曼群岛哈金斯大道克里奇广场</w:t>
      </w:r>
    </w:p>
    <w:p>
      <w:pPr>
        <w:pStyle w:val="2"/>
        <w:keepNext w:val="0"/>
        <w:keepLines w:val="0"/>
        <w:pageBreakBefore w:val="0"/>
        <w:kinsoku/>
        <w:wordWrap/>
        <w:topLinePunct w:val="0"/>
        <w:bidi w:val="0"/>
        <w:spacing w:line="580" w:lineRule="exact"/>
        <w:textAlignment w:val="auto"/>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default" w:ascii="Times New Roman" w:hAnsi="Times New Roman" w:eastAsia="仿宋_GB2312" w:cs="Times New Roman"/>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《中华人民共和国反垄断法》（以下简称</w:t>
      </w:r>
      <w:r>
        <w:rPr>
          <w:rFonts w:hint="eastAsia" w:eastAsia="仿宋_GB2312"/>
          <w:kern w:val="2"/>
          <w:sz w:val="32"/>
          <w:szCs w:val="32"/>
        </w:rPr>
        <w:t>《反垄断法》</w:t>
      </w:r>
      <w:r>
        <w:rPr>
          <w:rFonts w:hint="eastAsia" w:eastAsia="仿宋_GB2312"/>
          <w:kern w:val="2"/>
          <w:sz w:val="32"/>
          <w:szCs w:val="32"/>
          <w:lang w:eastAsia="zh-CN"/>
        </w:rPr>
        <w:t>）《经营者集中审查暂行规定》，</w:t>
      </w:r>
      <w:r>
        <w:rPr>
          <w:rFonts w:hint="eastAsia" w:eastAsia="仿宋_GB2312"/>
          <w:kern w:val="2"/>
          <w:sz w:val="32"/>
          <w:szCs w:val="32"/>
        </w:rPr>
        <w:t>本机关于</w:t>
      </w:r>
      <w:r>
        <w:rPr>
          <w:rFonts w:hint="default" w:ascii="Times New Roman" w:hAnsi="Times New Roman" w:eastAsia="仿宋_GB2312" w:cs="Times New Roman"/>
          <w:kern w:val="2"/>
          <w:sz w:val="32"/>
          <w:szCs w:val="32"/>
        </w:rPr>
        <w:t>20</w:t>
      </w:r>
      <w:r>
        <w:rPr>
          <w:rFonts w:hint="default" w:ascii="Times New Roman" w:hAnsi="Times New Roman" w:eastAsia="仿宋_GB2312" w:cs="Times New Roman"/>
          <w:kern w:val="2"/>
          <w:sz w:val="32"/>
          <w:szCs w:val="32"/>
          <w:lang w:val="en-US" w:eastAsia="zh-CN"/>
        </w:rPr>
        <w:t>2</w:t>
      </w:r>
      <w:r>
        <w:rPr>
          <w:rFonts w:hint="eastAsia"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年</w:t>
      </w:r>
      <w:r>
        <w:rPr>
          <w:rFonts w:hint="default" w:ascii="Times New Roman" w:hAnsi="Times New Roman" w:eastAsia="仿宋_GB2312" w:cs="Times New Roman"/>
          <w:sz w:val="32"/>
          <w:lang w:val="en-US" w:eastAsia="zh-CN"/>
        </w:rPr>
        <w:t>1月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lang w:eastAsia="zh-CN"/>
        </w:rPr>
        <w:t>对</w:t>
      </w:r>
      <w:r>
        <w:rPr>
          <w:rFonts w:hint="default" w:ascii="Times New Roman" w:hAnsi="Times New Roman" w:eastAsia="仿宋_GB2312" w:cs="Times New Roman"/>
          <w:sz w:val="32"/>
          <w:szCs w:val="32"/>
        </w:rPr>
        <w:t>腾讯控股有限公司</w:t>
      </w:r>
      <w:r>
        <w:rPr>
          <w:rFonts w:hint="default" w:ascii="Times New Roman" w:hAnsi="Times New Roman" w:eastAsia="仿宋_GB2312" w:cs="Times New Roman"/>
          <w:sz w:val="32"/>
          <w:szCs w:val="32"/>
          <w:lang w:eastAsia="zh-CN"/>
        </w:rPr>
        <w:t>（Tencent Holdings Limited，以下简称腾讯）</w:t>
      </w:r>
      <w:r>
        <w:rPr>
          <w:rFonts w:hint="default" w:ascii="Times New Roman" w:hAnsi="Times New Roman" w:eastAsia="仿宋_GB2312" w:cs="Times New Roman"/>
          <w:sz w:val="32"/>
          <w:szCs w:val="32"/>
          <w:lang w:val="en-US" w:eastAsia="zh-CN"/>
        </w:rPr>
        <w:t>收购</w:t>
      </w:r>
      <w:r>
        <w:rPr>
          <w:rFonts w:hint="default" w:ascii="Times New Roman" w:hAnsi="Times New Roman" w:eastAsia="仿宋_GB2312" w:cs="Times New Roman"/>
          <w:sz w:val="32"/>
          <w:szCs w:val="32"/>
        </w:rPr>
        <w:t>猿辅导</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YUAN</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INC</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GB"/>
        </w:rPr>
        <w:t>股权</w:t>
      </w:r>
      <w:r>
        <w:rPr>
          <w:rFonts w:hint="default" w:ascii="Times New Roman" w:hAnsi="Times New Roman" w:eastAsia="仿宋_GB2312" w:cs="Times New Roman"/>
          <w:sz w:val="32"/>
          <w:lang w:val="en-US" w:eastAsia="zh-CN"/>
        </w:rPr>
        <w:t>涉嫌违法实施经营者集中案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w:t>
      </w:r>
      <w:r>
        <w:rPr>
          <w:rFonts w:hint="eastAsia" w:eastAsia="仿宋_GB2312"/>
          <w:kern w:val="2"/>
          <w:sz w:val="32"/>
          <w:szCs w:val="32"/>
          <w:lang w:eastAsia="zh-CN"/>
        </w:rPr>
        <w:t>《中华人民共和国行政处罚法》（以下简称</w:t>
      </w:r>
      <w:r>
        <w:rPr>
          <w:rFonts w:hint="eastAsia" w:eastAsia="仿宋_GB2312"/>
          <w:kern w:val="2"/>
          <w:sz w:val="32"/>
          <w:szCs w:val="32"/>
        </w:rPr>
        <w:t>《行政处罚法》</w:t>
      </w:r>
      <w:r>
        <w:rPr>
          <w:rFonts w:hint="eastAsia" w:eastAsia="仿宋_GB2312"/>
          <w:kern w:val="2"/>
          <w:sz w:val="32"/>
          <w:szCs w:val="32"/>
          <w:lang w:eastAsia="zh-CN"/>
        </w:rPr>
        <w:t>）</w:t>
      </w:r>
      <w:r>
        <w:rPr>
          <w:rFonts w:hint="eastAsia" w:eastAsia="仿宋_GB2312"/>
          <w:kern w:val="2"/>
          <w:sz w:val="32"/>
          <w:szCs w:val="32"/>
        </w:rPr>
        <w:t>的规定，向</w:t>
      </w:r>
      <w:r>
        <w:rPr>
          <w:rFonts w:hint="default" w:ascii="Times New Roman" w:hAnsi="Times New Roman" w:eastAsia="仿宋_GB2312" w:cs="Times New Roman"/>
          <w:sz w:val="32"/>
          <w:szCs w:val="32"/>
          <w:lang w:eastAsia="zh-CN"/>
        </w:rPr>
        <w:t>腾讯</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z w:val="32"/>
          <w:szCs w:val="32"/>
          <w:lang w:eastAsia="zh-CN"/>
        </w:rPr>
        <w:t>腾讯</w:t>
      </w:r>
      <w:r>
        <w:rPr>
          <w:rFonts w:hint="eastAsia" w:eastAsia="仿宋_GB2312"/>
          <w:kern w:val="2"/>
          <w:sz w:val="32"/>
          <w:szCs w:val="32"/>
        </w:rPr>
        <w:t>在规定期限内没有提出陈述、申辩意见或要求举行听证。本案现已调查、审理终结。</w:t>
      </w:r>
    </w:p>
    <w:p>
      <w:pPr>
        <w:keepNext w:val="0"/>
        <w:keepLines w:val="0"/>
        <w:pageBreakBefore w:val="0"/>
        <w:suppressAutoHyphens/>
        <w:kinsoku/>
        <w:wordWrap/>
        <w:overflowPunct w:val="0"/>
        <w:topLinePunct w:val="0"/>
        <w:autoSpaceDE w:val="0"/>
        <w:autoSpaceDN w:val="0"/>
        <w:bidi w:val="0"/>
        <w:adjustRightInd w:val="0"/>
        <w:spacing w:line="568"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suppressAutoHyphens/>
        <w:kinsoku/>
        <w:wordWrap/>
        <w:overflowPunct w:val="0"/>
        <w:topLinePunct w:val="0"/>
        <w:autoSpaceDE w:val="0"/>
        <w:autoSpaceDN w:val="0"/>
        <w:bidi w:val="0"/>
        <w:adjustRightInd w:val="0"/>
        <w:spacing w:line="568"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（一）交易方。</w:t>
      </w:r>
    </w:p>
    <w:p>
      <w:pPr>
        <w:pStyle w:val="10"/>
        <w:keepNext w:val="0"/>
        <w:keepLines w:val="0"/>
        <w:pageBreakBefore w:val="0"/>
        <w:kinsoku/>
        <w:wordWrap/>
        <w:topLinePunct w:val="0"/>
        <w:bidi w:val="0"/>
        <w:spacing w:line="568" w:lineRule="exact"/>
        <w:ind w:firstLine="640"/>
        <w:textAlignment w:val="auto"/>
        <w:rPr>
          <w:rFonts w:hint="default" w:ascii="Times New Roman" w:hAnsi="Times New Roman" w:eastAsia="仿宋_GB2312" w:cs="Times New Roman"/>
          <w:kern w:val="2"/>
          <w:sz w:val="32"/>
          <w:szCs w:val="32"/>
          <w:lang w:val="en-US" w:eastAsia="zh-CN" w:bidi="ar-SA"/>
        </w:rPr>
      </w:pPr>
      <w:bookmarkStart w:id="0" w:name="_Hlk57211072"/>
      <w:r>
        <w:rPr>
          <w:rFonts w:hint="default" w:ascii="Times New Roman" w:hAnsi="Times New Roman" w:eastAsia="仿宋_GB2312" w:cs="Times New Roman"/>
          <w:b/>
          <w:bCs w:val="0"/>
          <w:sz w:val="32"/>
          <w:szCs w:val="32"/>
        </w:rPr>
        <w:t>收购方：</w:t>
      </w:r>
      <w:bookmarkStart w:id="1" w:name="_Hlk60234919"/>
      <w:r>
        <w:rPr>
          <w:rFonts w:hint="default" w:ascii="Times New Roman" w:hAnsi="Times New Roman" w:eastAsia="仿宋_GB2312" w:cs="Times New Roman"/>
          <w:b/>
          <w:bCs w:val="0"/>
          <w:sz w:val="32"/>
          <w:szCs w:val="32"/>
        </w:rPr>
        <w:t>腾讯</w:t>
      </w:r>
      <w:bookmarkStart w:id="2" w:name="_Hlk57844175"/>
      <w:r>
        <w:rPr>
          <w:rFonts w:hint="default" w:ascii="Times New Roman" w:hAnsi="Times New Roman" w:eastAsia="仿宋_GB2312" w:cs="Times New Roman"/>
          <w:b/>
          <w:bCs w:val="0"/>
          <w:sz w:val="32"/>
          <w:szCs w:val="32"/>
          <w:lang w:eastAsia="zh-CN"/>
        </w:rPr>
        <w:t>。</w:t>
      </w:r>
      <w:r>
        <w:rPr>
          <w:rFonts w:hint="default" w:ascii="Times New Roman" w:hAnsi="Times New Roman" w:eastAsia="仿宋_GB2312" w:cs="Times New Roman"/>
          <w:kern w:val="2"/>
          <w:sz w:val="32"/>
          <w:szCs w:val="32"/>
          <w:lang w:val="en-US" w:eastAsia="zh-CN" w:bidi="ar-SA"/>
        </w:rPr>
        <w:t>1999年11月在英属维尔京群岛注册成立，2004年2月迁册至英属开曼群岛，2004年6月在香港联交所上市，</w:t>
      </w:r>
      <w:r>
        <w:rPr>
          <w:rFonts w:hint="eastAsia" w:ascii="Times New Roman" w:hAnsi="Times New Roman" w:eastAsia="仿宋_GB2312" w:cs="Times New Roman"/>
          <w:kern w:val="2"/>
          <w:sz w:val="32"/>
          <w:szCs w:val="32"/>
          <w:lang w:val="en-US" w:eastAsia="zh-CN" w:bidi="ar-SA"/>
        </w:rPr>
        <w:t>通过协议控制</w:t>
      </w:r>
      <w:r>
        <w:rPr>
          <w:rFonts w:hint="eastAsia" w:ascii="Times New Roman" w:hAnsi="Times New Roman" w:cs="Times New Roman"/>
          <w:kern w:val="2"/>
          <w:sz w:val="32"/>
          <w:szCs w:val="32"/>
          <w:lang w:val="en-US" w:eastAsia="zh-CN" w:bidi="ar-SA"/>
        </w:rPr>
        <w:t>境内主要运营</w:t>
      </w:r>
      <w:r>
        <w:rPr>
          <w:rFonts w:hint="eastAsia" w:ascii="Times New Roman" w:hAnsi="Times New Roman" w:eastAsia="仿宋_GB2312" w:cs="Times New Roman"/>
          <w:kern w:val="2"/>
          <w:sz w:val="32"/>
          <w:szCs w:val="32"/>
          <w:lang w:val="en-US" w:eastAsia="zh-CN" w:bidi="ar-SA"/>
        </w:rPr>
        <w:t>实体</w:t>
      </w:r>
      <w:r>
        <w:rPr>
          <w:rFonts w:hint="default" w:ascii="Times New Roman" w:hAnsi="Times New Roman" w:eastAsia="仿宋_GB2312" w:cs="Times New Roman"/>
          <w:kern w:val="2"/>
          <w:sz w:val="32"/>
          <w:szCs w:val="32"/>
          <w:lang w:val="en-US" w:eastAsia="zh-CN" w:bidi="ar-SA"/>
        </w:rPr>
        <w:t>深圳市腾讯计算机系统有限公司。主要业务包括社交和通信服务、社交网络平台、游戏、网络视频服务、互动娱乐直播等。</w:t>
      </w:r>
      <w:bookmarkEnd w:id="1"/>
      <w:bookmarkEnd w:id="2"/>
      <w:r>
        <w:rPr>
          <w:rFonts w:hint="default" w:ascii="Times New Roman" w:hAnsi="Times New Roman" w:eastAsia="仿宋_GB2312" w:cs="Times New Roman"/>
          <w:kern w:val="2"/>
          <w:sz w:val="32"/>
          <w:szCs w:val="32"/>
          <w:lang w:val="en-US" w:eastAsia="zh-CN" w:bidi="ar-SA"/>
        </w:rPr>
        <w:t>腾讯2017年全球营业额为</w:t>
      </w:r>
      <w:r>
        <w:rPr>
          <w:rFonts w:hint="eastAsia" w:ascii="Times New Roman" w:hAnsi="Times New Roman" w:eastAsia="仿宋_GB2312" w:cs="Times New Roman"/>
          <w:sz w:val="32"/>
          <w:lang w:val="en-US" w:eastAsia="zh-CN"/>
        </w:rPr>
        <w:t>（略）</w:t>
      </w:r>
      <w:r>
        <w:rPr>
          <w:rFonts w:hint="default" w:ascii="Times New Roman" w:hAnsi="Times New Roman" w:eastAsia="仿宋_GB2312" w:cs="Times New Roman"/>
          <w:kern w:val="2"/>
          <w:sz w:val="32"/>
          <w:szCs w:val="32"/>
          <w:lang w:val="en-US" w:eastAsia="zh-CN" w:bidi="ar-SA"/>
        </w:rPr>
        <w:t>人民币（币种下同），</w:t>
      </w:r>
      <w:bookmarkStart w:id="3" w:name="_Hlk61972218"/>
      <w:r>
        <w:rPr>
          <w:rFonts w:hint="default" w:ascii="Times New Roman" w:hAnsi="Times New Roman" w:eastAsia="仿宋_GB2312" w:cs="Times New Roman"/>
          <w:kern w:val="2"/>
          <w:sz w:val="32"/>
          <w:szCs w:val="32"/>
          <w:lang w:val="en-US" w:eastAsia="zh-CN" w:bidi="ar-SA"/>
        </w:rPr>
        <w:t>中国境内营业额为</w:t>
      </w:r>
      <w:bookmarkEnd w:id="3"/>
      <w:r>
        <w:rPr>
          <w:rFonts w:hint="eastAsia" w:ascii="Times New Roman" w:hAnsi="Times New Roman" w:eastAsia="仿宋_GB2312" w:cs="Times New Roman"/>
          <w:sz w:val="32"/>
          <w:lang w:val="en-US" w:eastAsia="zh-CN"/>
        </w:rPr>
        <w:t>（略）</w:t>
      </w:r>
      <w:r>
        <w:rPr>
          <w:rFonts w:hint="default" w:ascii="Times New Roman" w:hAnsi="Times New Roman" w:eastAsia="仿宋_GB2312" w:cs="Times New Roman"/>
          <w:kern w:val="2"/>
          <w:sz w:val="32"/>
          <w:szCs w:val="32"/>
          <w:lang w:val="en-US" w:eastAsia="zh-CN" w:bidi="ar-SA"/>
        </w:rPr>
        <w:t>。</w:t>
      </w:r>
      <w:bookmarkEnd w:id="0"/>
    </w:p>
    <w:p>
      <w:pPr>
        <w:keepNext w:val="0"/>
        <w:keepLines w:val="0"/>
        <w:pageBreakBefore w:val="0"/>
        <w:widowControl w:val="0"/>
        <w:suppressAutoHyphens/>
        <w:kinsoku/>
        <w:wordWrap/>
        <w:overflowPunct w:val="0"/>
        <w:topLinePunct w:val="0"/>
        <w:autoSpaceDE w:val="0"/>
        <w:autoSpaceDN w:val="0"/>
        <w:bidi w:val="0"/>
        <w:adjustRightInd w:val="0"/>
        <w:snapToGrid/>
        <w:spacing w:line="568" w:lineRule="exact"/>
        <w:ind w:firstLine="628" w:firstLineChars="200"/>
        <w:textAlignment w:val="auto"/>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b/>
          <w:sz w:val="32"/>
          <w:szCs w:val="32"/>
        </w:rPr>
        <w:t>被收购方：猿辅导</w:t>
      </w:r>
      <w:r>
        <w:rPr>
          <w:rFonts w:hint="default"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YUAN INC</w:t>
      </w:r>
      <w:r>
        <w:rPr>
          <w:rFonts w:hint="default" w:ascii="Times New Roman" w:hAnsi="Times New Roman" w:eastAsia="仿宋_GB2312" w:cs="Times New Roman"/>
          <w:b/>
          <w:sz w:val="32"/>
          <w:szCs w:val="32"/>
          <w:lang w:eastAsia="zh-CN"/>
        </w:rPr>
        <w:t>）</w:t>
      </w:r>
      <w:r>
        <w:rPr>
          <w:rFonts w:hint="default" w:ascii="Times New Roman" w:hAnsi="Times New Roman" w:eastAsia="仿宋_GB2312" w:cs="Times New Roman"/>
          <w:b/>
          <w:sz w:val="32"/>
          <w:szCs w:val="32"/>
        </w:rPr>
        <w:t>。</w:t>
      </w:r>
      <w:r>
        <w:rPr>
          <w:rFonts w:hint="default" w:ascii="Times New Roman" w:hAnsi="Times New Roman" w:eastAsia="仿宋_GB2312" w:cs="Times New Roman"/>
          <w:bCs/>
          <w:sz w:val="32"/>
          <w:szCs w:val="32"/>
        </w:rPr>
        <w:t>2012年于开曼群岛注册成立，最终</w:t>
      </w:r>
      <w:r>
        <w:rPr>
          <w:rFonts w:hint="default" w:ascii="Times New Roman" w:hAnsi="Times New Roman" w:eastAsia="仿宋_GB2312" w:cs="Times New Roman"/>
          <w:kern w:val="2"/>
          <w:sz w:val="32"/>
          <w:szCs w:val="32"/>
          <w:lang w:val="en-US" w:eastAsia="zh-CN" w:bidi="ar-SA"/>
        </w:rPr>
        <w:t>控制人是</w:t>
      </w:r>
      <w:r>
        <w:rPr>
          <w:rFonts w:hint="eastAsia" w:eastAsia="仿宋_GB2312" w:cs="Times New Roman"/>
          <w:kern w:val="2"/>
          <w:sz w:val="32"/>
          <w:szCs w:val="32"/>
          <w:lang w:val="en-US" w:eastAsia="zh-CN" w:bidi="ar-SA"/>
        </w:rPr>
        <w:t>（略）</w:t>
      </w:r>
      <w:r>
        <w:rPr>
          <w:rFonts w:hint="default" w:ascii="Times New Roman" w:hAnsi="Times New Roman" w:eastAsia="仿宋_GB2312" w:cs="Times New Roman"/>
          <w:kern w:val="2"/>
          <w:sz w:val="32"/>
          <w:szCs w:val="32"/>
          <w:lang w:val="en-US" w:eastAsia="zh-CN" w:bidi="ar-SA"/>
        </w:rPr>
        <w:t>，通过协议控制</w:t>
      </w:r>
      <w:r>
        <w:rPr>
          <w:rFonts w:hint="eastAsia" w:ascii="Times New Roman" w:hAnsi="Times New Roman" w:eastAsia="仿宋_GB2312" w:cs="Times New Roman"/>
          <w:kern w:val="2"/>
          <w:sz w:val="32"/>
          <w:szCs w:val="32"/>
          <w:lang w:val="en-US" w:eastAsia="zh-CN" w:bidi="ar-SA"/>
        </w:rPr>
        <w:t>境内主要运营实体</w:t>
      </w:r>
      <w:r>
        <w:rPr>
          <w:rFonts w:hint="default" w:ascii="Times New Roman" w:hAnsi="Times New Roman" w:eastAsia="仿宋_GB2312" w:cs="Times New Roman"/>
          <w:kern w:val="2"/>
          <w:sz w:val="32"/>
          <w:szCs w:val="32"/>
          <w:lang w:val="en-US" w:eastAsia="zh-CN" w:bidi="ar-SA"/>
        </w:rPr>
        <w:t>北京猿力教育科技有限公司</w:t>
      </w:r>
      <w:r>
        <w:rPr>
          <w:rFonts w:hint="eastAsia"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主要从事在线教育业务。猿辅导2017</w:t>
      </w:r>
      <w:r>
        <w:rPr>
          <w:rFonts w:hint="eastAsia" w:ascii="Times New Roman" w:hAnsi="Times New Roman" w:eastAsia="仿宋_GB2312" w:cs="Times New Roman"/>
          <w:kern w:val="2"/>
          <w:sz w:val="32"/>
          <w:szCs w:val="32"/>
          <w:lang w:val="en-US" w:eastAsia="zh-CN" w:bidi="ar-SA"/>
        </w:rPr>
        <w:t>年</w:t>
      </w:r>
      <w:r>
        <w:rPr>
          <w:rFonts w:hint="default" w:ascii="Times New Roman" w:hAnsi="Times New Roman" w:eastAsia="仿宋_GB2312" w:cs="Times New Roman"/>
          <w:kern w:val="2"/>
          <w:sz w:val="32"/>
          <w:szCs w:val="32"/>
          <w:lang w:val="en-US" w:eastAsia="zh-CN" w:bidi="ar-SA"/>
        </w:rPr>
        <w:t>全球和中国境内营业额均为</w:t>
      </w:r>
      <w:r>
        <w:rPr>
          <w:rFonts w:hint="eastAsia" w:ascii="Times New Roman" w:hAnsi="Times New Roman" w:eastAsia="仿宋_GB2312" w:cs="Times New Roman"/>
          <w:sz w:val="32"/>
          <w:lang w:val="en-US" w:eastAsia="zh-CN"/>
        </w:rPr>
        <w:t>（略）</w:t>
      </w:r>
      <w:r>
        <w:rPr>
          <w:rFonts w:hint="default" w:ascii="Times New Roman" w:hAnsi="Times New Roman" w:eastAsia="仿宋_GB2312" w:cs="Times New Roman"/>
          <w:kern w:val="2"/>
          <w:sz w:val="32"/>
          <w:szCs w:val="32"/>
          <w:lang w:val="en-US" w:eastAsia="zh-CN" w:bidi="ar-SA"/>
        </w:rPr>
        <w:t>。</w:t>
      </w:r>
    </w:p>
    <w:p>
      <w:pPr>
        <w:keepNext w:val="0"/>
        <w:keepLines w:val="0"/>
        <w:pageBreakBefore w:val="0"/>
        <w:suppressAutoHyphens/>
        <w:kinsoku/>
        <w:wordWrap/>
        <w:overflowPunct w:val="0"/>
        <w:topLinePunct w:val="0"/>
        <w:autoSpaceDE w:val="0"/>
        <w:autoSpaceDN w:val="0"/>
        <w:bidi w:val="0"/>
        <w:adjustRightInd w:val="0"/>
        <w:spacing w:line="568"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（二）交易概况。</w:t>
      </w:r>
    </w:p>
    <w:p>
      <w:pPr>
        <w:pStyle w:val="10"/>
        <w:keepNext w:val="0"/>
        <w:keepLines w:val="0"/>
        <w:pageBreakBefore w:val="0"/>
        <w:kinsoku/>
        <w:wordWrap/>
        <w:topLinePunct w:val="0"/>
        <w:bidi w:val="0"/>
        <w:spacing w:line="568" w:lineRule="exact"/>
        <w:ind w:firstLine="628" w:firstLineChars="200"/>
        <w:textAlignment w:val="auto"/>
        <w:rPr>
          <w:rFonts w:hint="default"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本交易系股权收购。</w:t>
      </w:r>
      <w:r>
        <w:rPr>
          <w:rFonts w:hint="default" w:ascii="Times New Roman" w:hAnsi="Times New Roman" w:eastAsia="仿宋_GB2312" w:cs="Times New Roman"/>
          <w:sz w:val="32"/>
          <w:szCs w:val="32"/>
        </w:rPr>
        <w:t>2018年11月29日，腾讯</w:t>
      </w:r>
      <w:r>
        <w:rPr>
          <w:rFonts w:hint="default" w:ascii="Times New Roman" w:hAnsi="Times New Roman" w:eastAsia="仿宋_GB2312" w:cs="Times New Roman"/>
          <w:sz w:val="32"/>
          <w:szCs w:val="32"/>
          <w:lang w:eastAsia="zh-CN"/>
        </w:rPr>
        <w:t>通过全资子公司</w:t>
      </w:r>
      <w:r>
        <w:rPr>
          <w:rFonts w:hint="default" w:ascii="Times New Roman" w:hAnsi="Times New Roman" w:eastAsia="仿宋_GB2312" w:cs="Times New Roman"/>
          <w:sz w:val="32"/>
          <w:szCs w:val="32"/>
        </w:rPr>
        <w:t>Tencent Mobility Limited及其关联方</w:t>
      </w:r>
      <w:r>
        <w:rPr>
          <w:rFonts w:hint="eastAsia" w:ascii="Times New Roman" w:hAnsi="Times New Roman" w:eastAsia="仿宋_GB2312" w:cs="Times New Roman"/>
          <w:sz w:val="32"/>
          <w:szCs w:val="32"/>
          <w:lang w:eastAsia="zh-CN"/>
        </w:rPr>
        <w:t>与猿辅导</w:t>
      </w:r>
      <w:r>
        <w:rPr>
          <w:rFonts w:hint="default" w:ascii="Times New Roman" w:hAnsi="Times New Roman" w:eastAsia="仿宋_GB2312" w:cs="Times New Roman"/>
          <w:sz w:val="32"/>
          <w:szCs w:val="32"/>
        </w:rPr>
        <w:t>签</w:t>
      </w:r>
      <w:r>
        <w:rPr>
          <w:rFonts w:hint="default" w:ascii="Times New Roman" w:hAnsi="Times New Roman" w:eastAsia="仿宋_GB2312" w:cs="Times New Roman"/>
          <w:sz w:val="32"/>
          <w:szCs w:val="32"/>
          <w:lang w:eastAsia="zh-CN"/>
        </w:rPr>
        <w:t>署了F轮股权认购协议，腾讯</w:t>
      </w:r>
      <w:r>
        <w:rPr>
          <w:rFonts w:hint="eastAsia" w:ascii="Times New Roman" w:hAnsi="Times New Roman" w:cs="Times New Roman"/>
          <w:sz w:val="32"/>
          <w:szCs w:val="32"/>
          <w:lang w:eastAsia="zh-CN"/>
        </w:rPr>
        <w:t>以</w:t>
      </w:r>
      <w:r>
        <w:rPr>
          <w:rFonts w:hint="eastAsia" w:ascii="Times New Roman" w:hAnsi="Times New Roman" w:cs="Times New Roman"/>
          <w:sz w:val="32"/>
          <w:szCs w:val="32"/>
          <w:lang w:val="en-US" w:eastAsia="zh-CN"/>
        </w:rPr>
        <w:t>16.52亿元</w:t>
      </w:r>
      <w:r>
        <w:rPr>
          <w:rFonts w:hint="default" w:ascii="Times New Roman" w:hAnsi="Times New Roman" w:eastAsia="仿宋_GB2312" w:cs="Times New Roman"/>
          <w:sz w:val="32"/>
          <w:szCs w:val="32"/>
          <w:lang w:eastAsia="zh-CN"/>
        </w:rPr>
        <w:t>认购</w:t>
      </w:r>
      <w:r>
        <w:rPr>
          <w:rFonts w:hint="eastAsia" w:ascii="Times New Roman" w:hAnsi="Times New Roman" w:cs="Times New Roman"/>
          <w:sz w:val="32"/>
          <w:szCs w:val="32"/>
          <w:lang w:eastAsia="zh-CN"/>
        </w:rPr>
        <w:t>该轮融资发行股份的</w:t>
      </w:r>
      <w:r>
        <w:rPr>
          <w:rFonts w:hint="eastAsia" w:ascii="Times New Roman" w:hAnsi="Times New Roman" w:cs="Times New Roman"/>
          <w:sz w:val="32"/>
          <w:szCs w:val="32"/>
          <w:lang w:val="en-US" w:eastAsia="zh-CN"/>
        </w:rPr>
        <w:t>83.33%</w:t>
      </w:r>
      <w:r>
        <w:rPr>
          <w:rFonts w:hint="eastAsia" w:ascii="Times New Roman" w:hAnsi="Times New Roman" w:cs="Times New Roman"/>
          <w:sz w:val="32"/>
          <w:szCs w:val="32"/>
          <w:lang w:eastAsia="zh-CN"/>
        </w:rPr>
        <w:t>，</w:t>
      </w:r>
      <w:r>
        <w:rPr>
          <w:rFonts w:hint="default" w:ascii="Times New Roman" w:hAnsi="Times New Roman" w:eastAsia="仿宋_GB2312" w:cs="Times New Roman"/>
          <w:sz w:val="32"/>
          <w:szCs w:val="32"/>
          <w:lang w:eastAsia="zh-CN"/>
        </w:rPr>
        <w:t>交易后腾讯</w:t>
      </w:r>
      <w:r>
        <w:rPr>
          <w:rFonts w:hint="eastAsia" w:ascii="Times New Roman" w:hAnsi="Times New Roman" w:cs="Times New Roman"/>
          <w:sz w:val="32"/>
          <w:szCs w:val="32"/>
          <w:lang w:eastAsia="zh-CN"/>
        </w:rPr>
        <w:t>持有</w:t>
      </w:r>
      <w:r>
        <w:rPr>
          <w:rFonts w:hint="default" w:ascii="Times New Roman" w:hAnsi="Times New Roman" w:eastAsia="仿宋_GB2312" w:cs="Times New Roman"/>
          <w:sz w:val="32"/>
          <w:szCs w:val="32"/>
        </w:rPr>
        <w:t>猿辅导15.41%</w:t>
      </w:r>
      <w:r>
        <w:rPr>
          <w:rFonts w:hint="eastAsia" w:ascii="Times New Roman" w:hAnsi="Times New Roman" w:cs="Times New Roman"/>
          <w:sz w:val="32"/>
          <w:szCs w:val="32"/>
          <w:lang w:eastAsia="zh-CN"/>
        </w:rPr>
        <w:t>的股权</w:t>
      </w:r>
      <w:r>
        <w:rPr>
          <w:rFonts w:hint="default" w:ascii="Times New Roman" w:hAnsi="Times New Roman" w:eastAsia="仿宋_GB2312" w:cs="Times New Roman"/>
          <w:sz w:val="32"/>
          <w:szCs w:val="32"/>
          <w:lang w:eastAsia="zh-CN"/>
        </w:rPr>
        <w:t>，</w:t>
      </w:r>
      <w:r>
        <w:rPr>
          <w:rFonts w:hint="eastAsia" w:ascii="Times New Roman" w:hAnsi="Times New Roman" w:cs="Times New Roman"/>
          <w:sz w:val="32"/>
          <w:szCs w:val="32"/>
          <w:lang w:eastAsia="zh-CN"/>
        </w:rPr>
        <w:t>当日猿辅导完成股权变更登记</w:t>
      </w:r>
      <w:r>
        <w:rPr>
          <w:rFonts w:hint="default" w:ascii="Times New Roman" w:hAnsi="Times New Roman" w:eastAsia="仿宋_GB2312" w:cs="Times New Roman"/>
          <w:sz w:val="32"/>
          <w:szCs w:val="32"/>
          <w:lang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kinsoku/>
        <w:wordWrap/>
        <w:topLinePunct w:val="0"/>
        <w:bidi w:val="0"/>
        <w:snapToGrid/>
        <w:spacing w:line="568"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（一）本案构成未依法申报</w:t>
      </w:r>
      <w:r>
        <w:rPr>
          <w:rFonts w:hint="eastAsia" w:ascii="Times New Roman" w:hAnsi="Times New Roman" w:eastAsia="楷体_GB2312" w:cs="Times New Roman"/>
          <w:b/>
          <w:bCs/>
          <w:sz w:val="32"/>
          <w:szCs w:val="32"/>
          <w:lang w:eastAsia="zh-CN"/>
        </w:rPr>
        <w:t>违法</w:t>
      </w:r>
      <w:r>
        <w:rPr>
          <w:rFonts w:hint="default" w:ascii="Times New Roman" w:hAnsi="Times New Roman" w:eastAsia="楷体_GB2312" w:cs="Times New Roman"/>
          <w:b/>
          <w:bCs/>
          <w:sz w:val="32"/>
          <w:szCs w:val="32"/>
        </w:rPr>
        <w:t>实施的经营者集中。</w:t>
      </w:r>
    </w:p>
    <w:p>
      <w:pPr>
        <w:keepNext w:val="0"/>
        <w:keepLines w:val="0"/>
        <w:pageBreakBefore w:val="0"/>
        <w:widowControl w:val="0"/>
        <w:kinsoku/>
        <w:wordWrap/>
        <w:topLinePunct w:val="0"/>
        <w:bidi w:val="0"/>
        <w:snapToGrid/>
        <w:spacing w:line="568"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eastAsia="仿宋_GB2312"/>
          <w:sz w:val="32"/>
          <w:szCs w:val="32"/>
        </w:rPr>
        <w:t>根据《反垄断法》第二十条规定</w:t>
      </w:r>
      <w:r>
        <w:rPr>
          <w:rFonts w:hint="eastAsia" w:eastAsia="仿宋_GB2312"/>
          <w:sz w:val="32"/>
          <w:szCs w:val="32"/>
          <w:lang w:eastAsia="zh-CN"/>
        </w:rPr>
        <w:t>“</w:t>
      </w:r>
      <w:r>
        <w:rPr>
          <w:rFonts w:eastAsia="仿宋_GB2312"/>
          <w:sz w:val="32"/>
          <w:szCs w:val="32"/>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eastAsia="仿宋_GB2312"/>
          <w:sz w:val="32"/>
          <w:szCs w:val="32"/>
          <w:lang w:eastAsia="zh-CN"/>
        </w:rPr>
        <w:t>”</w:t>
      </w:r>
      <w:r>
        <w:rPr>
          <w:rFonts w:eastAsia="仿宋_GB2312"/>
          <w:sz w:val="32"/>
          <w:szCs w:val="32"/>
        </w:rPr>
        <w:t>。</w:t>
      </w:r>
      <w:r>
        <w:rPr>
          <w:rFonts w:hint="default" w:ascii="Times New Roman" w:hAnsi="Times New Roman" w:eastAsia="仿宋_GB2312" w:cs="Times New Roman"/>
          <w:sz w:val="32"/>
          <w:szCs w:val="32"/>
          <w:lang w:val="en-US" w:eastAsia="zh-CN"/>
        </w:rPr>
        <w:t>2018年11月，</w:t>
      </w:r>
      <w:r>
        <w:rPr>
          <w:rFonts w:hint="default" w:ascii="Times New Roman" w:hAnsi="Times New Roman" w:eastAsia="仿宋_GB2312" w:cs="Times New Roman"/>
          <w:sz w:val="32"/>
          <w:szCs w:val="32"/>
        </w:rPr>
        <w:t>腾讯</w:t>
      </w:r>
      <w:r>
        <w:rPr>
          <w:rFonts w:hint="default" w:ascii="Times New Roman" w:hAnsi="Times New Roman" w:eastAsia="仿宋_GB2312" w:cs="Times New Roman"/>
          <w:sz w:val="32"/>
          <w:szCs w:val="32"/>
          <w:lang w:eastAsia="zh-CN"/>
        </w:rPr>
        <w:t>通过</w:t>
      </w:r>
      <w:r>
        <w:rPr>
          <w:rFonts w:hint="eastAsia" w:ascii="Times New Roman" w:hAnsi="Times New Roman" w:eastAsia="仿宋_GB2312" w:cs="Times New Roman"/>
          <w:sz w:val="32"/>
          <w:szCs w:val="32"/>
          <w:lang w:eastAsia="zh-CN"/>
        </w:rPr>
        <w:t>与猿辅导签订</w:t>
      </w:r>
      <w:r>
        <w:rPr>
          <w:rFonts w:hint="eastAsia" w:ascii="Times New Roman" w:hAnsi="Times New Roman" w:eastAsia="仿宋_GB2312" w:cs="Times New Roman"/>
          <w:sz w:val="32"/>
          <w:szCs w:val="32"/>
          <w:lang w:val="en-US" w:eastAsia="zh-CN"/>
        </w:rPr>
        <w:t>F轮股权认购协议的形式，认购</w:t>
      </w:r>
      <w:r>
        <w:rPr>
          <w:rFonts w:hint="default" w:ascii="Times New Roman" w:hAnsi="Times New Roman" w:eastAsia="仿宋_GB2312" w:cs="Times New Roman"/>
          <w:sz w:val="32"/>
          <w:szCs w:val="32"/>
          <w:lang w:eastAsia="zh-CN"/>
        </w:rPr>
        <w:t>该轮融资发行股份的83.33%，取得对猿辅导的控制权，</w:t>
      </w:r>
      <w:r>
        <w:rPr>
          <w:rFonts w:hint="default" w:ascii="Times New Roman" w:hAnsi="Times New Roman" w:eastAsia="仿宋_GB2312" w:cs="Times New Roman"/>
          <w:bCs/>
          <w:kern w:val="2"/>
          <w:sz w:val="32"/>
          <w:szCs w:val="32"/>
          <w:u w:val="none"/>
          <w:lang w:val="en-US" w:eastAsia="zh-CN" w:bidi="ar-SA"/>
        </w:rPr>
        <w:t>属于《反垄断法》第二十条规定的经营者集中</w:t>
      </w:r>
      <w:r>
        <w:rPr>
          <w:rFonts w:hint="default" w:ascii="Times New Roman" w:hAnsi="Times New Roman" w:eastAsia="仿宋_GB2312" w:cs="Times New Roman"/>
          <w:sz w:val="32"/>
          <w:szCs w:val="32"/>
        </w:rPr>
        <w:t>。</w:t>
      </w:r>
    </w:p>
    <w:p>
      <w:pPr>
        <w:pStyle w:val="10"/>
        <w:keepNext w:val="0"/>
        <w:keepLines w:val="0"/>
        <w:pageBreakBefore w:val="0"/>
        <w:kinsoku/>
        <w:wordWrap/>
        <w:topLinePunct w:val="0"/>
        <w:bidi w:val="0"/>
        <w:spacing w:line="568" w:lineRule="exact"/>
        <w:ind w:firstLine="600"/>
        <w:textAlignment w:val="auto"/>
        <w:rPr>
          <w:rFonts w:hint="default" w:ascii="Times New Roman" w:hAnsi="Times New Roman" w:cs="Times New Roman"/>
        </w:rPr>
      </w:pPr>
      <w:r>
        <w:rPr>
          <w:rFonts w:hint="default" w:ascii="Times New Roman" w:hAnsi="Times New Roman" w:eastAsia="仿宋_GB2312" w:cs="Times New Roman"/>
          <w:kern w:val="2"/>
          <w:sz w:val="32"/>
          <w:szCs w:val="22"/>
          <w:lang w:val="en-US" w:eastAsia="zh-CN" w:bidi="ar-SA"/>
        </w:rPr>
        <w:t>2017年腾讯全球营业额为</w:t>
      </w:r>
      <w:r>
        <w:rPr>
          <w:rFonts w:hint="eastAsia" w:ascii="Times New Roman" w:hAnsi="Times New Roman" w:eastAsia="仿宋_GB2312" w:cs="Times New Roman"/>
          <w:sz w:val="32"/>
          <w:lang w:val="en-US" w:eastAsia="zh-CN"/>
        </w:rPr>
        <w:t>（略）</w:t>
      </w:r>
      <w:r>
        <w:rPr>
          <w:rFonts w:hint="default" w:ascii="Times New Roman" w:hAnsi="Times New Roman" w:eastAsia="仿宋_GB2312" w:cs="Times New Roman"/>
          <w:kern w:val="2"/>
          <w:sz w:val="32"/>
          <w:szCs w:val="22"/>
          <w:lang w:val="en-US" w:eastAsia="zh-CN" w:bidi="ar-SA"/>
        </w:rPr>
        <w:t>，中国境内营业额为</w:t>
      </w:r>
      <w:r>
        <w:rPr>
          <w:rFonts w:hint="eastAsia" w:ascii="Times New Roman" w:hAnsi="Times New Roman" w:eastAsia="仿宋_GB2312" w:cs="Times New Roman"/>
          <w:sz w:val="32"/>
          <w:lang w:val="en-US" w:eastAsia="zh-CN"/>
        </w:rPr>
        <w:t>（略）</w:t>
      </w:r>
      <w:r>
        <w:rPr>
          <w:rFonts w:hint="default" w:ascii="Times New Roman" w:hAnsi="Times New Roman" w:eastAsia="仿宋_GB2312" w:cs="Times New Roman"/>
          <w:kern w:val="2"/>
          <w:sz w:val="32"/>
          <w:szCs w:val="22"/>
          <w:lang w:val="en-US" w:eastAsia="zh-CN" w:bidi="ar-SA"/>
        </w:rPr>
        <w:t>；</w:t>
      </w:r>
      <w:r>
        <w:rPr>
          <w:rFonts w:hint="default" w:ascii="Times New Roman" w:hAnsi="Times New Roman" w:eastAsia="仿宋_GB2312" w:cs="Times New Roman"/>
          <w:bCs/>
          <w:sz w:val="32"/>
          <w:szCs w:val="32"/>
        </w:rPr>
        <w:t>猿辅导全球</w:t>
      </w:r>
      <w:r>
        <w:rPr>
          <w:rFonts w:hint="default" w:ascii="Times New Roman" w:hAnsi="Times New Roman" w:eastAsia="仿宋_GB2312" w:cs="Times New Roman"/>
          <w:bCs/>
          <w:sz w:val="32"/>
          <w:szCs w:val="32"/>
          <w:lang w:eastAsia="zh-CN"/>
        </w:rPr>
        <w:t>和中国境内</w:t>
      </w:r>
      <w:r>
        <w:rPr>
          <w:rFonts w:hint="default" w:ascii="Times New Roman" w:hAnsi="Times New Roman" w:eastAsia="仿宋_GB2312" w:cs="Times New Roman"/>
          <w:bCs/>
          <w:sz w:val="32"/>
          <w:szCs w:val="32"/>
        </w:rPr>
        <w:t>营业额</w:t>
      </w:r>
      <w:r>
        <w:rPr>
          <w:rFonts w:hint="default" w:ascii="Times New Roman" w:hAnsi="Times New Roman" w:eastAsia="仿宋_GB2312" w:cs="Times New Roman"/>
          <w:bCs/>
          <w:sz w:val="32"/>
          <w:szCs w:val="32"/>
          <w:lang w:eastAsia="zh-CN"/>
        </w:rPr>
        <w:t>均</w:t>
      </w:r>
      <w:r>
        <w:rPr>
          <w:rFonts w:hint="default" w:ascii="Times New Roman" w:hAnsi="Times New Roman" w:eastAsia="仿宋_GB2312" w:cs="Times New Roman"/>
          <w:bCs/>
          <w:sz w:val="32"/>
          <w:szCs w:val="32"/>
        </w:rPr>
        <w:t>为</w:t>
      </w:r>
      <w:r>
        <w:rPr>
          <w:rFonts w:hint="eastAsia" w:ascii="Times New Roman" w:hAnsi="Times New Roman" w:eastAsia="仿宋_GB2312" w:cs="Times New Roman"/>
          <w:sz w:val="32"/>
          <w:lang w:val="en-US" w:eastAsia="zh-CN"/>
        </w:rPr>
        <w:t>（略）</w:t>
      </w:r>
      <w:r>
        <w:rPr>
          <w:rFonts w:hint="eastAsia" w:ascii="Times New Roman" w:hAnsi="Times New Roman" w:cs="Times New Roman"/>
          <w:sz w:val="32"/>
          <w:szCs w:val="32"/>
          <w:lang w:eastAsia="zh-CN"/>
        </w:rPr>
        <w:t>，</w:t>
      </w:r>
      <w:r>
        <w:rPr>
          <w:rFonts w:hint="default" w:ascii="Times New Roman" w:hAnsi="Times New Roman" w:eastAsia="仿宋_GB2312" w:cs="Times New Roman"/>
          <w:sz w:val="32"/>
          <w:szCs w:val="32"/>
        </w:rPr>
        <w:t>达到《国务院关于经营者集中申报标准的规定》第三条规定的申报标准，属于应当申报的情形。</w:t>
      </w:r>
    </w:p>
    <w:p>
      <w:pPr>
        <w:pStyle w:val="10"/>
        <w:keepNext w:val="0"/>
        <w:keepLines w:val="0"/>
        <w:pageBreakBefore w:val="0"/>
        <w:kinsoku/>
        <w:wordWrap/>
        <w:topLinePunct w:val="0"/>
        <w:bidi w:val="0"/>
        <w:spacing w:line="568"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eastAsia="仿宋_GB2312"/>
          <w:sz w:val="32"/>
          <w:szCs w:val="32"/>
        </w:rPr>
        <w:t>根据《反垄断法》第二十一条规定</w:t>
      </w:r>
      <w:r>
        <w:rPr>
          <w:rFonts w:hint="eastAsia" w:eastAsia="仿宋_GB2312"/>
          <w:sz w:val="32"/>
          <w:szCs w:val="32"/>
          <w:lang w:eastAsia="zh-CN"/>
        </w:rPr>
        <w:t>“</w:t>
      </w:r>
      <w:r>
        <w:rPr>
          <w:rFonts w:eastAsia="仿宋_GB2312"/>
          <w:sz w:val="32"/>
          <w:szCs w:val="32"/>
        </w:rPr>
        <w:t>经营者集中达到国务院规定的申报标准的，经营者应当事先向国务院反垄断执法机构申报，未申报的不得实施集中</w:t>
      </w:r>
      <w:r>
        <w:rPr>
          <w:rFonts w:hint="eastAsia" w:eastAsia="仿宋_GB2312"/>
          <w:sz w:val="32"/>
          <w:szCs w:val="32"/>
          <w:lang w:eastAsia="zh-CN"/>
        </w:rPr>
        <w:t>”</w:t>
      </w:r>
      <w:r>
        <w:rPr>
          <w:rFonts w:eastAsia="仿宋_GB2312"/>
          <w:sz w:val="32"/>
          <w:szCs w:val="32"/>
        </w:rPr>
        <w:t>。</w:t>
      </w:r>
      <w:r>
        <w:rPr>
          <w:rFonts w:hint="default" w:ascii="Times New Roman" w:hAnsi="Times New Roman" w:eastAsia="仿宋_GB2312" w:cs="Times New Roman"/>
          <w:bCs/>
          <w:kern w:val="2"/>
          <w:sz w:val="32"/>
          <w:szCs w:val="32"/>
          <w:u w:val="none"/>
          <w:lang w:val="en-US" w:eastAsia="zh-CN" w:bidi="ar-SA"/>
        </w:rPr>
        <w:t>2018年11月29日</w:t>
      </w:r>
      <w:r>
        <w:rPr>
          <w:rFonts w:hint="eastAsia" w:ascii="Times New Roman" w:hAnsi="Times New Roman" w:cs="Times New Roman"/>
          <w:bCs/>
          <w:kern w:val="2"/>
          <w:sz w:val="32"/>
          <w:szCs w:val="32"/>
          <w:u w:val="none"/>
          <w:lang w:val="en-US" w:eastAsia="zh-CN" w:bidi="ar-SA"/>
        </w:rPr>
        <w:t>，</w:t>
      </w:r>
      <w:r>
        <w:rPr>
          <w:rFonts w:hint="eastAsia" w:ascii="Times New Roman" w:hAnsi="Times New Roman" w:cs="Times New Roman"/>
          <w:sz w:val="32"/>
          <w:szCs w:val="32"/>
          <w:lang w:eastAsia="zh-CN"/>
        </w:rPr>
        <w:t>猿辅导完成股权变更登记，</w:t>
      </w:r>
      <w:r>
        <w:rPr>
          <w:rFonts w:hint="eastAsia" w:ascii="Times New Roman" w:hAnsi="Times New Roman" w:eastAsia="仿宋_GB2312" w:cs="Times New Roman"/>
          <w:kern w:val="2"/>
          <w:sz w:val="32"/>
          <w:szCs w:val="22"/>
          <w:highlight w:val="none"/>
          <w:lang w:val="en-US" w:eastAsia="zh-CN" w:bidi="ar-SA"/>
        </w:rPr>
        <w:t>在此之前未向我局申报，违反《反垄断法》第二十一条，构成未依法申报违法实施的经营者集中。</w:t>
      </w:r>
    </w:p>
    <w:p>
      <w:pPr>
        <w:keepNext w:val="0"/>
        <w:keepLines w:val="0"/>
        <w:pageBreakBefore w:val="0"/>
        <w:kinsoku/>
        <w:wordWrap/>
        <w:topLinePunct w:val="0"/>
        <w:bidi w:val="0"/>
        <w:snapToGrid/>
        <w:spacing w:line="568"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（二）本案不具有排除、限制竞争的效果。</w:t>
      </w:r>
    </w:p>
    <w:p>
      <w:pPr>
        <w:keepNext w:val="0"/>
        <w:keepLines w:val="0"/>
        <w:pageBreakBefore w:val="0"/>
        <w:widowControl/>
        <w:kinsoku/>
        <w:wordWrap/>
        <w:topLinePunct w:val="0"/>
        <w:bidi w:val="0"/>
        <w:spacing w:line="568"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本机关就腾讯收购猿辅导股权对市场竞争的影响进行了评估，评估认为，该项经营者集中不会产生排除、限制竞争的效果。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68"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568"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eastAsia" w:eastAsia="仿宋_GB2312"/>
          <w:kern w:val="2"/>
          <w:sz w:val="32"/>
          <w:szCs w:val="32"/>
          <w:lang w:eastAsia="zh-CN"/>
        </w:rPr>
        <w:t>决定</w:t>
      </w:r>
      <w:r>
        <w:rPr>
          <w:rFonts w:hint="default" w:ascii="Times New Roman" w:hAnsi="Times New Roman" w:eastAsia="仿宋_GB2312" w:cs="Times New Roman"/>
          <w:bCs/>
          <w:color w:val="000000"/>
          <w:kern w:val="2"/>
          <w:sz w:val="32"/>
          <w:szCs w:val="32"/>
        </w:rPr>
        <w:t>给予</w:t>
      </w:r>
      <w:r>
        <w:rPr>
          <w:rFonts w:hint="default" w:ascii="Times New Roman" w:hAnsi="Times New Roman" w:eastAsia="仿宋_GB2312" w:cs="Times New Roman"/>
          <w:kern w:val="2"/>
          <w:sz w:val="32"/>
          <w:szCs w:val="32"/>
        </w:rPr>
        <w:t>腾讯</w:t>
      </w:r>
      <w:r>
        <w:rPr>
          <w:rFonts w:hint="eastAsia" w:ascii="Times New Roman" w:hAnsi="Times New Roman" w:eastAsia="仿宋_GB2312" w:cs="Times New Roman"/>
          <w:bCs/>
          <w:color w:val="000000"/>
          <w:kern w:val="2"/>
          <w:sz w:val="32"/>
          <w:szCs w:val="32"/>
          <w:lang w:val="en-US" w:eastAsia="zh-CN"/>
        </w:rPr>
        <w:t>50万元人民币</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eastAsia="zh-CN"/>
        </w:rPr>
        <w:t>为</w:t>
      </w:r>
      <w:r>
        <w:rPr>
          <w:rFonts w:hint="eastAsia" w:eastAsia="仿宋_GB2312"/>
          <w:kern w:val="2"/>
          <w:sz w:val="32"/>
          <w:szCs w:val="32"/>
        </w:rPr>
        <w:t>：</w:t>
      </w:r>
      <w:r>
        <w:rPr>
          <w:rFonts w:hint="eastAsia" w:eastAsia="仿宋_GB2312"/>
          <w:color w:val="auto"/>
          <w:kern w:val="2"/>
          <w:sz w:val="32"/>
          <w:szCs w:val="32"/>
          <w:lang w:val="en-US" w:eastAsia="zh-CN"/>
        </w:rPr>
        <w:t>0000002100081629</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68"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68"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68" w:lineRule="exact"/>
        <w:ind w:firstLine="5225" w:firstLineChars="1664"/>
        <w:textAlignment w:val="auto"/>
        <w:rPr>
          <w:rFonts w:eastAsia="仿宋_GB2312"/>
          <w:color w:val="auto"/>
          <w:kern w:val="2"/>
          <w:sz w:val="32"/>
          <w:szCs w:val="32"/>
        </w:rPr>
      </w:pPr>
      <w:r>
        <w:rPr>
          <w:rFonts w:hint="eastAsia" w:eastAsia="仿宋_GB2312"/>
          <w:color w:val="auto"/>
          <w:kern w:val="2"/>
          <w:sz w:val="32"/>
          <w:szCs w:val="32"/>
          <w:lang w:val="en-US" w:eastAsia="zh-CN"/>
        </w:rPr>
        <w:t xml:space="preserve">  </w:t>
      </w: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12</w:t>
      </w:r>
      <w:r>
        <w:rPr>
          <w:rFonts w:hint="eastAsia" w:eastAsia="仿宋_GB2312"/>
          <w:kern w:val="2"/>
          <w:sz w:val="32"/>
          <w:szCs w:val="32"/>
        </w:rPr>
        <w:t>日</w:t>
      </w:r>
      <w:bookmarkStart w:id="4" w:name="_GoBack"/>
      <w:bookmarkEnd w:id="4"/>
    </w:p>
    <w:p>
      <w:pPr>
        <w:keepNext w:val="0"/>
        <w:keepLines w:val="0"/>
        <w:pageBreakBefore w:val="0"/>
        <w:widowControl w:val="0"/>
        <w:kinsoku/>
        <w:wordWrap/>
        <w:topLinePunct w:val="0"/>
        <w:bidi w:val="0"/>
        <w:spacing w:line="568"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1085674"/>
    <w:rsid w:val="03570C80"/>
    <w:rsid w:val="040D264D"/>
    <w:rsid w:val="04E75D87"/>
    <w:rsid w:val="0B0B03D4"/>
    <w:rsid w:val="0B307E77"/>
    <w:rsid w:val="0D4D2427"/>
    <w:rsid w:val="0D8F1716"/>
    <w:rsid w:val="104E0B39"/>
    <w:rsid w:val="124165D5"/>
    <w:rsid w:val="132500A4"/>
    <w:rsid w:val="13752A27"/>
    <w:rsid w:val="14AD6C23"/>
    <w:rsid w:val="177C27C1"/>
    <w:rsid w:val="19F806FD"/>
    <w:rsid w:val="1B28094D"/>
    <w:rsid w:val="1FAB48BB"/>
    <w:rsid w:val="211B31BE"/>
    <w:rsid w:val="26481418"/>
    <w:rsid w:val="2DE60730"/>
    <w:rsid w:val="2E301C88"/>
    <w:rsid w:val="2E7343AE"/>
    <w:rsid w:val="301A4762"/>
    <w:rsid w:val="326472C5"/>
    <w:rsid w:val="32DC238B"/>
    <w:rsid w:val="34524D2B"/>
    <w:rsid w:val="3ABD31FA"/>
    <w:rsid w:val="3E974195"/>
    <w:rsid w:val="451B0817"/>
    <w:rsid w:val="48037B13"/>
    <w:rsid w:val="4AB65652"/>
    <w:rsid w:val="4D39790A"/>
    <w:rsid w:val="542559AB"/>
    <w:rsid w:val="542A0388"/>
    <w:rsid w:val="5F3D449D"/>
    <w:rsid w:val="63464DED"/>
    <w:rsid w:val="653809D0"/>
    <w:rsid w:val="66034A8F"/>
    <w:rsid w:val="6B146BDD"/>
    <w:rsid w:val="6BF02543"/>
    <w:rsid w:val="74D14500"/>
    <w:rsid w:val="794B487C"/>
    <w:rsid w:val="7B784059"/>
    <w:rsid w:val="7C291EFF"/>
    <w:rsid w:val="7EF459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1</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xielin</cp:lastModifiedBy>
  <cp:lastPrinted>2021-03-10T01:20:00Z</cp:lastPrinted>
  <dcterms:modified xsi:type="dcterms:W3CDTF">2021-03-11T10:40:30Z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