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5</w:t>
      </w:r>
      <w:r>
        <w:rPr>
          <w:rFonts w:hint="eastAsia" w:eastAsia="仿宋_GB2312"/>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default" w:ascii="Times New Roman" w:hAnsi="Times New Roman" w:eastAsia="仿宋_GB2312" w:cs="Times New Roman"/>
          <w:sz w:val="32"/>
          <w:lang w:eastAsia="zh-CN"/>
        </w:rPr>
        <w:t>中山乐兴企业管理咨询有限公司</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住  所：中山市小榄镇绩东一福安路1号中山建华管桩有限公司办公楼三楼</w:t>
      </w:r>
    </w:p>
    <w:p>
      <w:pPr>
        <w:pStyle w:val="2"/>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default" w:ascii="Times New Roman" w:hAnsi="Times New Roman" w:eastAsia="仿宋_GB2312" w:cs="Times New Roman"/>
          <w:sz w:val="32"/>
          <w:szCs w:val="32"/>
          <w:lang w:eastAsia="zh-CN"/>
        </w:rPr>
        <w:t>（以下简称</w:t>
      </w:r>
      <w:r>
        <w:rPr>
          <w:rFonts w:hint="eastAsia"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eastAsia="仿宋_GB2312"/>
          <w:kern w:val="2"/>
          <w:sz w:val="32"/>
          <w:szCs w:val="32"/>
        </w:rPr>
        <w:t>，本机关于</w:t>
      </w:r>
      <w:r>
        <w:rPr>
          <w:rFonts w:hint="default" w:ascii="Times New Roman" w:hAnsi="Times New Roman" w:eastAsia="仿宋_GB2312" w:cs="Times New Roman"/>
          <w:kern w:val="2"/>
          <w:sz w:val="32"/>
          <w:szCs w:val="32"/>
          <w:lang w:val="en-US" w:eastAsia="zh-CN"/>
        </w:rPr>
        <w:t>20</w:t>
      </w:r>
      <w:r>
        <w:rPr>
          <w:rFonts w:hint="eastAsia" w:ascii="Times New Roman" w:hAnsi="Times New Roman" w:eastAsia="仿宋_GB2312" w:cs="Times New Roman"/>
          <w:kern w:val="2"/>
          <w:sz w:val="32"/>
          <w:szCs w:val="32"/>
          <w:lang w:val="en-US" w:eastAsia="zh-CN"/>
        </w:rPr>
        <w:t>20</w:t>
      </w:r>
      <w:r>
        <w:rPr>
          <w:rFonts w:hint="default" w:ascii="Times New Roman" w:hAnsi="Times New Roman" w:eastAsia="仿宋_GB2312" w:cs="Times New Roman"/>
          <w:kern w:val="2"/>
          <w:sz w:val="32"/>
          <w:szCs w:val="32"/>
          <w:lang w:val="en-US" w:eastAsia="zh-CN"/>
        </w:rPr>
        <w:t>年</w:t>
      </w:r>
      <w:r>
        <w:rPr>
          <w:rFonts w:hint="default" w:ascii="Times New Roman" w:hAnsi="Times New Roman" w:eastAsia="仿宋_GB2312" w:cs="Times New Roman"/>
          <w:sz w:val="32"/>
          <w:lang w:val="en-US" w:eastAsia="zh-CN"/>
        </w:rPr>
        <w:t>6月28日</w:t>
      </w:r>
      <w:r>
        <w:rPr>
          <w:rFonts w:hint="eastAsia" w:eastAsia="仿宋_GB2312"/>
          <w:kern w:val="2"/>
          <w:sz w:val="32"/>
          <w:szCs w:val="32"/>
        </w:rPr>
        <w:t>对</w:t>
      </w:r>
      <w:r>
        <w:rPr>
          <w:rFonts w:hint="default" w:ascii="Times New Roman" w:hAnsi="Times New Roman" w:eastAsia="仿宋_GB2312" w:cs="Times New Roman"/>
          <w:sz w:val="32"/>
          <w:lang w:eastAsia="zh-CN"/>
        </w:rPr>
        <w:t>中山乐兴企业管理咨询有限公司</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lang w:eastAsia="zh-CN"/>
        </w:rPr>
        <w:t>中山乐兴</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eastAsia="zh-CN"/>
        </w:rPr>
        <w:t>通过合同</w:t>
      </w:r>
      <w:r>
        <w:rPr>
          <w:rFonts w:hint="eastAsia" w:ascii="Times New Roman" w:hAnsi="Times New Roman" w:eastAsia="仿宋_GB2312" w:cs="Times New Roman"/>
          <w:sz w:val="32"/>
          <w:szCs w:val="32"/>
          <w:lang w:val="en-US" w:eastAsia="zh-CN"/>
        </w:rPr>
        <w:t>取得</w:t>
      </w:r>
      <w:r>
        <w:rPr>
          <w:rFonts w:hint="default" w:ascii="Times New Roman" w:hAnsi="Times New Roman" w:eastAsia="仿宋_GB2312" w:cs="Times New Roman"/>
          <w:sz w:val="32"/>
          <w:lang w:eastAsia="zh-CN"/>
        </w:rPr>
        <w:t>深圳市索菱实业股份有限公司</w:t>
      </w:r>
      <w:r>
        <w:rPr>
          <w:rFonts w:hint="default" w:ascii="Times New Roman" w:hAnsi="Times New Roman" w:eastAsia="仿宋_GB2312" w:cs="Times New Roman"/>
          <w:sz w:val="32"/>
          <w:szCs w:val="32"/>
          <w:lang w:eastAsia="zh-CN"/>
        </w:rPr>
        <w:t>（以下简称深圳索菱）</w:t>
      </w:r>
      <w:r>
        <w:rPr>
          <w:rFonts w:hint="eastAsia" w:ascii="Times New Roman" w:hAnsi="Times New Roman" w:eastAsia="仿宋_GB2312" w:cs="Times New Roman"/>
          <w:sz w:val="32"/>
          <w:szCs w:val="32"/>
          <w:lang w:val="en-US" w:eastAsia="zh-CN"/>
        </w:rPr>
        <w:t>控制权</w:t>
      </w:r>
      <w:r>
        <w:rPr>
          <w:rFonts w:hint="default" w:ascii="Times New Roman" w:hAnsi="Times New Roman" w:eastAsia="仿宋_GB2312" w:cs="Times New Roman"/>
          <w:kern w:val="2"/>
          <w:sz w:val="32"/>
          <w:szCs w:val="32"/>
        </w:rPr>
        <w:t>涉嫌未依法申报违法实施经营者集中案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eastAsia" w:eastAsia="仿宋_GB2312" w:cs="Times New Roman"/>
          <w:sz w:val="32"/>
          <w:szCs w:val="32"/>
          <w:lang w:eastAsia="zh-CN"/>
        </w:rPr>
        <w:t>中山乐兴</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sz w:val="32"/>
          <w:szCs w:val="32"/>
          <w:lang w:eastAsia="zh-CN"/>
        </w:rPr>
        <w:t>中山乐兴</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firstLine="628" w:firstLineChars="200"/>
        <w:textAlignment w:val="auto"/>
        <w:outlineLvl w:val="9"/>
        <w:rPr>
          <w:rFonts w:hint="default" w:ascii="Times New Roman" w:hAnsi="Times New Roman" w:eastAsia="仿宋_GB2312" w:cs="Times New Roman"/>
          <w:sz w:val="32"/>
          <w:lang w:val="en-US" w:eastAsia="zh-CN"/>
        </w:rPr>
      </w:pPr>
      <w:r>
        <w:rPr>
          <w:rFonts w:hint="default" w:ascii="Times New Roman" w:hAnsi="Times New Roman" w:eastAsia="仿宋_GB2312" w:cs="Times New Roman"/>
          <w:b/>
          <w:bCs/>
          <w:sz w:val="32"/>
          <w:lang w:val="en-US" w:eastAsia="zh-CN"/>
        </w:rPr>
        <w:t>取得控制权方</w:t>
      </w:r>
      <w:r>
        <w:rPr>
          <w:rFonts w:hint="default" w:ascii="Times New Roman" w:hAnsi="Times New Roman" w:eastAsia="仿宋_GB2312" w:cs="Times New Roman"/>
          <w:b w:val="0"/>
          <w:bCs w:val="0"/>
          <w:sz w:val="32"/>
          <w:lang w:val="en-US" w:eastAsia="zh-CN"/>
        </w:rPr>
        <w:t>：</w:t>
      </w:r>
      <w:r>
        <w:rPr>
          <w:rFonts w:hint="default" w:ascii="Times New Roman" w:hAnsi="Times New Roman" w:eastAsia="仿宋_GB2312" w:cs="Times New Roman"/>
          <w:b/>
          <w:bCs/>
          <w:sz w:val="32"/>
          <w:lang w:val="en-US" w:eastAsia="zh-CN"/>
        </w:rPr>
        <w:t>中山乐兴</w:t>
      </w:r>
      <w:r>
        <w:rPr>
          <w:rFonts w:hint="eastAsia" w:ascii="Times New Roman" w:hAnsi="Times New Roman" w:eastAsia="仿宋_GB2312" w:cs="Times New Roman"/>
          <w:b w:val="0"/>
          <w:bCs w:val="0"/>
          <w:sz w:val="32"/>
          <w:lang w:val="en-US" w:eastAsia="zh-CN"/>
        </w:rPr>
        <w:t>。</w:t>
      </w:r>
      <w:r>
        <w:rPr>
          <w:rFonts w:hint="default" w:ascii="Times New Roman" w:hAnsi="Times New Roman" w:eastAsia="仿宋_GB2312" w:cs="Times New Roman"/>
          <w:sz w:val="32"/>
          <w:lang w:val="en-US" w:eastAsia="zh-CN"/>
        </w:rPr>
        <w:t>2017年5月在广东省中山市注册成立，最终控制人为自然人许培峰，主营业务为企业管理咨询等。中山乐兴</w:t>
      </w:r>
      <w:r>
        <w:rPr>
          <w:rFonts w:hint="default" w:ascii="Times New Roman" w:hAnsi="Times New Roman" w:eastAsia="仿宋_GB2312" w:cs="Times New Roman"/>
          <w:kern w:val="2"/>
          <w:sz w:val="32"/>
          <w:szCs w:val="32"/>
          <w:lang w:val="en-US" w:eastAsia="zh-CN" w:bidi="ar-SA"/>
        </w:rPr>
        <w:t>2018年全球营业额为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人民币（币种下同），中国境内营业额为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w:t>
      </w: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firstLine="628" w:firstLineChars="200"/>
        <w:textAlignment w:val="auto"/>
        <w:outlineLvl w:val="9"/>
        <w:rPr>
          <w:rFonts w:hint="default" w:ascii="Times New Roman" w:hAnsi="Times New Roman" w:cs="Times New Roman"/>
          <w:highlight w:val="yellow"/>
          <w:lang w:val="en-US" w:eastAsia="zh-CN"/>
        </w:rPr>
      </w:pPr>
      <w:r>
        <w:rPr>
          <w:rFonts w:hint="default" w:ascii="Times New Roman" w:hAnsi="Times New Roman" w:eastAsia="仿宋_GB2312" w:cs="Times New Roman"/>
          <w:b/>
          <w:bCs/>
          <w:sz w:val="32"/>
          <w:lang w:val="en-US" w:eastAsia="zh-CN"/>
        </w:rPr>
        <w:t>目标公司：</w:t>
      </w:r>
      <w:r>
        <w:rPr>
          <w:rFonts w:hint="default" w:ascii="Times New Roman" w:hAnsi="Times New Roman" w:eastAsia="仿宋_GB2312" w:cs="Times New Roman"/>
          <w:b/>
          <w:bCs/>
          <w:sz w:val="32"/>
          <w:lang w:eastAsia="zh-CN"/>
        </w:rPr>
        <w:t>深圳索菱</w:t>
      </w:r>
      <w:r>
        <w:rPr>
          <w:rFonts w:hint="eastAsia" w:ascii="Times New Roman" w:hAnsi="Times New Roman" w:eastAsia="仿宋_GB2312" w:cs="Times New Roman"/>
          <w:b w:val="0"/>
          <w:bCs w:val="0"/>
          <w:sz w:val="32"/>
          <w:lang w:eastAsia="zh-CN"/>
        </w:rPr>
        <w:t>。</w:t>
      </w:r>
      <w:r>
        <w:rPr>
          <w:rFonts w:hint="default" w:ascii="Times New Roman" w:hAnsi="Times New Roman" w:eastAsia="仿宋_GB2312" w:cs="Times New Roman"/>
          <w:sz w:val="32"/>
          <w:lang w:eastAsia="zh-CN"/>
        </w:rPr>
        <w:t>1997年10月在广东省深圳市</w:t>
      </w:r>
      <w:r>
        <w:rPr>
          <w:rFonts w:hint="default" w:ascii="Times New Roman" w:hAnsi="Times New Roman" w:eastAsia="仿宋_GB2312" w:cs="Times New Roman"/>
          <w:sz w:val="32"/>
          <w:lang w:val="en-US" w:eastAsia="zh-CN"/>
        </w:rPr>
        <w:t>注册成立</w:t>
      </w:r>
      <w:r>
        <w:rPr>
          <w:rFonts w:hint="default" w:ascii="Times New Roman" w:hAnsi="Times New Roman" w:eastAsia="仿宋_GB2312" w:cs="Times New Roman"/>
          <w:sz w:val="32"/>
          <w:lang w:eastAsia="zh-CN"/>
        </w:rPr>
        <w:t>，</w:t>
      </w:r>
      <w:r>
        <w:rPr>
          <w:rFonts w:hint="eastAsia" w:ascii="Times New Roman" w:hAnsi="Times New Roman" w:eastAsia="仿宋_GB2312" w:cs="Times New Roman"/>
          <w:sz w:val="32"/>
          <w:lang w:eastAsia="zh-CN"/>
        </w:rPr>
        <w:t>原</w:t>
      </w:r>
      <w:r>
        <w:rPr>
          <w:rFonts w:hint="default" w:ascii="Times New Roman" w:hAnsi="Times New Roman" w:eastAsia="仿宋_GB2312" w:cs="Times New Roman"/>
          <w:sz w:val="32"/>
          <w:lang w:val="en-US" w:eastAsia="zh-CN"/>
        </w:rPr>
        <w:t>最终控制人为自然人</w:t>
      </w:r>
      <w:r>
        <w:rPr>
          <w:rFonts w:hint="default" w:ascii="Times New Roman" w:hAnsi="Times New Roman" w:eastAsia="仿宋_GB2312" w:cs="Times New Roman"/>
          <w:sz w:val="32"/>
          <w:lang w:eastAsia="zh-CN"/>
        </w:rPr>
        <w:t>肖行亦，2015年6月在深圳证券交易所上市，</w:t>
      </w:r>
      <w:r>
        <w:rPr>
          <w:rFonts w:hint="default" w:ascii="Times New Roman" w:hAnsi="Times New Roman" w:eastAsia="仿宋_GB2312" w:cs="Times New Roman"/>
          <w:sz w:val="32"/>
          <w:lang w:val="en-US" w:eastAsia="zh-CN"/>
        </w:rPr>
        <w:t>主营业务包括车载信息娱乐系统以及车联网解决方案等。</w:t>
      </w:r>
      <w:r>
        <w:rPr>
          <w:rFonts w:hint="default" w:ascii="Times New Roman" w:hAnsi="Times New Roman" w:eastAsia="仿宋_GB2312" w:cs="Times New Roman"/>
          <w:kern w:val="2"/>
          <w:sz w:val="32"/>
          <w:szCs w:val="32"/>
          <w:highlight w:val="none"/>
          <w:lang w:val="en-US" w:eastAsia="zh-CN" w:bidi="ar-SA"/>
        </w:rPr>
        <w:t>深圳索菱2018年全球营业额为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highlight w:val="none"/>
          <w:lang w:val="en-US" w:eastAsia="zh-CN" w:bidi="ar-SA"/>
        </w:rPr>
        <w:t>，中国境内营业额为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highlight w:val="none"/>
          <w:lang w:val="en-US" w:eastAsia="zh-CN" w:bidi="ar-SA"/>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keepNext w:val="0"/>
        <w:keepLines w:val="0"/>
        <w:pageBreakBefore w:val="0"/>
        <w:widowControl w:val="0"/>
        <w:kinsoku/>
        <w:wordWrap/>
        <w:overflowPunct/>
        <w:topLinePunct w:val="0"/>
        <w:bidi w:val="0"/>
        <w:snapToGrid/>
        <w:spacing w:line="600" w:lineRule="exact"/>
        <w:ind w:left="0" w:leftChars="0" w:firstLine="628" w:firstLineChars="200"/>
        <w:textAlignment w:val="auto"/>
        <w:rPr>
          <w:rFonts w:hint="default" w:ascii="Times New Roman" w:hAnsi="Times New Roman" w:eastAsia="仿宋_GB2312" w:cs="Times New Roman"/>
          <w:sz w:val="32"/>
          <w:lang w:val="en-US" w:eastAsia="zh-CN"/>
        </w:rPr>
      </w:pPr>
      <w:r>
        <w:rPr>
          <w:rFonts w:hint="default" w:ascii="Times New Roman" w:hAnsi="Times New Roman" w:eastAsia="仿宋_GB2312" w:cs="Times New Roman"/>
          <w:sz w:val="32"/>
          <w:lang w:val="en-US" w:eastAsia="zh-CN"/>
        </w:rPr>
        <w:t>2018年8月10日，中山乐兴与</w:t>
      </w:r>
      <w:r>
        <w:rPr>
          <w:rFonts w:hint="default" w:ascii="Times New Roman" w:hAnsi="Times New Roman" w:eastAsia="仿宋_GB2312" w:cs="Times New Roman"/>
          <w:sz w:val="32"/>
          <w:lang w:eastAsia="zh-CN"/>
        </w:rPr>
        <w:t>深圳索菱原控股股东肖行亦签署《股份转让协议》，收购深圳索菱</w:t>
      </w:r>
      <w:r>
        <w:rPr>
          <w:rFonts w:hint="default" w:ascii="Times New Roman" w:hAnsi="Times New Roman" w:eastAsia="仿宋_GB2312" w:cs="Times New Roman"/>
          <w:sz w:val="32"/>
          <w:lang w:val="en-US" w:eastAsia="zh-CN"/>
        </w:rPr>
        <w:t>11.33%股权，成为深圳索菱第二大股东</w:t>
      </w:r>
      <w:r>
        <w:rPr>
          <w:rFonts w:hint="eastAsia" w:ascii="Times New Roman" w:hAnsi="Times New Roman" w:eastAsia="仿宋_GB2312" w:cs="Times New Roman"/>
          <w:sz w:val="32"/>
          <w:lang w:val="en-US" w:eastAsia="zh-CN"/>
        </w:rPr>
        <w:t>。</w:t>
      </w:r>
      <w:r>
        <w:rPr>
          <w:rFonts w:hint="default" w:ascii="Times New Roman" w:hAnsi="Times New Roman" w:eastAsia="仿宋_GB2312" w:cs="Times New Roman"/>
          <w:sz w:val="32"/>
          <w:lang w:val="en-US" w:eastAsia="zh-CN"/>
        </w:rPr>
        <w:t>8月31日</w:t>
      </w:r>
      <w:r>
        <w:rPr>
          <w:rFonts w:hint="eastAsia" w:ascii="Times New Roman" w:hAnsi="Times New Roman" w:eastAsia="仿宋_GB2312" w:cs="Times New Roman"/>
          <w:sz w:val="32"/>
          <w:lang w:val="en-US" w:eastAsia="zh-CN"/>
        </w:rPr>
        <w:t>，</w:t>
      </w:r>
      <w:r>
        <w:rPr>
          <w:rFonts w:hint="default" w:ascii="Times New Roman" w:hAnsi="Times New Roman" w:eastAsia="仿宋_GB2312" w:cs="Times New Roman"/>
          <w:sz w:val="32"/>
          <w:lang w:val="en-US" w:eastAsia="zh-CN"/>
        </w:rPr>
        <w:t>完成</w:t>
      </w:r>
      <w:r>
        <w:rPr>
          <w:rFonts w:hint="eastAsia" w:ascii="Times New Roman" w:hAnsi="Times New Roman" w:eastAsia="仿宋_GB2312" w:cs="Times New Roman"/>
          <w:sz w:val="32"/>
          <w:lang w:val="en-US" w:eastAsia="zh-CN"/>
        </w:rPr>
        <w:t>股权</w:t>
      </w:r>
      <w:r>
        <w:rPr>
          <w:rFonts w:hint="default" w:ascii="Times New Roman" w:hAnsi="Times New Roman" w:eastAsia="仿宋_GB2312" w:cs="Times New Roman"/>
          <w:sz w:val="32"/>
          <w:lang w:val="en-US" w:eastAsia="zh-CN"/>
        </w:rPr>
        <w:t>过户登记。</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sz w:val="32"/>
          <w:lang w:val="en-US" w:eastAsia="zh-CN"/>
        </w:rPr>
      </w:pPr>
      <w:r>
        <w:rPr>
          <w:rFonts w:hint="default" w:ascii="Times New Roman" w:hAnsi="Times New Roman" w:eastAsia="仿宋_GB2312" w:cs="Times New Roman"/>
          <w:sz w:val="32"/>
          <w:lang w:val="en-US" w:eastAsia="zh-CN"/>
        </w:rPr>
        <w:t>2019年12月25日，因肖行亦无法偿还中山乐兴借款，中山乐兴与</w:t>
      </w:r>
      <w:r>
        <w:rPr>
          <w:rFonts w:hint="default" w:ascii="Times New Roman" w:hAnsi="Times New Roman" w:eastAsia="仿宋_GB2312" w:cs="Times New Roman"/>
          <w:sz w:val="32"/>
          <w:lang w:eastAsia="zh-CN"/>
        </w:rPr>
        <w:t>肖行亦签署《控制权变更框架协议》，约定肖行亦及其一致行动人放弃所持深圳索菱</w:t>
      </w:r>
      <w:r>
        <w:rPr>
          <w:rFonts w:hint="default" w:ascii="Times New Roman" w:hAnsi="Times New Roman" w:eastAsia="仿宋_GB2312" w:cs="Times New Roman"/>
          <w:sz w:val="32"/>
          <w:lang w:val="en-US" w:eastAsia="zh-CN"/>
        </w:rPr>
        <w:t>34.73%股权对应的表决权，深圳索菱董事会、监事会及高级管理人员改组以实现中山乐兴对深圳索菱的控制。中山乐兴及其一致行动人持有深圳索菱12.18%股份，占全部有表决权股份的18.66%，成为单一表决权最大的股东，且不存在其他单一持有表决权股份数量超过5%的股东。同日，深圳索菱完成董事会、监事会聘任和高管聘任事项，深圳索菱董事会</w:t>
      </w:r>
      <w:r>
        <w:rPr>
          <w:rFonts w:hint="eastAsia" w:ascii="Times New Roman" w:hAnsi="Times New Roman" w:eastAsia="仿宋_GB2312" w:cs="Times New Roman"/>
          <w:sz w:val="32"/>
          <w:lang w:val="en-US" w:eastAsia="zh-CN"/>
        </w:rPr>
        <w:t>共</w:t>
      </w:r>
      <w:r>
        <w:rPr>
          <w:rFonts w:hint="default" w:ascii="Times New Roman" w:hAnsi="Times New Roman" w:eastAsia="仿宋_GB2312" w:cs="Times New Roman"/>
          <w:sz w:val="32"/>
          <w:lang w:val="en-US" w:eastAsia="zh-CN"/>
        </w:rPr>
        <w:t>5名</w:t>
      </w:r>
      <w:r>
        <w:rPr>
          <w:rFonts w:hint="eastAsia" w:ascii="Times New Roman" w:hAnsi="Times New Roman" w:eastAsia="仿宋_GB2312" w:cs="Times New Roman"/>
          <w:sz w:val="32"/>
          <w:lang w:val="en-US" w:eastAsia="zh-CN"/>
        </w:rPr>
        <w:t>董事</w:t>
      </w:r>
      <w:r>
        <w:rPr>
          <w:rFonts w:hint="default" w:ascii="Times New Roman" w:hAnsi="Times New Roman" w:eastAsia="仿宋_GB2312" w:cs="Times New Roman"/>
          <w:sz w:val="32"/>
          <w:lang w:val="en-US" w:eastAsia="zh-CN"/>
        </w:rPr>
        <w:t>，中山乐兴提名3名董事（含董事长）、1名监事并委派财务总监。</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b w:val="0"/>
          <w:bCs w:val="0"/>
          <w:sz w:val="32"/>
          <w:lang w:eastAsia="zh-CN"/>
        </w:rPr>
        <w:t>中山乐兴</w:t>
      </w:r>
      <w:r>
        <w:rPr>
          <w:rFonts w:hint="eastAsia" w:ascii="Times New Roman" w:hAnsi="Times New Roman" w:eastAsia="仿宋_GB2312" w:cs="Times New Roman"/>
          <w:b w:val="0"/>
          <w:bCs w:val="0"/>
          <w:sz w:val="32"/>
          <w:lang w:eastAsia="zh-CN"/>
        </w:rPr>
        <w:t>与</w:t>
      </w:r>
      <w:r>
        <w:rPr>
          <w:rFonts w:hint="default" w:ascii="Times New Roman" w:hAnsi="Times New Roman" w:eastAsia="仿宋_GB2312" w:cs="Times New Roman"/>
          <w:b w:val="0"/>
          <w:bCs w:val="0"/>
          <w:sz w:val="32"/>
          <w:lang w:eastAsia="zh-CN"/>
        </w:rPr>
        <w:t>深圳索菱原控股股东肖行亦</w:t>
      </w:r>
      <w:r>
        <w:rPr>
          <w:rFonts w:hint="eastAsia" w:ascii="Times New Roman" w:hAnsi="Times New Roman" w:eastAsia="仿宋_GB2312" w:cs="Times New Roman"/>
          <w:b w:val="0"/>
          <w:bCs w:val="0"/>
          <w:sz w:val="32"/>
          <w:lang w:eastAsia="zh-CN"/>
        </w:rPr>
        <w:t>于</w:t>
      </w:r>
      <w:r>
        <w:rPr>
          <w:rFonts w:hint="default" w:ascii="Times New Roman" w:hAnsi="Times New Roman" w:eastAsia="仿宋_GB2312" w:cs="Times New Roman"/>
          <w:sz w:val="32"/>
          <w:lang w:val="en-US" w:eastAsia="zh-CN"/>
        </w:rPr>
        <w:t>2019年12月25日</w:t>
      </w:r>
      <w:r>
        <w:rPr>
          <w:rFonts w:hint="default" w:ascii="Times New Roman" w:hAnsi="Times New Roman" w:eastAsia="仿宋_GB2312" w:cs="Times New Roman"/>
          <w:sz w:val="32"/>
          <w:lang w:eastAsia="zh-CN"/>
        </w:rPr>
        <w:t>签署《控制权变更框架协议》</w:t>
      </w:r>
      <w:r>
        <w:rPr>
          <w:rFonts w:hint="eastAsia" w:ascii="Times New Roman" w:hAnsi="Times New Roman" w:eastAsia="仿宋_GB2312" w:cs="Times New Roman"/>
          <w:sz w:val="32"/>
          <w:lang w:eastAsia="zh-CN"/>
        </w:rPr>
        <w:t>，</w:t>
      </w:r>
      <w:r>
        <w:rPr>
          <w:rFonts w:hint="default" w:ascii="Times New Roman" w:hAnsi="Times New Roman" w:eastAsia="仿宋_GB2312" w:cs="Times New Roman"/>
          <w:b w:val="0"/>
          <w:bCs w:val="0"/>
          <w:sz w:val="32"/>
          <w:lang w:eastAsia="zh-CN"/>
        </w:rPr>
        <w:t>肖行亦放弃表决权，中山乐兴实际</w:t>
      </w:r>
      <w:r>
        <w:rPr>
          <w:rFonts w:hint="default" w:ascii="Times New Roman" w:hAnsi="Times New Roman" w:eastAsia="仿宋_GB2312" w:cs="Times New Roman"/>
          <w:sz w:val="32"/>
          <w:lang w:val="en-US" w:eastAsia="zh-CN"/>
        </w:rPr>
        <w:t>成为单一表决权最大的股东，</w:t>
      </w:r>
      <w:r>
        <w:rPr>
          <w:rFonts w:hint="eastAsia" w:ascii="Times New Roman" w:hAnsi="Times New Roman" w:eastAsia="仿宋_GB2312" w:cs="Times New Roman"/>
          <w:b w:val="0"/>
          <w:bCs w:val="0"/>
          <w:sz w:val="32"/>
          <w:lang w:eastAsia="zh-CN"/>
        </w:rPr>
        <w:t>并</w:t>
      </w:r>
      <w:r>
        <w:rPr>
          <w:rFonts w:hint="default" w:ascii="Times New Roman" w:hAnsi="Times New Roman" w:eastAsia="仿宋_GB2312" w:cs="Times New Roman"/>
          <w:b w:val="0"/>
          <w:bCs w:val="0"/>
          <w:sz w:val="32"/>
          <w:lang w:eastAsia="zh-CN"/>
        </w:rPr>
        <w:t>委派</w:t>
      </w:r>
      <w:r>
        <w:rPr>
          <w:rFonts w:hint="default" w:ascii="Times New Roman" w:hAnsi="Times New Roman" w:eastAsia="仿宋_GB2312" w:cs="Times New Roman"/>
          <w:b w:val="0"/>
          <w:bCs w:val="0"/>
          <w:sz w:val="32"/>
          <w:lang w:val="en-US" w:eastAsia="zh-CN"/>
        </w:rPr>
        <w:t>董事</w:t>
      </w:r>
      <w:r>
        <w:rPr>
          <w:rFonts w:hint="eastAsia" w:ascii="Times New Roman" w:hAnsi="Times New Roman" w:eastAsia="仿宋_GB2312" w:cs="Times New Roman"/>
          <w:b w:val="0"/>
          <w:bCs w:val="0"/>
          <w:sz w:val="32"/>
          <w:lang w:val="en-US" w:eastAsia="zh-CN"/>
        </w:rPr>
        <w:t>、高管等，</w:t>
      </w:r>
      <w:r>
        <w:rPr>
          <w:rFonts w:hint="eastAsia" w:ascii="Times New Roman" w:hAnsi="Times New Roman" w:eastAsia="仿宋_GB2312" w:cs="Times New Roman"/>
          <w:b w:val="0"/>
          <w:bCs w:val="0"/>
          <w:kern w:val="2"/>
          <w:sz w:val="32"/>
          <w:szCs w:val="32"/>
          <w:lang w:eastAsia="zh-CN"/>
        </w:rPr>
        <w:t>属于</w:t>
      </w:r>
      <w:r>
        <w:rPr>
          <w:rFonts w:hint="default" w:ascii="Times New Roman" w:hAnsi="Times New Roman" w:eastAsia="仿宋_GB2312" w:cs="Times New Roman"/>
          <w:b w:val="0"/>
          <w:bCs w:val="0"/>
          <w:kern w:val="2"/>
          <w:sz w:val="32"/>
          <w:szCs w:val="32"/>
        </w:rPr>
        <w:t>《反垄断法》第</w:t>
      </w:r>
      <w:r>
        <w:rPr>
          <w:rFonts w:hint="default" w:ascii="Times New Roman" w:hAnsi="Times New Roman" w:eastAsia="仿宋_GB2312" w:cs="Times New Roman"/>
          <w:b w:val="0"/>
          <w:bCs w:val="0"/>
          <w:kern w:val="2"/>
          <w:sz w:val="32"/>
          <w:szCs w:val="32"/>
          <w:lang w:eastAsia="zh-CN"/>
        </w:rPr>
        <w:t>二十</w:t>
      </w:r>
      <w:r>
        <w:rPr>
          <w:rFonts w:hint="default" w:ascii="Times New Roman" w:hAnsi="Times New Roman" w:eastAsia="仿宋_GB2312" w:cs="Times New Roman"/>
          <w:b w:val="0"/>
          <w:bCs w:val="0"/>
          <w:kern w:val="2"/>
          <w:sz w:val="32"/>
          <w:szCs w:val="32"/>
        </w:rPr>
        <w:t>条</w:t>
      </w:r>
      <w:r>
        <w:rPr>
          <w:rFonts w:hint="default" w:ascii="Times New Roman" w:hAnsi="Times New Roman" w:eastAsia="仿宋_GB2312" w:cs="Times New Roman"/>
          <w:b w:val="0"/>
          <w:bCs w:val="0"/>
          <w:kern w:val="2"/>
          <w:sz w:val="32"/>
          <w:szCs w:val="32"/>
          <w:lang w:eastAsia="zh-CN"/>
        </w:rPr>
        <w:t>第三项“经营者</w:t>
      </w:r>
      <w:r>
        <w:rPr>
          <w:rFonts w:hint="default" w:ascii="Times New Roman" w:hAnsi="Times New Roman" w:eastAsia="仿宋_GB2312" w:cs="Times New Roman"/>
          <w:b w:val="0"/>
          <w:bCs w:val="0"/>
          <w:kern w:val="2"/>
          <w:sz w:val="32"/>
          <w:szCs w:val="32"/>
        </w:rPr>
        <w:t>通过合同等方式取得</w:t>
      </w:r>
      <w:r>
        <w:rPr>
          <w:rFonts w:hint="default" w:ascii="Times New Roman" w:hAnsi="Times New Roman" w:eastAsia="仿宋_GB2312" w:cs="Times New Roman"/>
          <w:b w:val="0"/>
          <w:bCs w:val="0"/>
          <w:kern w:val="2"/>
          <w:sz w:val="32"/>
          <w:szCs w:val="32"/>
          <w:lang w:eastAsia="zh-CN"/>
        </w:rPr>
        <w:t>对其他经营者的</w:t>
      </w:r>
      <w:r>
        <w:rPr>
          <w:rFonts w:hint="default" w:ascii="Times New Roman" w:hAnsi="Times New Roman" w:eastAsia="仿宋_GB2312" w:cs="Times New Roman"/>
          <w:b w:val="0"/>
          <w:bCs w:val="0"/>
          <w:kern w:val="2"/>
          <w:sz w:val="32"/>
          <w:szCs w:val="32"/>
        </w:rPr>
        <w:t>控制权或者能够施加决定性影响</w:t>
      </w:r>
      <w:r>
        <w:rPr>
          <w:rFonts w:hint="default" w:ascii="Times New Roman" w:hAnsi="Times New Roman" w:eastAsia="仿宋_GB2312" w:cs="Times New Roman"/>
          <w:b w:val="0"/>
          <w:bCs w:val="0"/>
          <w:kern w:val="2"/>
          <w:sz w:val="32"/>
          <w:szCs w:val="32"/>
          <w:lang w:eastAsia="zh-CN"/>
        </w:rPr>
        <w:t>”，</w:t>
      </w:r>
      <w:r>
        <w:rPr>
          <w:rFonts w:hint="default" w:ascii="Times New Roman" w:hAnsi="Times New Roman" w:eastAsia="仿宋_GB2312" w:cs="Times New Roman"/>
          <w:b w:val="0"/>
          <w:bCs w:val="0"/>
          <w:kern w:val="2"/>
          <w:sz w:val="32"/>
          <w:szCs w:val="32"/>
        </w:rPr>
        <w:t>构成经营者集中</w:t>
      </w:r>
      <w:r>
        <w:rPr>
          <w:rFonts w:hint="eastAsia" w:ascii="Times New Roman" w:hAnsi="Times New Roman" w:eastAsia="仿宋_GB2312" w:cs="Times New Roman"/>
          <w:b w:val="0"/>
          <w:bCs w:val="0"/>
          <w:kern w:val="2"/>
          <w:sz w:val="32"/>
          <w:szCs w:val="32"/>
          <w:lang w:eastAsia="zh-CN"/>
        </w:rPr>
        <w:t>。</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SA"/>
        </w:rPr>
        <w:t>中山乐兴2018年全球营业额为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，中国境内营业额为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；深圳索菱</w:t>
      </w:r>
      <w:r>
        <w:rPr>
          <w:rFonts w:hint="default" w:ascii="Times New Roman" w:hAnsi="Times New Roman" w:eastAsia="仿宋_GB2312" w:cs="Times New Roman"/>
          <w:kern w:val="2"/>
          <w:sz w:val="32"/>
          <w:szCs w:val="32"/>
          <w:highlight w:val="none"/>
          <w:lang w:val="en-US" w:eastAsia="zh-CN" w:bidi="ar-SA"/>
        </w:rPr>
        <w:t>2018年全球营业额为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highlight w:val="none"/>
          <w:lang w:val="en-US" w:eastAsia="zh-CN" w:bidi="ar-SA"/>
        </w:rPr>
        <w:t>，中国境内营业额为</w:t>
      </w:r>
      <w:r>
        <w:rPr>
          <w:rFonts w:hint="eastAsia" w:ascii="Times New Roman" w:hAnsi="Times New Roman"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rPr>
        <w:t>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kern w:val="2"/>
          <w:sz w:val="32"/>
          <w:szCs w:val="24"/>
        </w:rPr>
        <w:t>20</w:t>
      </w:r>
      <w:r>
        <w:rPr>
          <w:rFonts w:hint="default" w:ascii="Times New Roman" w:hAnsi="Times New Roman" w:eastAsia="仿宋_GB2312" w:cs="Times New Roman"/>
          <w:kern w:val="2"/>
          <w:sz w:val="32"/>
          <w:szCs w:val="24"/>
          <w:lang w:val="en-US" w:eastAsia="zh-CN"/>
        </w:rPr>
        <w:t>19</w:t>
      </w:r>
      <w:r>
        <w:rPr>
          <w:rFonts w:hint="default" w:ascii="Times New Roman" w:hAnsi="Times New Roman" w:eastAsia="仿宋_GB2312" w:cs="Times New Roman"/>
          <w:kern w:val="2"/>
          <w:sz w:val="32"/>
          <w:szCs w:val="24"/>
        </w:rPr>
        <w:t>年</w:t>
      </w:r>
      <w:r>
        <w:rPr>
          <w:rFonts w:hint="default" w:ascii="Times New Roman" w:hAnsi="Times New Roman" w:eastAsia="仿宋_GB2312" w:cs="Times New Roman"/>
          <w:kern w:val="2"/>
          <w:sz w:val="32"/>
          <w:szCs w:val="24"/>
          <w:lang w:val="en-US" w:eastAsia="zh-CN"/>
        </w:rPr>
        <w:t>12</w:t>
      </w:r>
      <w:r>
        <w:rPr>
          <w:rFonts w:hint="default" w:ascii="Times New Roman" w:hAnsi="Times New Roman" w:eastAsia="仿宋_GB2312" w:cs="Times New Roman"/>
          <w:kern w:val="2"/>
          <w:sz w:val="32"/>
          <w:szCs w:val="24"/>
        </w:rPr>
        <w:t>月</w:t>
      </w:r>
      <w:r>
        <w:rPr>
          <w:rFonts w:hint="default" w:ascii="Times New Roman" w:hAnsi="Times New Roman" w:eastAsia="仿宋_GB2312" w:cs="Times New Roman"/>
          <w:kern w:val="2"/>
          <w:sz w:val="32"/>
          <w:szCs w:val="24"/>
          <w:lang w:val="en-US" w:eastAsia="zh-CN"/>
        </w:rPr>
        <w:t>25</w:t>
      </w:r>
      <w:r>
        <w:rPr>
          <w:rFonts w:hint="default" w:ascii="Times New Roman" w:hAnsi="Times New Roman" w:eastAsia="仿宋_GB2312" w:cs="Times New Roman"/>
          <w:kern w:val="2"/>
          <w:sz w:val="32"/>
          <w:szCs w:val="24"/>
        </w:rPr>
        <w:t>日</w:t>
      </w:r>
      <w:r>
        <w:rPr>
          <w:rFonts w:hint="default" w:ascii="Times New Roman" w:hAnsi="Times New Roman" w:eastAsia="仿宋_GB2312" w:cs="Times New Roman"/>
          <w:kern w:val="2"/>
          <w:sz w:val="32"/>
          <w:szCs w:val="24"/>
          <w:lang w:eastAsia="zh-CN"/>
        </w:rPr>
        <w:t>，深圳索菱完成</w:t>
      </w:r>
      <w:r>
        <w:rPr>
          <w:rFonts w:hint="eastAsia" w:ascii="Times New Roman" w:hAnsi="Times New Roman" w:eastAsia="仿宋_GB2312" w:cs="Times New Roman"/>
          <w:kern w:val="2"/>
          <w:sz w:val="32"/>
          <w:szCs w:val="24"/>
          <w:lang w:eastAsia="zh-CN"/>
        </w:rPr>
        <w:t>控制权变更</w:t>
      </w:r>
      <w:r>
        <w:rPr>
          <w:rFonts w:hint="default" w:ascii="Times New Roman" w:hAnsi="Times New Roman" w:eastAsia="仿宋_GB2312" w:cs="Times New Roman"/>
          <w:kern w:val="2"/>
          <w:sz w:val="32"/>
          <w:szCs w:val="24"/>
          <w:lang w:eastAsia="zh-CN"/>
        </w:rPr>
        <w:t>安排和董监高改选</w:t>
      </w:r>
      <w:r>
        <w:rPr>
          <w:rFonts w:hint="default" w:ascii="Times New Roman" w:hAnsi="Times New Roman" w:eastAsia="仿宋_GB2312" w:cs="Times New Roman"/>
          <w:color w:val="000000"/>
          <w:kern w:val="2"/>
          <w:sz w:val="32"/>
          <w:szCs w:val="32"/>
        </w:rPr>
        <w:t>，</w:t>
      </w:r>
      <w:r>
        <w:rPr>
          <w:rFonts w:hint="default" w:ascii="Times New Roman" w:hAnsi="Times New Roman" w:eastAsia="仿宋_GB2312" w:cs="Times New Roman"/>
          <w:kern w:val="2"/>
          <w:sz w:val="32"/>
          <w:szCs w:val="32"/>
        </w:rPr>
        <w:t>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本机关就中山乐兴通过合同取得深圳索菱控制权对市场竞争的影响进行了评估，评估认为，该项经营者集中不会产生排除、限制竞争的效果。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ascii="Times New Roman" w:hAnsi="Times New Roman" w:eastAsia="仿宋_GB2312" w:cs="Times New Roman"/>
          <w:bCs/>
          <w:color w:val="000000"/>
          <w:kern w:val="2"/>
          <w:sz w:val="32"/>
          <w:szCs w:val="32"/>
          <w:lang w:eastAsia="zh-CN"/>
        </w:rPr>
        <w:t>给予</w:t>
      </w:r>
      <w:r>
        <w:rPr>
          <w:rFonts w:hint="eastAsia" w:eastAsia="仿宋_GB2312" w:cs="Times New Roman"/>
          <w:sz w:val="32"/>
          <w:szCs w:val="32"/>
          <w:lang w:eastAsia="zh-CN"/>
        </w:rPr>
        <w:t>中山乐兴</w:t>
      </w:r>
      <w:r>
        <w:rPr>
          <w:rFonts w:hint="eastAsia" w:eastAsia="仿宋_GB2312" w:cs="Times New Roman"/>
          <w:bCs/>
          <w:color w:val="000000"/>
          <w:kern w:val="2"/>
          <w:sz w:val="32"/>
          <w:szCs w:val="32"/>
          <w:lang w:val="en-US" w:eastAsia="zh-CN"/>
        </w:rPr>
        <w:t>3</w:t>
      </w:r>
      <w:r>
        <w:rPr>
          <w:rFonts w:hint="default" w:ascii="Times New Roman" w:hAnsi="Times New Roman" w:eastAsia="仿宋_GB2312" w:cs="Times New Roman"/>
          <w:bCs/>
          <w:color w:val="000000"/>
          <w:kern w:val="2"/>
          <w:sz w:val="32"/>
          <w:szCs w:val="32"/>
        </w:rPr>
        <w:t>0万元人民币</w:t>
      </w:r>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方</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highlight w:val="none"/>
          <w:lang w:val="en-US" w:eastAsia="zh-CN"/>
        </w:rPr>
        <w:t xml:space="preserve">0000002100081565 </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方</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bookmarkStart w:id="0" w:name="_GoBack"/>
      <w:bookmarkEnd w:id="0"/>
    </w:p>
    <w:p>
      <w:pPr>
        <w:keepNext w:val="0"/>
        <w:keepLines w:val="0"/>
        <w:pageBreakBefore w:val="0"/>
        <w:widowControl w:val="0"/>
        <w:kinsoku/>
        <w:wordWrap/>
        <w:topLinePunct w:val="0"/>
        <w:bidi w:val="0"/>
        <w:snapToGrid w:val="0"/>
        <w:spacing w:line="58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2</w:t>
      </w:r>
      <w:r>
        <w:rPr>
          <w:rFonts w:hint="eastAsia" w:eastAsia="仿宋_GB2312"/>
          <w:kern w:val="2"/>
          <w:sz w:val="32"/>
          <w:szCs w:val="32"/>
        </w:rPr>
        <w:t>月</w:t>
      </w:r>
      <w:r>
        <w:rPr>
          <w:rFonts w:hint="eastAsia" w:eastAsia="仿宋_GB2312"/>
          <w:kern w:val="2"/>
          <w:sz w:val="32"/>
          <w:szCs w:val="32"/>
          <w:lang w:val="en-US" w:eastAsia="zh-CN"/>
        </w:rPr>
        <w:t>23</w:t>
      </w:r>
      <w:r>
        <w:rPr>
          <w:rFonts w:hint="eastAsia" w:eastAsia="仿宋_GB2312"/>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75F674C"/>
    <w:rsid w:val="09AC08F5"/>
    <w:rsid w:val="0B3A3C5D"/>
    <w:rsid w:val="16657401"/>
    <w:rsid w:val="18DB1E51"/>
    <w:rsid w:val="192053EE"/>
    <w:rsid w:val="1A156921"/>
    <w:rsid w:val="1B095395"/>
    <w:rsid w:val="1D3570B1"/>
    <w:rsid w:val="1F573D93"/>
    <w:rsid w:val="265326DA"/>
    <w:rsid w:val="28C8606C"/>
    <w:rsid w:val="29171A1E"/>
    <w:rsid w:val="31E778A8"/>
    <w:rsid w:val="33B94AAA"/>
    <w:rsid w:val="38043EF0"/>
    <w:rsid w:val="3E945787"/>
    <w:rsid w:val="4ABC40B8"/>
    <w:rsid w:val="4EF957B9"/>
    <w:rsid w:val="4EFD73AF"/>
    <w:rsid w:val="51075873"/>
    <w:rsid w:val="5BDD2331"/>
    <w:rsid w:val="5D4E6DD5"/>
    <w:rsid w:val="63D716DB"/>
    <w:rsid w:val="6F712D0C"/>
    <w:rsid w:val="7A032150"/>
    <w:rsid w:val="7A782B89"/>
    <w:rsid w:val="7D641176"/>
    <w:rsid w:val="7E551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Administrator</cp:lastModifiedBy>
  <cp:lastPrinted>2021-02-08T06:01:00Z</cp:lastPrinted>
  <dcterms:modified xsi:type="dcterms:W3CDTF">2021-03-11T09:50:59Z</dcterms:modified>
  <dc:title>国家市场监督管理总局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