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黑体" w:cs="Times New Roman"/>
          <w:bCs/>
          <w:color w:val="auto"/>
          <w:kern w:val="2"/>
          <w:sz w:val="52"/>
          <w:szCs w:val="52"/>
        </w:rPr>
      </w:pPr>
      <w:r>
        <w:rPr>
          <w:rFonts w:hint="default" w:ascii="Times New Roman" w:hAnsi="Times New Roman" w:eastAsia="黑体" w:cs="Times New Roman"/>
          <w:bCs/>
          <w:color w:val="auto"/>
          <w:spacing w:val="30"/>
          <w:kern w:val="0"/>
          <w:sz w:val="52"/>
          <w:szCs w:val="52"/>
          <w:fitText w:val="5742" w:id="434980390"/>
        </w:rPr>
        <w:t>国家市场监督管理总</w:t>
      </w:r>
      <w:r>
        <w:rPr>
          <w:rFonts w:hint="default" w:ascii="Times New Roman" w:hAnsi="Times New Roman" w:eastAsia="黑体" w:cs="Times New Roman"/>
          <w:bCs/>
          <w:color w:val="auto"/>
          <w:spacing w:val="1"/>
          <w:kern w:val="0"/>
          <w:sz w:val="52"/>
          <w:szCs w:val="52"/>
          <w:fitText w:val="5742" w:id="434980390"/>
        </w:rPr>
        <w:t>局</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color w:val="auto"/>
          <w:kern w:val="2"/>
          <w:sz w:val="44"/>
          <w:szCs w:val="44"/>
        </w:rPr>
      </w:pPr>
      <w:r>
        <w:rPr>
          <w:rFonts w:hint="default" w:ascii="Times New Roman" w:hAnsi="Times New Roman" w:eastAsia="黑体" w:cs="Times New Roman"/>
          <w:bCs/>
          <w:color w:val="auto"/>
          <w:spacing w:val="175"/>
          <w:kern w:val="0"/>
          <w:sz w:val="52"/>
          <w:szCs w:val="52"/>
          <w:fitText w:val="5742" w:id="1"/>
        </w:rPr>
        <w:t>行政处罚决定</w:t>
      </w:r>
      <w:r>
        <w:rPr>
          <w:rFonts w:hint="default" w:ascii="Times New Roman" w:hAnsi="Times New Roman" w:eastAsia="黑体" w:cs="Times New Roman"/>
          <w:bCs/>
          <w:color w:val="auto"/>
          <w:spacing w:val="1"/>
          <w:kern w:val="0"/>
          <w:sz w:val="52"/>
          <w:szCs w:val="52"/>
          <w:fitText w:val="5742" w:id="1"/>
        </w:rPr>
        <w:t>书</w:t>
      </w:r>
    </w:p>
    <w:p>
      <w:pPr>
        <w:keepNext w:val="0"/>
        <w:keepLines w:val="0"/>
        <w:pageBreakBefore w:val="0"/>
        <w:widowControl w:val="0"/>
        <w:kinsoku/>
        <w:wordWrap/>
        <w:topLinePunct w:val="0"/>
        <w:bidi w:val="0"/>
        <w:snapToGrid/>
        <w:spacing w:line="594" w:lineRule="exact"/>
        <w:jc w:val="center"/>
        <w:textAlignment w:val="auto"/>
        <w:outlineLvl w:val="9"/>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国市监处</w:t>
      </w:r>
      <w:r>
        <w:rPr>
          <w:rFonts w:hint="eastAsia" w:eastAsia="仿宋_GB2312" w:cs="Times New Roman"/>
          <w:color w:val="auto"/>
          <w:kern w:val="2"/>
          <w:sz w:val="32"/>
          <w:szCs w:val="32"/>
          <w:lang w:val="en-US" w:eastAsia="zh-CN"/>
        </w:rPr>
        <w:t>罚</w:t>
      </w:r>
      <w:r>
        <w:rPr>
          <w:rFonts w:hint="default" w:ascii="Times New Roman" w:hAnsi="Times New Roman" w:eastAsia="仿宋_GB2312" w:cs="Times New Roman"/>
          <w:color w:val="auto"/>
          <w:kern w:val="2"/>
          <w:sz w:val="32"/>
          <w:szCs w:val="32"/>
        </w:rPr>
        <w:t>〔202</w:t>
      </w:r>
      <w:r>
        <w:rPr>
          <w:rFonts w:hint="default" w:ascii="Times New Roman" w:hAnsi="Times New Roman" w:eastAsia="仿宋_GB2312" w:cs="Times New Roman"/>
          <w:color w:val="auto"/>
          <w:kern w:val="2"/>
          <w:sz w:val="32"/>
          <w:szCs w:val="32"/>
          <w:lang w:val="en-US" w:eastAsia="zh-CN"/>
        </w:rPr>
        <w:t>1</w:t>
      </w:r>
      <w:r>
        <w:rPr>
          <w:rFonts w:hint="default" w:ascii="Times New Roman" w:hAnsi="Times New Roman" w:eastAsia="仿宋_GB2312" w:cs="Times New Roman"/>
          <w:color w:val="auto"/>
          <w:kern w:val="2"/>
          <w:sz w:val="32"/>
          <w:szCs w:val="32"/>
        </w:rPr>
        <w:t>〕</w:t>
      </w:r>
      <w:r>
        <w:rPr>
          <w:rFonts w:hint="eastAsia" w:eastAsia="仿宋_GB2312" w:cs="Times New Roman"/>
          <w:color w:val="auto"/>
          <w:kern w:val="2"/>
          <w:sz w:val="32"/>
          <w:szCs w:val="32"/>
          <w:lang w:val="en-US" w:eastAsia="zh-CN"/>
        </w:rPr>
        <w:t>125</w:t>
      </w:r>
      <w:r>
        <w:rPr>
          <w:rFonts w:hint="default" w:ascii="Times New Roman" w:hAnsi="Times New Roman" w:eastAsia="仿宋_GB2312" w:cs="Times New Roman"/>
          <w:color w:val="auto"/>
          <w:kern w:val="2"/>
          <w:sz w:val="32"/>
          <w:szCs w:val="32"/>
        </w:rPr>
        <w:t>号</w:t>
      </w:r>
    </w:p>
    <w:p>
      <w:pPr>
        <w:keepNext w:val="0"/>
        <w:keepLines w:val="0"/>
        <w:pageBreakBefore w:val="0"/>
        <w:widowControl w:val="0"/>
        <w:kinsoku/>
        <w:wordWrap/>
        <w:topLinePunct w:val="0"/>
        <w:bidi w:val="0"/>
        <w:snapToGrid/>
        <w:spacing w:line="594" w:lineRule="exact"/>
        <w:jc w:val="center"/>
        <w:textAlignment w:val="auto"/>
        <w:outlineLvl w:val="9"/>
        <w:rPr>
          <w:rFonts w:hint="default" w:ascii="Times New Roman" w:hAnsi="Times New Roman" w:eastAsia="仿宋_GB2312" w:cs="Times New Roman"/>
          <w:color w:val="auto"/>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仿宋_GB2312" w:cs="Times New Roman"/>
          <w:color w:val="auto"/>
          <w:kern w:val="2"/>
          <w:sz w:val="32"/>
          <w:szCs w:val="32"/>
        </w:rPr>
      </w:pPr>
      <w:r>
        <w:rPr>
          <w:rFonts w:hint="default" w:ascii="Times New Roman" w:hAnsi="Times New Roman" w:eastAsia="黑体" w:cs="Times New Roman"/>
          <w:color w:val="auto"/>
          <w:kern w:val="2"/>
          <w:sz w:val="32"/>
          <w:szCs w:val="32"/>
        </w:rPr>
        <w:t>当事人：</w:t>
      </w:r>
      <w:r>
        <w:rPr>
          <w:rFonts w:hint="default" w:ascii="Times New Roman" w:hAnsi="Times New Roman" w:eastAsia="仿宋_GB2312" w:cs="Times New Roman"/>
          <w:color w:val="auto"/>
          <w:sz w:val="32"/>
          <w:szCs w:val="36"/>
          <w:lang w:eastAsia="zh-CN"/>
        </w:rPr>
        <w:t>腾讯控股</w:t>
      </w:r>
      <w:r>
        <w:rPr>
          <w:rFonts w:hint="default" w:ascii="Times New Roman" w:hAnsi="Times New Roman" w:eastAsia="仿宋_GB2312" w:cs="Times New Roman"/>
          <w:color w:val="auto"/>
          <w:sz w:val="32"/>
          <w:szCs w:val="36"/>
        </w:rPr>
        <w:t>有限公司</w:t>
      </w:r>
      <w:r>
        <w:rPr>
          <w:rFonts w:hint="default" w:ascii="Times New Roman" w:hAnsi="Times New Roman" w:eastAsia="仿宋_GB2312" w:cs="Times New Roman"/>
          <w:color w:val="auto"/>
          <w:sz w:val="32"/>
          <w:szCs w:val="36"/>
          <w:lang w:eastAsia="zh-CN"/>
        </w:rPr>
        <w:t>（</w:t>
      </w:r>
      <w:r>
        <w:rPr>
          <w:rFonts w:hint="default" w:ascii="Times New Roman" w:hAnsi="Times New Roman" w:eastAsia="仿宋_GB2312" w:cs="Times New Roman"/>
          <w:color w:val="auto"/>
          <w:sz w:val="32"/>
          <w:szCs w:val="36"/>
          <w:lang w:val="en-US" w:eastAsia="zh-CN"/>
        </w:rPr>
        <w:t>Tencent Holdings Limited</w:t>
      </w:r>
      <w:r>
        <w:rPr>
          <w:rFonts w:hint="default" w:ascii="Times New Roman" w:hAnsi="Times New Roman" w:eastAsia="仿宋_GB2312" w:cs="Times New Roman"/>
          <w:color w:val="auto"/>
          <w:sz w:val="32"/>
          <w:szCs w:val="36"/>
          <w:lang w:eastAsia="zh-CN"/>
        </w:rPr>
        <w:t>）</w:t>
      </w:r>
    </w:p>
    <w:p>
      <w:pPr>
        <w:pStyle w:val="3"/>
        <w:keepNext w:val="0"/>
        <w:keepLines w:val="0"/>
        <w:pageBreakBefore w:val="0"/>
        <w:widowControl w:val="0"/>
        <w:kinsoku/>
        <w:wordWrap/>
        <w:topLinePunct w:val="0"/>
        <w:bidi w:val="0"/>
        <w:snapToGrid/>
        <w:spacing w:after="0" w:line="594" w:lineRule="exact"/>
        <w:ind w:firstLine="628" w:firstLineChars="200"/>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黑体" w:cs="Times New Roman"/>
          <w:color w:val="auto"/>
          <w:kern w:val="2"/>
          <w:sz w:val="32"/>
          <w:szCs w:val="32"/>
        </w:rPr>
        <w:t>住 所：</w:t>
      </w:r>
      <w:r>
        <w:rPr>
          <w:rFonts w:hint="default" w:ascii="Times New Roman" w:hAnsi="Times New Roman" w:eastAsia="仿宋_GB2312" w:cs="Times New Roman"/>
          <w:color w:val="auto"/>
          <w:kern w:val="2"/>
          <w:sz w:val="32"/>
          <w:szCs w:val="32"/>
          <w:lang w:val="en-US" w:eastAsia="zh-CN" w:bidi="ar-SA"/>
        </w:rPr>
        <w:t>开曼群岛哈金斯大道克里奇广场2681邮箱（Cricket Square Hutchins Drive P.O.Box 2681 Grand Cayman KYI-1111 Cayman Islands)</w:t>
      </w:r>
    </w:p>
    <w:p>
      <w:pPr>
        <w:pStyle w:val="3"/>
        <w:keepNext w:val="0"/>
        <w:keepLines w:val="0"/>
        <w:pageBreakBefore w:val="0"/>
        <w:widowControl w:val="0"/>
        <w:kinsoku/>
        <w:wordWrap/>
        <w:topLinePunct w:val="0"/>
        <w:bidi w:val="0"/>
        <w:snapToGrid/>
        <w:spacing w:after="0" w:line="594" w:lineRule="exact"/>
        <w:ind w:firstLine="628" w:firstLineChars="200"/>
        <w:textAlignment w:val="auto"/>
        <w:outlineLvl w:val="9"/>
        <w:rPr>
          <w:rFonts w:hint="default" w:ascii="Times New Roman" w:hAnsi="Times New Roman" w:eastAsia="仿宋_GB2312" w:cs="Times New Roman"/>
          <w:color w:val="auto"/>
          <w:kern w:val="2"/>
          <w:sz w:val="32"/>
          <w:szCs w:val="32"/>
          <w:lang w:val="en-US" w:eastAsia="zh-CN"/>
        </w:rPr>
      </w:pP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根据《</w:t>
      </w:r>
      <w:r>
        <w:rPr>
          <w:rFonts w:hint="default" w:ascii="Times New Roman" w:hAnsi="Times New Roman" w:eastAsia="仿宋_GB2312" w:cs="Times New Roman"/>
          <w:color w:val="auto"/>
          <w:kern w:val="2"/>
          <w:sz w:val="32"/>
          <w:szCs w:val="32"/>
          <w:lang w:eastAsia="zh-CN"/>
        </w:rPr>
        <w:t>中华人民共和国</w:t>
      </w:r>
      <w:r>
        <w:rPr>
          <w:rFonts w:hint="default" w:ascii="Times New Roman" w:hAnsi="Times New Roman" w:eastAsia="仿宋_GB2312" w:cs="Times New Roman"/>
          <w:color w:val="auto"/>
          <w:kern w:val="2"/>
          <w:sz w:val="32"/>
          <w:szCs w:val="32"/>
        </w:rPr>
        <w:t>反垄断法》</w:t>
      </w:r>
      <w:r>
        <w:rPr>
          <w:rFonts w:hint="default" w:ascii="Times New Roman" w:hAnsi="Times New Roman" w:eastAsia="仿宋_GB2312" w:cs="Times New Roman"/>
          <w:color w:val="auto"/>
          <w:sz w:val="32"/>
          <w:szCs w:val="32"/>
          <w:lang w:eastAsia="zh-CN"/>
        </w:rPr>
        <w:t>（以下简称《反垄断法》）</w:t>
      </w:r>
      <w:r>
        <w:rPr>
          <w:rFonts w:hint="default" w:ascii="Times New Roman" w:hAnsi="Times New Roman" w:eastAsia="仿宋_GB2312" w:cs="Times New Roman"/>
          <w:color w:val="auto"/>
          <w:kern w:val="2"/>
          <w:sz w:val="32"/>
          <w:szCs w:val="32"/>
          <w:lang w:eastAsia="zh-CN"/>
        </w:rPr>
        <w:t>《经营者集中审查暂行规定》</w:t>
      </w:r>
      <w:r>
        <w:rPr>
          <w:rFonts w:hint="default" w:ascii="Times New Roman" w:hAnsi="Times New Roman" w:eastAsia="仿宋_GB2312" w:cs="Times New Roman"/>
          <w:color w:val="auto"/>
          <w:kern w:val="2"/>
          <w:sz w:val="32"/>
          <w:szCs w:val="32"/>
        </w:rPr>
        <w:t>，本机关于</w:t>
      </w:r>
      <w:r>
        <w:rPr>
          <w:rFonts w:hint="default" w:ascii="Times New Roman" w:hAnsi="Times New Roman" w:eastAsia="仿宋_GB2312" w:cs="Times New Roman"/>
          <w:color w:val="auto"/>
          <w:sz w:val="32"/>
          <w:szCs w:val="32"/>
          <w:lang w:val="en-US" w:eastAsia="zh-CN"/>
        </w:rPr>
        <w:t>2021年</w:t>
      </w:r>
      <w:r>
        <w:rPr>
          <w:rFonts w:hint="eastAsia" w:eastAsia="仿宋_GB2312" w:cs="Times New Roman"/>
          <w:color w:val="auto"/>
          <w:sz w:val="32"/>
          <w:szCs w:val="32"/>
          <w:lang w:val="en-US" w:eastAsia="zh-CN"/>
        </w:rPr>
        <w:t>8</w:t>
      </w:r>
      <w:r>
        <w:rPr>
          <w:rFonts w:hint="default" w:ascii="Times New Roman" w:hAnsi="Times New Roman" w:eastAsia="仿宋_GB2312" w:cs="Times New Roman"/>
          <w:color w:val="auto"/>
          <w:sz w:val="32"/>
          <w:szCs w:val="32"/>
          <w:lang w:val="en-US" w:eastAsia="zh-CN"/>
        </w:rPr>
        <w:t>月12日</w:t>
      </w:r>
      <w:r>
        <w:rPr>
          <w:rFonts w:hint="default" w:ascii="Times New Roman" w:hAnsi="Times New Roman" w:eastAsia="仿宋_GB2312" w:cs="Times New Roman"/>
          <w:color w:val="auto"/>
          <w:kern w:val="2"/>
          <w:sz w:val="32"/>
          <w:szCs w:val="32"/>
        </w:rPr>
        <w:t>对</w:t>
      </w:r>
      <w:r>
        <w:rPr>
          <w:rFonts w:hint="default" w:ascii="Times New Roman" w:hAnsi="Times New Roman" w:eastAsia="仿宋_GB2312" w:cs="Times New Roman"/>
          <w:sz w:val="32"/>
          <w:lang w:eastAsia="zh-CN"/>
        </w:rPr>
        <w:t>腾讯控股有限公司</w:t>
      </w:r>
      <w:r>
        <w:rPr>
          <w:rFonts w:hint="default" w:ascii="Times New Roman" w:hAnsi="Times New Roman" w:eastAsia="仿宋_GB2312" w:cs="Times New Roman"/>
          <w:sz w:val="32"/>
        </w:rPr>
        <w:t>（以下简称</w:t>
      </w:r>
      <w:r>
        <w:rPr>
          <w:rFonts w:hint="default" w:ascii="Times New Roman" w:hAnsi="Times New Roman" w:eastAsia="仿宋_GB2312" w:cs="Times New Roman"/>
          <w:sz w:val="32"/>
          <w:lang w:eastAsia="zh-CN"/>
        </w:rPr>
        <w:t>腾讯</w:t>
      </w:r>
      <w:r>
        <w:rPr>
          <w:rFonts w:hint="default" w:ascii="Times New Roman" w:hAnsi="Times New Roman" w:eastAsia="仿宋_GB2312" w:cs="Times New Roman"/>
          <w:sz w:val="32"/>
        </w:rPr>
        <w:t>）收购北京</w:t>
      </w:r>
      <w:r>
        <w:rPr>
          <w:rFonts w:hint="default" w:ascii="Times New Roman" w:hAnsi="Times New Roman" w:eastAsia="仿宋_GB2312" w:cs="Times New Roman"/>
          <w:sz w:val="32"/>
          <w:lang w:eastAsia="zh-CN"/>
        </w:rPr>
        <w:t>有狐</w:t>
      </w:r>
      <w:r>
        <w:rPr>
          <w:rFonts w:hint="default" w:ascii="Times New Roman" w:hAnsi="Times New Roman" w:eastAsia="仿宋_GB2312" w:cs="Times New Roman"/>
          <w:sz w:val="32"/>
        </w:rPr>
        <w:t>科技发展有限公司（以下简称</w:t>
      </w:r>
      <w:r>
        <w:rPr>
          <w:rFonts w:hint="default" w:ascii="Times New Roman" w:hAnsi="Times New Roman" w:eastAsia="仿宋_GB2312" w:cs="Times New Roman"/>
          <w:sz w:val="32"/>
          <w:lang w:eastAsia="zh-CN"/>
        </w:rPr>
        <w:t>有狐科技</w:t>
      </w:r>
      <w:r>
        <w:rPr>
          <w:rFonts w:hint="default" w:ascii="Times New Roman" w:hAnsi="Times New Roman" w:eastAsia="仿宋_GB2312" w:cs="Times New Roman"/>
          <w:sz w:val="32"/>
        </w:rPr>
        <w:t>）</w:t>
      </w:r>
      <w:r>
        <w:rPr>
          <w:rFonts w:hint="default" w:ascii="Times New Roman" w:hAnsi="Times New Roman" w:eastAsia="仿宋_GB2312" w:cs="Times New Roman"/>
          <w:sz w:val="32"/>
          <w:szCs w:val="32"/>
        </w:rPr>
        <w:t>股权</w:t>
      </w:r>
      <w:r>
        <w:rPr>
          <w:rFonts w:hint="default" w:ascii="Times New Roman" w:hAnsi="Times New Roman" w:eastAsia="仿宋_GB2312" w:cs="Times New Roman"/>
          <w:color w:val="auto"/>
          <w:sz w:val="32"/>
          <w:lang w:val="en-US" w:eastAsia="zh-CN"/>
        </w:rPr>
        <w:t>涉嫌未依法申报违法实施经营者集中案</w:t>
      </w:r>
      <w:r>
        <w:rPr>
          <w:rFonts w:hint="default" w:ascii="Times New Roman" w:hAnsi="Times New Roman" w:eastAsia="仿宋_GB2312" w:cs="Times New Roman"/>
          <w:color w:val="auto"/>
          <w:kern w:val="2"/>
          <w:sz w:val="32"/>
          <w:szCs w:val="32"/>
        </w:rPr>
        <w:t>进行立案调查。</w:t>
      </w:r>
    </w:p>
    <w:p>
      <w:pPr>
        <w:keepNext w:val="0"/>
        <w:keepLines w:val="0"/>
        <w:pageBreakBefore w:val="0"/>
        <w:widowControl w:val="0"/>
        <w:suppressLineNumbers w:val="0"/>
        <w:suppressAutoHyphens/>
        <w:kinsoku/>
        <w:wordWrap/>
        <w:overflowPunct w:val="0"/>
        <w:topLinePunct w:val="0"/>
        <w:bidi w:val="0"/>
        <w:adjustRightInd w:val="0"/>
        <w:snapToGrid/>
        <w:spacing w:before="0" w:beforeAutospacing="0" w:afterAutospacing="0" w:line="594" w:lineRule="exact"/>
        <w:ind w:left="0" w:right="0" w:firstLine="628" w:firstLineChars="200"/>
        <w:jc w:val="left"/>
        <w:textAlignment w:val="auto"/>
        <w:outlineLvl w:val="9"/>
        <w:rPr>
          <w:rFonts w:hint="default" w:ascii="Times New Roman" w:hAnsi="Times New Roman" w:cs="Times New Roman"/>
          <w:color w:val="auto"/>
        </w:rPr>
      </w:pPr>
      <w:r>
        <w:rPr>
          <w:rFonts w:hint="default" w:ascii="Times New Roman" w:hAnsi="Times New Roman" w:eastAsia="仿宋_GB2312" w:cs="Times New Roman"/>
          <w:color w:val="auto"/>
          <w:kern w:val="2"/>
          <w:sz w:val="32"/>
          <w:szCs w:val="32"/>
        </w:rPr>
        <w:t>经查，该案构成</w:t>
      </w:r>
      <w:r>
        <w:rPr>
          <w:rFonts w:hint="default" w:ascii="Times New Roman" w:hAnsi="Times New Roman" w:eastAsia="仿宋_GB2312" w:cs="Times New Roman"/>
          <w:color w:val="auto"/>
          <w:kern w:val="2"/>
          <w:sz w:val="32"/>
          <w:szCs w:val="32"/>
          <w:lang w:eastAsia="zh-CN"/>
        </w:rPr>
        <w:t>未依法申报</w:t>
      </w:r>
      <w:r>
        <w:rPr>
          <w:rFonts w:hint="default" w:ascii="Times New Roman" w:hAnsi="Times New Roman" w:eastAsia="仿宋_GB2312" w:cs="Times New Roman"/>
          <w:color w:val="auto"/>
          <w:kern w:val="2"/>
          <w:sz w:val="32"/>
          <w:szCs w:val="32"/>
        </w:rPr>
        <w:t>违法实施经营者集中，但不具有排除、限制竞争的效果。本机关按照《</w:t>
      </w:r>
      <w:r>
        <w:rPr>
          <w:rFonts w:hint="default" w:ascii="Times New Roman" w:hAnsi="Times New Roman" w:eastAsia="仿宋_GB2312" w:cs="Times New Roman"/>
          <w:color w:val="auto"/>
          <w:kern w:val="2"/>
          <w:sz w:val="32"/>
          <w:szCs w:val="32"/>
          <w:lang w:eastAsia="zh-CN"/>
        </w:rPr>
        <w:t>中华人民共和国</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（以下简称</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kern w:val="2"/>
          <w:sz w:val="32"/>
          <w:szCs w:val="32"/>
        </w:rPr>
        <w:t>的规定，向</w:t>
      </w:r>
      <w:r>
        <w:rPr>
          <w:rFonts w:hint="eastAsia" w:eastAsia="仿宋_GB2312" w:cs="Times New Roman"/>
          <w:color w:val="auto"/>
          <w:sz w:val="32"/>
          <w:szCs w:val="32"/>
          <w:lang w:val="en-US" w:eastAsia="zh-CN"/>
        </w:rPr>
        <w:t>腾讯</w:t>
      </w:r>
      <w:r>
        <w:rPr>
          <w:rFonts w:hint="default" w:ascii="Times New Roman" w:hAnsi="Times New Roman" w:eastAsia="仿宋_GB2312" w:cs="Times New Roman"/>
          <w:color w:val="auto"/>
          <w:kern w:val="2"/>
          <w:sz w:val="32"/>
          <w:szCs w:val="32"/>
        </w:rPr>
        <w:t>送达了《行政处罚告知书》，告知</w:t>
      </w:r>
      <w:r>
        <w:rPr>
          <w:rFonts w:hint="default" w:ascii="Times New Roman" w:hAnsi="Times New Roman"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拟作出</w:t>
      </w:r>
      <w:r>
        <w:rPr>
          <w:rFonts w:hint="default" w:ascii="Times New Roman" w:hAnsi="Times New Roman"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行政处罚</w:t>
      </w:r>
      <w:r>
        <w:rPr>
          <w:rFonts w:hint="default" w:ascii="Times New Roman" w:hAnsi="Times New Roman" w:eastAsia="仿宋_GB2312" w:cs="Times New Roman"/>
          <w:color w:val="auto"/>
          <w:kern w:val="2"/>
          <w:sz w:val="32"/>
          <w:szCs w:val="32"/>
          <w:lang w:eastAsia="zh-CN"/>
        </w:rPr>
        <w:t>内容及</w:t>
      </w:r>
      <w:r>
        <w:rPr>
          <w:rFonts w:hint="default" w:ascii="Times New Roman" w:hAnsi="Times New Roman" w:eastAsia="仿宋_GB2312" w:cs="Times New Roman"/>
          <w:color w:val="auto"/>
          <w:kern w:val="2"/>
          <w:sz w:val="32"/>
          <w:szCs w:val="32"/>
        </w:rPr>
        <w:t>事实、理由、</w:t>
      </w:r>
      <w:r>
        <w:rPr>
          <w:rFonts w:hint="default" w:ascii="Times New Roman" w:hAnsi="Times New Roman" w:eastAsia="仿宋_GB2312" w:cs="Times New Roman"/>
          <w:color w:val="auto"/>
          <w:kern w:val="2"/>
          <w:sz w:val="32"/>
          <w:szCs w:val="32"/>
          <w:lang w:eastAsia="zh-CN"/>
        </w:rPr>
        <w:t>依据</w:t>
      </w:r>
      <w:r>
        <w:rPr>
          <w:rFonts w:hint="default" w:ascii="Times New Roman" w:hAnsi="Times New Roman" w:eastAsia="仿宋_GB2312" w:cs="Times New Roman"/>
          <w:color w:val="auto"/>
          <w:kern w:val="2"/>
          <w:sz w:val="32"/>
          <w:szCs w:val="32"/>
        </w:rPr>
        <w:t>，</w:t>
      </w:r>
      <w:r>
        <w:rPr>
          <w:rFonts w:hint="default" w:ascii="Times New Roman" w:hAnsi="Times New Roman" w:eastAsia="仿宋_GB2312" w:cs="Times New Roman"/>
          <w:color w:val="auto"/>
          <w:kern w:val="2"/>
          <w:sz w:val="32"/>
          <w:szCs w:val="32"/>
          <w:lang w:eastAsia="zh-CN"/>
        </w:rPr>
        <w:t>并告知当事人</w:t>
      </w:r>
      <w:r>
        <w:rPr>
          <w:rFonts w:hint="default" w:ascii="Times New Roman" w:hAnsi="Times New Roman" w:eastAsia="仿宋_GB2312" w:cs="Times New Roman"/>
          <w:color w:val="auto"/>
          <w:kern w:val="2"/>
          <w:sz w:val="32"/>
          <w:szCs w:val="32"/>
        </w:rPr>
        <w:t>依法享有的陈述、申辩</w:t>
      </w:r>
      <w:r>
        <w:rPr>
          <w:rFonts w:hint="default" w:ascii="Times New Roman" w:hAnsi="Times New Roman" w:eastAsia="仿宋_GB2312" w:cs="Times New Roman"/>
          <w:color w:val="auto"/>
          <w:kern w:val="2"/>
          <w:sz w:val="32"/>
          <w:szCs w:val="32"/>
          <w:lang w:eastAsia="zh-CN"/>
        </w:rPr>
        <w:t>、</w:t>
      </w:r>
      <w:r>
        <w:rPr>
          <w:rFonts w:hint="default" w:ascii="Times New Roman" w:hAnsi="Times New Roman" w:eastAsia="仿宋_GB2312" w:cs="Times New Roman"/>
          <w:color w:val="auto"/>
          <w:kern w:val="2"/>
          <w:sz w:val="32"/>
          <w:szCs w:val="32"/>
        </w:rPr>
        <w:t>要求听证</w:t>
      </w:r>
      <w:r>
        <w:rPr>
          <w:rFonts w:hint="default" w:ascii="Times New Roman" w:hAnsi="Times New Roman"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权</w:t>
      </w:r>
      <w:r>
        <w:rPr>
          <w:rFonts w:hint="default" w:ascii="Times New Roman" w:hAnsi="Times New Roman" w:eastAsia="仿宋_GB2312" w:cs="Times New Roman"/>
          <w:color w:val="auto"/>
          <w:kern w:val="2"/>
          <w:sz w:val="32"/>
          <w:szCs w:val="32"/>
          <w:lang w:eastAsia="zh-CN"/>
        </w:rPr>
        <w:t>利</w:t>
      </w:r>
      <w:r>
        <w:rPr>
          <w:rFonts w:hint="default" w:ascii="Times New Roman" w:hAnsi="Times New Roman" w:eastAsia="仿宋_GB2312" w:cs="Times New Roman"/>
          <w:color w:val="auto"/>
          <w:kern w:val="2"/>
          <w:sz w:val="32"/>
          <w:szCs w:val="32"/>
        </w:rPr>
        <w:t>。</w:t>
      </w:r>
      <w:r>
        <w:rPr>
          <w:rFonts w:hint="default" w:ascii="Times New Roman" w:hAnsi="Times New Roman" w:eastAsia="仿宋_GB2312" w:cs="Times New Roman"/>
          <w:color w:val="auto"/>
          <w:sz w:val="32"/>
          <w:szCs w:val="32"/>
          <w:lang w:val="en-US" w:eastAsia="zh-CN"/>
        </w:rPr>
        <w:t>腾讯</w:t>
      </w:r>
      <w:r>
        <w:rPr>
          <w:rFonts w:hint="eastAsia" w:eastAsia="仿宋_GB2312" w:cs="Times New Roman"/>
          <w:color w:val="auto"/>
          <w:kern w:val="2"/>
          <w:sz w:val="32"/>
          <w:szCs w:val="32"/>
          <w:lang w:val="en-US" w:eastAsia="zh-CN" w:bidi="ar"/>
        </w:rPr>
        <w:t>书面来函放弃</w:t>
      </w:r>
      <w:r>
        <w:rPr>
          <w:rFonts w:hint="default" w:ascii="Times New Roman" w:hAnsi="Times New Roman" w:eastAsia="仿宋_GB2312" w:cs="Times New Roman"/>
          <w:color w:val="auto"/>
          <w:kern w:val="2"/>
          <w:sz w:val="32"/>
          <w:szCs w:val="32"/>
          <w:lang w:val="en-US" w:eastAsia="zh-CN" w:bidi="ar"/>
        </w:rPr>
        <w:t>陈述、申辩</w:t>
      </w:r>
      <w:r>
        <w:rPr>
          <w:rFonts w:hint="eastAsia" w:eastAsia="仿宋_GB2312" w:cs="Times New Roman"/>
          <w:color w:val="auto"/>
          <w:kern w:val="2"/>
          <w:sz w:val="32"/>
          <w:szCs w:val="32"/>
          <w:lang w:val="en-US" w:eastAsia="zh-CN" w:bidi="ar"/>
        </w:rPr>
        <w:t>和</w:t>
      </w:r>
      <w:r>
        <w:rPr>
          <w:rFonts w:hint="default" w:ascii="Times New Roman" w:hAnsi="Times New Roman" w:eastAsia="仿宋_GB2312" w:cs="Times New Roman"/>
          <w:color w:val="auto"/>
          <w:kern w:val="2"/>
          <w:sz w:val="32"/>
          <w:szCs w:val="32"/>
          <w:lang w:val="en-US" w:eastAsia="zh-CN" w:bidi="ar"/>
        </w:rPr>
        <w:t>要求听证</w:t>
      </w:r>
      <w:r>
        <w:rPr>
          <w:rFonts w:hint="eastAsia" w:eastAsia="仿宋_GB2312" w:cs="Times New Roman"/>
          <w:color w:val="auto"/>
          <w:kern w:val="2"/>
          <w:sz w:val="32"/>
          <w:szCs w:val="32"/>
          <w:lang w:val="en-US" w:eastAsia="zh-CN" w:bidi="ar"/>
        </w:rPr>
        <w:t>的权利</w:t>
      </w:r>
      <w:r>
        <w:rPr>
          <w:rFonts w:hint="default" w:ascii="Times New Roman" w:hAnsi="Times New Roman" w:eastAsia="仿宋_GB2312" w:cs="Times New Roman"/>
          <w:color w:val="auto"/>
          <w:kern w:val="2"/>
          <w:sz w:val="32"/>
          <w:szCs w:val="32"/>
          <w:lang w:val="en-US" w:eastAsia="zh-CN" w:bidi="ar"/>
        </w:rPr>
        <w:t>。本案现已调查、审理终结。</w:t>
      </w: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黑体" w:cs="Times New Roman"/>
          <w:color w:val="auto"/>
          <w:kern w:val="2"/>
          <w:sz w:val="32"/>
          <w:szCs w:val="32"/>
        </w:rPr>
      </w:pPr>
      <w:r>
        <w:rPr>
          <w:rFonts w:hint="default" w:ascii="Times New Roman" w:hAnsi="Times New Roman" w:eastAsia="黑体" w:cs="Times New Roman"/>
          <w:color w:val="auto"/>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val="0"/>
          <w:bCs w:val="0"/>
          <w:color w:val="auto"/>
          <w:kern w:val="2"/>
          <w:sz w:val="32"/>
          <w:szCs w:val="32"/>
        </w:rPr>
      </w:pPr>
      <w:r>
        <w:rPr>
          <w:rFonts w:hint="default" w:ascii="Times New Roman" w:hAnsi="Times New Roman" w:eastAsia="楷体_GB2312" w:cs="Times New Roman"/>
          <w:b w:val="0"/>
          <w:bCs w:val="0"/>
          <w:color w:val="auto"/>
          <w:kern w:val="2"/>
          <w:sz w:val="32"/>
          <w:szCs w:val="32"/>
        </w:rPr>
        <w:t>（一）交易方。</w:t>
      </w: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
          <w:sz w:val="32"/>
          <w:szCs w:val="32"/>
        </w:rPr>
        <w:t>收购方：</w:t>
      </w:r>
      <w:r>
        <w:rPr>
          <w:rFonts w:hint="default" w:ascii="Times New Roman" w:hAnsi="Times New Roman" w:eastAsia="仿宋_GB2312" w:cs="Times New Roman"/>
          <w:b/>
          <w:sz w:val="32"/>
          <w:szCs w:val="32"/>
          <w:lang w:eastAsia="zh-CN"/>
        </w:rPr>
        <w:t>腾讯</w:t>
      </w:r>
      <w:r>
        <w:rPr>
          <w:rFonts w:hint="default" w:ascii="Times New Roman" w:hAnsi="Times New Roman" w:eastAsia="仿宋_GB2312" w:cs="Times New Roman"/>
          <w:b/>
          <w:sz w:val="32"/>
          <w:szCs w:val="32"/>
        </w:rPr>
        <w:t>。</w:t>
      </w:r>
      <w:r>
        <w:rPr>
          <w:rFonts w:hint="default" w:ascii="Times New Roman" w:hAnsi="Times New Roman" w:eastAsia="仿宋_GB2312" w:cs="Times New Roman"/>
          <w:sz w:val="32"/>
          <w:lang w:val="en-US" w:eastAsia="zh-CN"/>
        </w:rPr>
        <w:t>1999</w:t>
      </w:r>
      <w:r>
        <w:rPr>
          <w:rFonts w:hint="default" w:ascii="Times New Roman" w:hAnsi="Times New Roman" w:eastAsia="仿宋_GB2312" w:cs="Times New Roman"/>
          <w:sz w:val="32"/>
          <w:lang w:eastAsia="zh-CN"/>
        </w:rPr>
        <w:t>年</w:t>
      </w:r>
      <w:r>
        <w:rPr>
          <w:rFonts w:hint="default" w:ascii="Times New Roman" w:hAnsi="Times New Roman" w:eastAsia="仿宋_GB2312" w:cs="Times New Roman"/>
          <w:sz w:val="32"/>
          <w:lang w:val="en-US" w:eastAsia="zh-CN"/>
        </w:rPr>
        <w:t>11月于</w:t>
      </w:r>
      <w:r>
        <w:rPr>
          <w:rFonts w:hint="default" w:ascii="Times New Roman" w:hAnsi="Times New Roman" w:eastAsia="仿宋_GB2312" w:cs="Times New Roman"/>
          <w:kern w:val="2"/>
          <w:sz w:val="32"/>
          <w:szCs w:val="32"/>
          <w:lang w:val="en-US" w:eastAsia="zh-CN" w:bidi="ar-SA"/>
        </w:rPr>
        <w:t>英属维尔京群岛注册成立，2004年2月迁册至英属开曼群岛，2004年6月在香港联交所上市，通过协议控制境内主要运营实体深圳市腾讯计算机系统有限公司。主要业务包括社交和通信服务、社交网络平台、游戏、网络视频服务、互动娱乐直播等</w:t>
      </w:r>
      <w:r>
        <w:rPr>
          <w:rFonts w:hint="default" w:ascii="Times New Roman" w:hAnsi="Times New Roman" w:eastAsia="仿宋_GB2312" w:cs="Times New Roman"/>
          <w:sz w:val="32"/>
          <w:szCs w:val="32"/>
        </w:rPr>
        <w:t>。201</w:t>
      </w:r>
      <w:r>
        <w:rPr>
          <w:rFonts w:hint="default"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年全球营业额为</w:t>
      </w:r>
      <w:r>
        <w:rPr>
          <w:rFonts w:hint="eastAsia" w:eastAsia="FangSong_GB2312"/>
          <w:sz w:val="32"/>
          <w:szCs w:val="32"/>
          <w:lang w:val="en-US" w:eastAsia="zh-CN"/>
        </w:rPr>
        <w:t>（略）</w:t>
      </w:r>
      <w:r>
        <w:rPr>
          <w:rFonts w:hint="default" w:ascii="Times New Roman" w:hAnsi="Times New Roman" w:eastAsia="仿宋_GB2312" w:cs="Times New Roman"/>
          <w:sz w:val="32"/>
          <w:szCs w:val="32"/>
        </w:rPr>
        <w:t>人民币（币种下同），中国境内营业额为</w:t>
      </w:r>
      <w:r>
        <w:rPr>
          <w:rFonts w:hint="eastAsia" w:eastAsia="FangSong_GB2312"/>
          <w:sz w:val="32"/>
          <w:szCs w:val="32"/>
          <w:lang w:val="en-US" w:eastAsia="zh-CN"/>
        </w:rPr>
        <w:t>（略）</w:t>
      </w:r>
      <w:r>
        <w:rPr>
          <w:rFonts w:hint="default" w:ascii="Times New Roman" w:hAnsi="Times New Roman" w:eastAsia="仿宋_GB2312" w:cs="Times New Roman"/>
          <w:sz w:val="32"/>
          <w:szCs w:val="32"/>
        </w:rPr>
        <w:t>。</w:t>
      </w:r>
    </w:p>
    <w:p>
      <w:pPr>
        <w:pStyle w:val="9"/>
        <w:keepNext w:val="0"/>
        <w:keepLines w:val="0"/>
        <w:pageBreakBefore w:val="0"/>
        <w:widowControl w:val="0"/>
        <w:kinsoku/>
        <w:wordWrap/>
        <w:overflowPunct w:val="0"/>
        <w:topLinePunct w:val="0"/>
        <w:autoSpaceDE w:val="0"/>
        <w:autoSpaceDN w:val="0"/>
        <w:bidi w:val="0"/>
        <w:adjustRightInd w:val="0"/>
        <w:snapToGrid/>
        <w:spacing w:line="594" w:lineRule="exact"/>
        <w:ind w:firstLine="641"/>
        <w:textAlignment w:val="auto"/>
        <w:rPr>
          <w:rFonts w:hint="default" w:ascii="Times New Roman" w:hAnsi="Times New Roman" w:eastAsia="仿宋_GB2312" w:cs="Times New Roman"/>
          <w:sz w:val="32"/>
          <w:lang w:val="en-US" w:eastAsia="zh-CN"/>
        </w:rPr>
      </w:pPr>
      <w:r>
        <w:rPr>
          <w:rFonts w:hint="default" w:ascii="Times New Roman" w:hAnsi="Times New Roman" w:eastAsia="仿宋_GB2312" w:cs="Times New Roman"/>
          <w:b/>
          <w:sz w:val="32"/>
        </w:rPr>
        <w:t>被收购方：</w:t>
      </w:r>
      <w:r>
        <w:rPr>
          <w:rFonts w:hint="default" w:ascii="Times New Roman" w:hAnsi="Times New Roman" w:eastAsia="仿宋_GB2312" w:cs="Times New Roman"/>
          <w:b/>
          <w:bCs/>
          <w:sz w:val="32"/>
          <w:lang w:eastAsia="zh-CN"/>
        </w:rPr>
        <w:t>有狐科技</w:t>
      </w:r>
      <w:r>
        <w:rPr>
          <w:rFonts w:hint="default" w:ascii="Times New Roman" w:hAnsi="Times New Roman" w:eastAsia="仿宋_GB2312" w:cs="Times New Roman"/>
          <w:sz w:val="32"/>
        </w:rPr>
        <w:t>。201</w:t>
      </w:r>
      <w:r>
        <w:rPr>
          <w:rFonts w:hint="default" w:ascii="Times New Roman" w:hAnsi="Times New Roman" w:eastAsia="仿宋_GB2312" w:cs="Times New Roman"/>
          <w:sz w:val="32"/>
          <w:lang w:val="en-US" w:eastAsia="zh-CN"/>
        </w:rPr>
        <w:t>5</w:t>
      </w:r>
      <w:r>
        <w:rPr>
          <w:rFonts w:hint="default" w:ascii="Times New Roman" w:hAnsi="Times New Roman" w:eastAsia="仿宋_GB2312" w:cs="Times New Roman"/>
          <w:sz w:val="32"/>
        </w:rPr>
        <w:t>年</w:t>
      </w:r>
      <w:r>
        <w:rPr>
          <w:rFonts w:hint="default" w:ascii="Times New Roman" w:hAnsi="Times New Roman" w:eastAsia="仿宋_GB2312" w:cs="Times New Roman"/>
          <w:sz w:val="32"/>
          <w:lang w:val="en-US" w:eastAsia="zh-CN"/>
        </w:rPr>
        <w:t>9月</w:t>
      </w:r>
      <w:r>
        <w:rPr>
          <w:rFonts w:hint="default" w:ascii="Times New Roman" w:hAnsi="Times New Roman" w:eastAsia="仿宋_GB2312" w:cs="Times New Roman"/>
          <w:sz w:val="32"/>
        </w:rPr>
        <w:t>于中国北京市注册成立，设立时名称为北京乐呵乐呵科技有限公司</w:t>
      </w:r>
      <w:r>
        <w:rPr>
          <w:rFonts w:hint="default" w:ascii="Times New Roman" w:hAnsi="Times New Roman" w:eastAsia="仿宋_GB2312" w:cs="Times New Roman"/>
          <w:sz w:val="32"/>
          <w:lang w:eastAsia="zh-CN"/>
        </w:rPr>
        <w:t>，</w:t>
      </w:r>
      <w:r>
        <w:rPr>
          <w:rFonts w:hint="default" w:ascii="Times New Roman" w:hAnsi="Times New Roman" w:eastAsia="仿宋_GB2312" w:cs="Times New Roman"/>
          <w:sz w:val="32"/>
        </w:rPr>
        <w:t>2017年6月，公司名称变更为</w:t>
      </w:r>
      <w:r>
        <w:rPr>
          <w:rFonts w:hint="default" w:ascii="Times New Roman" w:hAnsi="Times New Roman" w:eastAsia="仿宋_GB2312" w:cs="Times New Roman"/>
          <w:sz w:val="32"/>
          <w:lang w:eastAsia="zh-CN"/>
        </w:rPr>
        <w:t>北京有狐</w:t>
      </w:r>
      <w:r>
        <w:rPr>
          <w:rFonts w:hint="default" w:ascii="Times New Roman" w:hAnsi="Times New Roman" w:eastAsia="仿宋_GB2312" w:cs="Times New Roman"/>
          <w:sz w:val="32"/>
        </w:rPr>
        <w:t>科技有限公司</w:t>
      </w:r>
      <w:r>
        <w:rPr>
          <w:rFonts w:hint="default" w:ascii="Times New Roman" w:hAnsi="Times New Roman" w:eastAsia="仿宋_GB2312" w:cs="Times New Roman"/>
          <w:sz w:val="32"/>
          <w:lang w:eastAsia="zh-CN"/>
        </w:rPr>
        <w:t>。有狐科技</w:t>
      </w:r>
      <w:r>
        <w:rPr>
          <w:rFonts w:hint="default" w:ascii="Times New Roman" w:hAnsi="Times New Roman" w:eastAsia="仿宋_GB2312" w:cs="Times New Roman"/>
          <w:sz w:val="32"/>
        </w:rPr>
        <w:t>由</w:t>
      </w:r>
      <w:r>
        <w:rPr>
          <w:rFonts w:hint="eastAsia" w:eastAsia="FangSong_GB2312"/>
          <w:sz w:val="32"/>
          <w:szCs w:val="32"/>
          <w:lang w:val="en-US" w:eastAsia="zh-CN"/>
        </w:rPr>
        <w:t>（略）</w:t>
      </w:r>
      <w:r>
        <w:rPr>
          <w:rFonts w:hint="default" w:ascii="Times New Roman" w:hAnsi="Times New Roman" w:eastAsia="仿宋_GB2312" w:cs="Times New Roman"/>
          <w:sz w:val="32"/>
          <w:lang w:eastAsia="zh-CN"/>
        </w:rPr>
        <w:t>，以及</w:t>
      </w:r>
      <w:r>
        <w:rPr>
          <w:rFonts w:hint="default" w:ascii="Times New Roman" w:hAnsi="Times New Roman" w:eastAsia="仿宋_GB2312" w:cs="Times New Roman"/>
          <w:sz w:val="32"/>
        </w:rPr>
        <w:t>北京磨铁文化集团股份有限公司</w:t>
      </w:r>
      <w:r>
        <w:rPr>
          <w:rFonts w:hint="default" w:ascii="Times New Roman" w:hAnsi="Times New Roman" w:eastAsia="仿宋_GB2312" w:cs="Times New Roman"/>
          <w:sz w:val="32"/>
          <w:lang w:eastAsia="zh-CN"/>
        </w:rPr>
        <w:t>（以下简称北京磨铁）共同控制</w:t>
      </w:r>
      <w:r>
        <w:rPr>
          <w:rFonts w:hint="default" w:ascii="Times New Roman" w:hAnsi="Times New Roman" w:eastAsia="仿宋_GB2312" w:cs="Times New Roman"/>
          <w:sz w:val="32"/>
        </w:rPr>
        <w:t>，主要从事漫画制作业务，201</w:t>
      </w:r>
      <w:r>
        <w:rPr>
          <w:rFonts w:hint="default" w:ascii="Times New Roman" w:hAnsi="Times New Roman" w:eastAsia="仿宋_GB2312" w:cs="Times New Roman"/>
          <w:sz w:val="32"/>
          <w:lang w:val="en-US" w:eastAsia="zh-CN"/>
        </w:rPr>
        <w:t>6</w:t>
      </w:r>
      <w:r>
        <w:rPr>
          <w:rFonts w:hint="default" w:ascii="Times New Roman" w:hAnsi="Times New Roman" w:eastAsia="仿宋_GB2312" w:cs="Times New Roman"/>
          <w:sz w:val="32"/>
        </w:rPr>
        <w:t>年全球和中国境内营业额均为</w:t>
      </w:r>
      <w:r>
        <w:rPr>
          <w:rFonts w:hint="eastAsia" w:eastAsia="FangSong_GB2312"/>
          <w:sz w:val="32"/>
          <w:szCs w:val="32"/>
          <w:lang w:val="en-US" w:eastAsia="zh-CN"/>
        </w:rPr>
        <w:t>（略）</w:t>
      </w:r>
      <w:r>
        <w:rPr>
          <w:rFonts w:hint="default" w:ascii="Times New Roman" w:hAnsi="Times New Roman" w:eastAsia="仿宋_GB2312" w:cs="Times New Roman"/>
          <w:sz w:val="32"/>
          <w:lang w:val="en-US" w:eastAsia="zh-CN"/>
        </w:rPr>
        <w:t>。</w:t>
      </w:r>
    </w:p>
    <w:p>
      <w:pPr>
        <w:pStyle w:val="9"/>
        <w:spacing w:line="594" w:lineRule="exact"/>
        <w:ind w:firstLine="641"/>
        <w:rPr>
          <w:rFonts w:hint="default" w:ascii="Times New Roman" w:hAnsi="Times New Roman" w:eastAsia="仿宋_GB2312" w:cs="Times New Roman"/>
          <w:sz w:val="32"/>
          <w:lang w:val="en-US" w:eastAsia="zh-CN"/>
        </w:rPr>
      </w:pPr>
      <w:r>
        <w:rPr>
          <w:rFonts w:hint="default" w:ascii="Times New Roman" w:hAnsi="Times New Roman" w:eastAsia="仿宋_GB2312" w:cs="Times New Roman"/>
          <w:b/>
          <w:bCs/>
          <w:sz w:val="32"/>
        </w:rPr>
        <w:t>其他参与集中的经营者：北京磨铁</w:t>
      </w:r>
      <w:r>
        <w:rPr>
          <w:rFonts w:hint="default" w:ascii="Times New Roman" w:hAnsi="Times New Roman" w:eastAsia="仿宋_GB2312" w:cs="Times New Roman"/>
          <w:sz w:val="32"/>
        </w:rPr>
        <w:t>。</w:t>
      </w:r>
      <w:r>
        <w:rPr>
          <w:rFonts w:hint="default" w:ascii="Times New Roman" w:hAnsi="Times New Roman" w:eastAsia="仿宋_GB2312" w:cs="Times New Roman"/>
          <w:sz w:val="32"/>
          <w:lang w:val="en-US" w:eastAsia="zh-CN"/>
        </w:rPr>
        <w:t>2007年12月</w:t>
      </w:r>
      <w:r>
        <w:rPr>
          <w:rFonts w:hint="default" w:ascii="Times New Roman" w:hAnsi="Times New Roman" w:eastAsia="仿宋_GB2312" w:cs="Times New Roman"/>
          <w:sz w:val="32"/>
        </w:rPr>
        <w:t>于中国北京市注册成立</w:t>
      </w:r>
      <w:r>
        <w:rPr>
          <w:rFonts w:hint="default" w:ascii="Times New Roman" w:hAnsi="Times New Roman" w:eastAsia="仿宋_GB2312" w:cs="Times New Roman"/>
          <w:sz w:val="32"/>
          <w:lang w:eastAsia="zh-CN"/>
        </w:rPr>
        <w:t>，由</w:t>
      </w:r>
      <w:r>
        <w:rPr>
          <w:rFonts w:hint="eastAsia" w:eastAsia="FangSong_GB2312"/>
          <w:sz w:val="32"/>
          <w:szCs w:val="32"/>
          <w:lang w:val="en-US" w:eastAsia="zh-CN"/>
        </w:rPr>
        <w:t>（略）</w:t>
      </w:r>
      <w:r>
        <w:rPr>
          <w:rFonts w:hint="default" w:ascii="Times New Roman" w:hAnsi="Times New Roman" w:eastAsia="仿宋_GB2312" w:cs="Times New Roman"/>
          <w:sz w:val="32"/>
          <w:lang w:eastAsia="zh-CN"/>
        </w:rPr>
        <w:t>、</w:t>
      </w:r>
      <w:r>
        <w:rPr>
          <w:rFonts w:hint="eastAsia" w:eastAsia="FangSong_GB2312"/>
          <w:sz w:val="32"/>
          <w:szCs w:val="32"/>
          <w:lang w:val="en-US" w:eastAsia="zh-CN"/>
        </w:rPr>
        <w:t>（略）</w:t>
      </w:r>
      <w:r>
        <w:rPr>
          <w:rFonts w:hint="default" w:ascii="Times New Roman" w:hAnsi="Times New Roman" w:eastAsia="仿宋_GB2312" w:cs="Times New Roman"/>
          <w:sz w:val="32"/>
          <w:lang w:eastAsia="zh-CN"/>
        </w:rPr>
        <w:t>、优酷信息技术（北京）有限公司共同控制，主要从事图书</w:t>
      </w:r>
      <w:r>
        <w:rPr>
          <w:rFonts w:hint="default" w:ascii="Times New Roman" w:hAnsi="Times New Roman" w:eastAsia="仿宋_GB2312" w:cs="Times New Roman"/>
          <w:sz w:val="32"/>
          <w:lang w:val="en-US" w:eastAsia="zh-CN"/>
        </w:rPr>
        <w:t>IP策划出版、影视游戏制作开发、移动互联网在线阅读业务</w:t>
      </w:r>
      <w:r>
        <w:rPr>
          <w:rFonts w:hint="default" w:ascii="Times New Roman" w:hAnsi="Times New Roman" w:eastAsia="仿宋_GB2312" w:cs="Times New Roman"/>
          <w:sz w:val="32"/>
        </w:rPr>
        <w:t>。201</w:t>
      </w:r>
      <w:r>
        <w:rPr>
          <w:rFonts w:hint="default" w:ascii="Times New Roman" w:hAnsi="Times New Roman" w:eastAsia="仿宋_GB2312" w:cs="Times New Roman"/>
          <w:sz w:val="32"/>
          <w:lang w:val="en-US" w:eastAsia="zh-CN"/>
        </w:rPr>
        <w:t>6</w:t>
      </w:r>
      <w:r>
        <w:rPr>
          <w:rFonts w:hint="default" w:ascii="Times New Roman" w:hAnsi="Times New Roman" w:eastAsia="仿宋_GB2312" w:cs="Times New Roman"/>
          <w:sz w:val="32"/>
        </w:rPr>
        <w:t>年</w:t>
      </w:r>
      <w:r>
        <w:rPr>
          <w:rFonts w:hint="default" w:ascii="Times New Roman" w:hAnsi="Times New Roman" w:eastAsia="仿宋_GB2312" w:cs="Times New Roman"/>
          <w:sz w:val="32"/>
          <w:lang w:eastAsia="zh-CN"/>
        </w:rPr>
        <w:t>北京磨铁</w:t>
      </w:r>
      <w:r>
        <w:rPr>
          <w:rFonts w:hint="default" w:ascii="Times New Roman" w:hAnsi="Times New Roman" w:eastAsia="仿宋_GB2312" w:cs="Times New Roman"/>
          <w:sz w:val="32"/>
        </w:rPr>
        <w:t>全球和中国境内营业额均为</w:t>
      </w:r>
      <w:r>
        <w:rPr>
          <w:rFonts w:hint="eastAsia" w:eastAsia="FangSong_GB2312"/>
          <w:sz w:val="32"/>
          <w:szCs w:val="32"/>
          <w:lang w:val="en-US" w:eastAsia="zh-CN"/>
        </w:rPr>
        <w:t>（略）</w:t>
      </w:r>
      <w:r>
        <w:rPr>
          <w:rFonts w:hint="default" w:ascii="Times New Roman" w:hAnsi="Times New Roman" w:eastAsia="仿宋_GB2312" w:cs="Times New Roman"/>
          <w:sz w:val="32"/>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val="0"/>
          <w:bCs w:val="0"/>
          <w:color w:val="auto"/>
          <w:kern w:val="2"/>
          <w:sz w:val="32"/>
          <w:szCs w:val="32"/>
        </w:rPr>
      </w:pPr>
      <w:r>
        <w:rPr>
          <w:rFonts w:hint="default" w:ascii="Times New Roman" w:hAnsi="Times New Roman" w:eastAsia="楷体_GB2312" w:cs="Times New Roman"/>
          <w:b w:val="0"/>
          <w:bCs w:val="0"/>
          <w:color w:val="auto"/>
          <w:kern w:val="2"/>
          <w:sz w:val="32"/>
          <w:szCs w:val="32"/>
        </w:rPr>
        <w:t>（二）交易概况。</w:t>
      </w:r>
    </w:p>
    <w:p>
      <w:pPr>
        <w:pStyle w:val="9"/>
        <w:spacing w:line="240" w:lineRule="auto"/>
        <w:ind w:firstLine="640"/>
        <w:rPr>
          <w:rFonts w:hint="default" w:ascii="Times New Roman" w:hAnsi="Times New Roman" w:eastAsia="仿宋_GB2312" w:cs="Times New Roman"/>
          <w:b w:val="0"/>
          <w:bCs w:val="0"/>
          <w:kern w:val="2"/>
          <w:sz w:val="32"/>
          <w:szCs w:val="32"/>
          <w:lang w:val="en-US" w:eastAsia="zh-CN" w:bidi="ar-SA"/>
        </w:rPr>
      </w:pPr>
      <w:r>
        <w:rPr>
          <w:rFonts w:hint="default" w:ascii="Times New Roman" w:hAnsi="Times New Roman" w:cs="Times New Roman"/>
          <w:color w:val="auto"/>
          <w:sz w:val="32"/>
          <w:szCs w:val="32"/>
          <w:lang w:eastAsia="zh-CN"/>
        </w:rPr>
        <w:t>该</w:t>
      </w:r>
      <w:r>
        <w:rPr>
          <w:rFonts w:hint="default" w:ascii="Times New Roman" w:hAnsi="Times New Roman" w:eastAsia="仿宋_GB2312" w:cs="Times New Roman"/>
          <w:color w:val="auto"/>
          <w:sz w:val="32"/>
          <w:szCs w:val="32"/>
          <w:lang w:eastAsia="zh-CN"/>
        </w:rPr>
        <w:t>交易系</w:t>
      </w:r>
      <w:r>
        <w:rPr>
          <w:rFonts w:hint="eastAsia" w:ascii="Times New Roman" w:hAnsi="Times New Roman" w:cs="Times New Roman"/>
          <w:color w:val="auto"/>
          <w:sz w:val="32"/>
          <w:szCs w:val="32"/>
          <w:lang w:val="en-US" w:eastAsia="zh-CN"/>
        </w:rPr>
        <w:t>股权收购</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kern w:val="2"/>
          <w:sz w:val="32"/>
          <w:szCs w:val="32"/>
          <w:lang w:val="en-US" w:eastAsia="zh-CN" w:bidi="ar-SA"/>
        </w:rPr>
        <w:t>2017年12月，腾讯通过林芝利创信息技术有限公司与北京磨铁及有狐科技管理层股东等签署《投资协议》，腾讯认购有狐科技9%的新股，并受让</w:t>
      </w:r>
      <w:r>
        <w:rPr>
          <w:rFonts w:hint="eastAsia" w:eastAsia="FangSong_GB2312"/>
          <w:sz w:val="32"/>
          <w:szCs w:val="32"/>
          <w:lang w:val="en-US" w:eastAsia="zh-CN"/>
        </w:rPr>
        <w:t>（略）</w:t>
      </w:r>
      <w:r>
        <w:rPr>
          <w:rFonts w:hint="default" w:ascii="Times New Roman" w:hAnsi="Times New Roman" w:eastAsia="仿宋_GB2312" w:cs="Times New Roman"/>
          <w:kern w:val="2"/>
          <w:sz w:val="32"/>
          <w:szCs w:val="32"/>
          <w:lang w:val="en-US" w:eastAsia="zh-CN" w:bidi="ar-SA"/>
        </w:rPr>
        <w:t>各1%的股权，合计取得有狐科技12%的股权</w:t>
      </w:r>
      <w:r>
        <w:rPr>
          <w:rFonts w:hint="eastAsia" w:ascii="Times New Roman" w:hAnsi="Times New Roman" w:cs="Times New Roman"/>
          <w:kern w:val="2"/>
          <w:sz w:val="32"/>
          <w:szCs w:val="32"/>
          <w:lang w:val="en-US" w:eastAsia="zh-CN" w:bidi="ar-SA"/>
        </w:rPr>
        <w:t>，</w:t>
      </w:r>
      <w:r>
        <w:rPr>
          <w:rFonts w:hint="default" w:ascii="Times New Roman" w:hAnsi="Times New Roman" w:eastAsia="仿宋_GB2312" w:cs="Times New Roman"/>
          <w:sz w:val="32"/>
          <w:szCs w:val="32"/>
          <w:lang w:eastAsia="zh-CN"/>
        </w:rPr>
        <w:t>并取得</w:t>
      </w:r>
      <w:r>
        <w:rPr>
          <w:rFonts w:hint="default" w:ascii="Times New Roman" w:hAnsi="Times New Roman" w:eastAsia="仿宋_GB2312" w:cs="Times New Roman"/>
          <w:sz w:val="32"/>
          <w:szCs w:val="32"/>
        </w:rPr>
        <w:t>控制权</w:t>
      </w:r>
      <w:r>
        <w:rPr>
          <w:rFonts w:hint="default" w:ascii="Times New Roman" w:hAnsi="Times New Roman" w:eastAsia="仿宋_GB2312" w:cs="Times New Roman"/>
          <w:kern w:val="2"/>
          <w:sz w:val="32"/>
          <w:szCs w:val="32"/>
          <w:lang w:val="en-US" w:eastAsia="zh-CN" w:bidi="ar-SA"/>
        </w:rPr>
        <w:t>。2018年3月2日，交易完成</w:t>
      </w:r>
      <w:r>
        <w:rPr>
          <w:rFonts w:hint="eastAsia" w:ascii="Times New Roman" w:hAnsi="Times New Roman" w:cs="Times New Roman"/>
          <w:kern w:val="2"/>
          <w:sz w:val="32"/>
          <w:szCs w:val="32"/>
          <w:lang w:val="en-US" w:eastAsia="zh-CN" w:bidi="ar-SA"/>
        </w:rPr>
        <w:t>股权</w:t>
      </w:r>
      <w:r>
        <w:rPr>
          <w:rFonts w:hint="default" w:ascii="Times New Roman" w:hAnsi="Times New Roman" w:eastAsia="仿宋_GB2312" w:cs="Times New Roman"/>
          <w:kern w:val="2"/>
          <w:sz w:val="32"/>
          <w:szCs w:val="32"/>
          <w:lang w:val="en-US" w:eastAsia="zh-CN" w:bidi="ar-SA"/>
        </w:rPr>
        <w:t>变更登记</w:t>
      </w:r>
      <w:r>
        <w:rPr>
          <w:rFonts w:hint="default" w:ascii="Times New Roman" w:hAnsi="Times New Roman" w:eastAsia="仿宋_GB2312" w:cs="Times New Roman"/>
          <w:b w:val="0"/>
          <w:bCs w:val="0"/>
          <w:kern w:val="2"/>
          <w:sz w:val="32"/>
          <w:szCs w:val="32"/>
          <w:lang w:val="en-US" w:eastAsia="zh-CN" w:bidi="ar-SA"/>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color w:val="auto"/>
          <w:kern w:val="2"/>
          <w:sz w:val="32"/>
          <w:szCs w:val="32"/>
        </w:rPr>
      </w:pPr>
      <w:r>
        <w:rPr>
          <w:rFonts w:hint="default" w:ascii="Times New Roman" w:hAnsi="Times New Roman" w:eastAsia="黑体" w:cs="Times New Roman"/>
          <w:color w:val="auto"/>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val="0"/>
          <w:bCs w:val="0"/>
          <w:color w:val="auto"/>
          <w:kern w:val="2"/>
          <w:sz w:val="32"/>
          <w:szCs w:val="32"/>
        </w:rPr>
      </w:pPr>
      <w:r>
        <w:rPr>
          <w:rFonts w:hint="default" w:ascii="Times New Roman" w:hAnsi="Times New Roman" w:eastAsia="楷体_GB2312" w:cs="Times New Roman"/>
          <w:b w:val="0"/>
          <w:bCs w:val="0"/>
          <w:color w:val="auto"/>
          <w:kern w:val="2"/>
          <w:sz w:val="32"/>
          <w:szCs w:val="32"/>
        </w:rPr>
        <w:t>（一）本案构成</w:t>
      </w:r>
      <w:r>
        <w:rPr>
          <w:rFonts w:hint="default" w:ascii="Times New Roman" w:hAnsi="Times New Roman" w:eastAsia="楷体_GB2312" w:cs="Times New Roman"/>
          <w:b w:val="0"/>
          <w:bCs w:val="0"/>
          <w:color w:val="auto"/>
          <w:kern w:val="2"/>
          <w:sz w:val="32"/>
          <w:szCs w:val="32"/>
          <w:lang w:eastAsia="zh-CN"/>
        </w:rPr>
        <w:t>未依法申报</w:t>
      </w:r>
      <w:r>
        <w:rPr>
          <w:rFonts w:hint="default" w:ascii="Times New Roman" w:hAnsi="Times New Roman" w:eastAsia="楷体_GB2312" w:cs="Times New Roman"/>
          <w:b w:val="0"/>
          <w:bCs w:val="0"/>
          <w:color w:val="auto"/>
          <w:kern w:val="2"/>
          <w:sz w:val="32"/>
          <w:szCs w:val="32"/>
        </w:rPr>
        <w:t>违法实施的经营者集中。</w:t>
      </w:r>
    </w:p>
    <w:p>
      <w:pPr>
        <w:keepNext w:val="0"/>
        <w:keepLines w:val="0"/>
        <w:pageBreakBefore w:val="0"/>
        <w:widowControl w:val="0"/>
        <w:kinsoku/>
        <w:wordWrap/>
        <w:topLinePunct w:val="0"/>
        <w:bidi w:val="0"/>
        <w:spacing w:line="594" w:lineRule="exact"/>
        <w:ind w:firstLine="628" w:firstLineChars="200"/>
        <w:jc w:val="both"/>
        <w:textAlignment w:val="auto"/>
        <w:rPr>
          <w:rFonts w:hint="default" w:ascii="Times New Roman" w:hAnsi="Times New Roman" w:eastAsia="仿宋_GB2312" w:cs="Times New Roman"/>
          <w:bCs/>
          <w:sz w:val="32"/>
          <w:szCs w:val="36"/>
          <w:lang w:eastAsia="zh-CN"/>
        </w:rPr>
      </w:pPr>
      <w:r>
        <w:rPr>
          <w:rFonts w:hint="default" w:ascii="Times New Roman" w:hAnsi="Times New Roman" w:eastAsia="仿宋_GB2312" w:cs="Times New Roman"/>
          <w:bCs/>
          <w:color w:val="auto"/>
          <w:sz w:val="32"/>
          <w:szCs w:val="32"/>
        </w:rPr>
        <w:t>《反垄断法》第二十条规定“经营者集中是指下列情形：（一）经营者合并；（二）经营者通过取得股权或者资产的方式取得对其他经营者的控制权；（三）经营者通过合同等方式取得</w:t>
      </w:r>
      <w:r>
        <w:rPr>
          <w:rFonts w:hint="default" w:ascii="Times New Roman" w:hAnsi="Times New Roman" w:eastAsia="仿宋_GB2312" w:cs="Times New Roman"/>
          <w:bCs/>
          <w:color w:val="auto"/>
          <w:sz w:val="32"/>
          <w:szCs w:val="32"/>
          <w:lang w:val="en-US" w:eastAsia="zh-CN"/>
        </w:rPr>
        <w:t>对其他经营者的控制权或者能够对其他经营者施加决定性影响”。</w:t>
      </w:r>
      <w:r>
        <w:rPr>
          <w:rFonts w:hint="default" w:ascii="Times New Roman" w:hAnsi="Times New Roman" w:eastAsia="仿宋_GB2312" w:cs="Times New Roman"/>
          <w:kern w:val="2"/>
          <w:sz w:val="32"/>
          <w:szCs w:val="32"/>
          <w:lang w:val="en-US" w:eastAsia="zh-CN" w:bidi="ar-SA"/>
        </w:rPr>
        <w:t>2017年12月，腾讯取得有狐科技12%股权</w:t>
      </w:r>
      <w:r>
        <w:rPr>
          <w:rFonts w:hint="default" w:ascii="Times New Roman" w:hAnsi="Times New Roman" w:eastAsia="仿宋_GB2312" w:cs="Times New Roman"/>
          <w:sz w:val="32"/>
          <w:szCs w:val="32"/>
          <w:lang w:eastAsia="zh-CN"/>
        </w:rPr>
        <w:t>，并取得</w:t>
      </w:r>
      <w:r>
        <w:rPr>
          <w:rFonts w:hint="default" w:ascii="Times New Roman" w:hAnsi="Times New Roman" w:eastAsia="仿宋_GB2312" w:cs="Times New Roman"/>
          <w:sz w:val="32"/>
          <w:szCs w:val="32"/>
        </w:rPr>
        <w:t>控制权</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bCs/>
          <w:sz w:val="32"/>
          <w:szCs w:val="36"/>
          <w:lang w:eastAsia="zh-CN"/>
        </w:rPr>
        <w:t>属于《反垄断法》第二十条规定的经营者集中。</w:t>
      </w:r>
    </w:p>
    <w:p>
      <w:pPr>
        <w:pStyle w:val="5"/>
        <w:keepNext w:val="0"/>
        <w:keepLines w:val="0"/>
        <w:pageBreakBefore w:val="0"/>
        <w:widowControl w:val="0"/>
        <w:suppressAutoHyphens/>
        <w:kinsoku/>
        <w:wordWrap/>
        <w:overflowPunct w:val="0"/>
        <w:topLinePunct w:val="0"/>
        <w:autoSpaceDE w:val="0"/>
        <w:autoSpaceDN w:val="0"/>
        <w:bidi w:val="0"/>
        <w:adjustRightInd w:val="0"/>
        <w:snapToGrid/>
        <w:spacing w:before="0" w:beforeAutospacing="0" w:after="0" w:afterAutospacing="0" w:line="594" w:lineRule="exact"/>
        <w:ind w:firstLine="628" w:firstLineChars="200"/>
        <w:jc w:val="both"/>
        <w:textAlignment w:val="auto"/>
        <w:outlineLvl w:val="9"/>
        <w:rPr>
          <w:rFonts w:hint="default" w:ascii="Times New Roman" w:hAnsi="Times New Roman" w:eastAsia="仿宋_GB2312" w:cs="Times New Roman"/>
          <w:bCs/>
          <w:kern w:val="2"/>
          <w:sz w:val="32"/>
          <w:szCs w:val="32"/>
          <w:u w:val="none"/>
          <w:lang w:val="en-US" w:eastAsia="zh-CN" w:bidi="ar-SA"/>
        </w:rPr>
      </w:pPr>
      <w:r>
        <w:rPr>
          <w:rFonts w:hint="default" w:ascii="Times New Roman" w:hAnsi="Times New Roman" w:eastAsia="仿宋_GB2312" w:cs="Times New Roman"/>
          <w:sz w:val="32"/>
          <w:szCs w:val="32"/>
        </w:rPr>
        <w:t>201</w:t>
      </w:r>
      <w:r>
        <w:rPr>
          <w:rFonts w:hint="default" w:ascii="Times New Roman" w:hAnsi="Times New Roman" w:eastAsia="仿宋_GB2312" w:cs="Times New Roman"/>
          <w:sz w:val="32"/>
          <w:szCs w:val="32"/>
          <w:lang w:val="en-US" w:eastAsia="zh-CN"/>
        </w:rPr>
        <w:t>6年度</w:t>
      </w:r>
      <w:r>
        <w:rPr>
          <w:rFonts w:hint="default" w:ascii="Times New Roman" w:hAnsi="Times New Roman" w:eastAsia="仿宋_GB2312" w:cs="Times New Roman"/>
          <w:sz w:val="32"/>
          <w:szCs w:val="32"/>
          <w:lang w:eastAsia="zh-CN"/>
        </w:rPr>
        <w:t>，腾讯</w:t>
      </w:r>
      <w:r>
        <w:rPr>
          <w:rFonts w:hint="default" w:ascii="Times New Roman" w:hAnsi="Times New Roman" w:eastAsia="仿宋_GB2312" w:cs="Times New Roman"/>
          <w:sz w:val="32"/>
          <w:szCs w:val="32"/>
        </w:rPr>
        <w:t>全球营业额为</w:t>
      </w:r>
      <w:r>
        <w:rPr>
          <w:rFonts w:hint="eastAsia" w:eastAsia="FangSong_GB2312"/>
          <w:sz w:val="32"/>
          <w:szCs w:val="32"/>
          <w:lang w:val="en-US" w:eastAsia="zh-CN"/>
        </w:rPr>
        <w:t>（略）</w:t>
      </w:r>
      <w:r>
        <w:rPr>
          <w:rFonts w:hint="default" w:ascii="Times New Roman" w:hAnsi="Times New Roman" w:eastAsia="仿宋_GB2312" w:cs="Times New Roman"/>
          <w:sz w:val="32"/>
          <w:szCs w:val="32"/>
        </w:rPr>
        <w:t>，中国境内营业额为</w:t>
      </w:r>
      <w:r>
        <w:rPr>
          <w:rFonts w:hint="eastAsia" w:eastAsia="FangSong_GB2312"/>
          <w:sz w:val="32"/>
          <w:szCs w:val="32"/>
          <w:lang w:val="en-US" w:eastAsia="zh-CN"/>
        </w:rPr>
        <w:t>（略）</w:t>
      </w:r>
      <w:r>
        <w:rPr>
          <w:rFonts w:hint="default" w:ascii="Times New Roman" w:hAnsi="Times New Roman" w:eastAsia="仿宋_GB2312" w:cs="Times New Roman"/>
          <w:sz w:val="32"/>
          <w:szCs w:val="32"/>
        </w:rPr>
        <w:t>；</w:t>
      </w:r>
      <w:r>
        <w:rPr>
          <w:rFonts w:hint="default" w:ascii="Times New Roman" w:hAnsi="Times New Roman" w:eastAsia="仿宋_GB2312" w:cs="Times New Roman"/>
          <w:bCs/>
          <w:kern w:val="2"/>
          <w:sz w:val="32"/>
          <w:szCs w:val="32"/>
          <w:u w:val="none"/>
          <w:lang w:eastAsia="zh-CN"/>
        </w:rPr>
        <w:t>其他参与集中的经营者北京磨铁</w:t>
      </w:r>
      <w:r>
        <w:rPr>
          <w:rFonts w:hint="default" w:ascii="Times New Roman" w:hAnsi="Times New Roman" w:eastAsia="仿宋_GB2312" w:cs="Times New Roman"/>
          <w:sz w:val="32"/>
        </w:rPr>
        <w:t>全球和中国境内营业额均为</w:t>
      </w:r>
      <w:r>
        <w:rPr>
          <w:rFonts w:hint="eastAsia" w:eastAsia="FangSong_GB2312"/>
          <w:sz w:val="32"/>
          <w:szCs w:val="32"/>
          <w:lang w:val="en-US" w:eastAsia="zh-CN"/>
        </w:rPr>
        <w:t>（略）</w:t>
      </w:r>
      <w:r>
        <w:rPr>
          <w:rFonts w:hint="default" w:ascii="Times New Roman" w:hAnsi="Times New Roman" w:eastAsia="仿宋_GB2312" w:cs="Times New Roman"/>
          <w:sz w:val="32"/>
          <w:szCs w:val="32"/>
        </w:rPr>
        <w:t>，</w:t>
      </w:r>
      <w:r>
        <w:rPr>
          <w:rFonts w:hint="default" w:ascii="Times New Roman" w:hAnsi="Times New Roman" w:eastAsia="仿宋_GB2312" w:cs="Times New Roman"/>
          <w:bCs/>
          <w:kern w:val="2"/>
          <w:sz w:val="32"/>
          <w:szCs w:val="32"/>
          <w:u w:val="none"/>
          <w:lang w:val="en-US" w:eastAsia="zh-CN" w:bidi="ar-SA"/>
        </w:rPr>
        <w:t>达到《国务院关于经营者集中申报标准的规定》第三条规定的申报标准，属于应当申报的情形。</w:t>
      </w:r>
    </w:p>
    <w:p>
      <w:pPr>
        <w:pStyle w:val="5"/>
        <w:keepNext w:val="0"/>
        <w:keepLines w:val="0"/>
        <w:pageBreakBefore w:val="0"/>
        <w:widowControl w:val="0"/>
        <w:suppressAutoHyphens/>
        <w:kinsoku/>
        <w:wordWrap/>
        <w:overflowPunct w:val="0"/>
        <w:topLinePunct w:val="0"/>
        <w:autoSpaceDE w:val="0"/>
        <w:autoSpaceDN w:val="0"/>
        <w:bidi w:val="0"/>
        <w:adjustRightInd w:val="0"/>
        <w:snapToGrid/>
        <w:spacing w:before="0" w:beforeAutospacing="0" w:after="0" w:afterAutospacing="0" w:line="594" w:lineRule="exact"/>
        <w:ind w:firstLine="628" w:firstLineChars="20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《反垄断法》第二十一条规定</w:t>
      </w:r>
      <w:r>
        <w:rPr>
          <w:rFonts w:hint="default" w:ascii="Times New Roman" w:hAnsi="Times New Roman" w:eastAsia="仿宋_GB2312" w:cs="Times New Roman"/>
          <w:color w:val="auto"/>
          <w:sz w:val="32"/>
          <w:szCs w:val="32"/>
          <w:lang w:eastAsia="zh-CN"/>
        </w:rPr>
        <w:t>“经</w:t>
      </w:r>
      <w:r>
        <w:rPr>
          <w:rFonts w:hint="default" w:ascii="Times New Roman" w:hAnsi="Times New Roman" w:eastAsia="仿宋_GB2312" w:cs="Times New Roman"/>
          <w:color w:val="auto"/>
          <w:sz w:val="32"/>
          <w:szCs w:val="32"/>
        </w:rPr>
        <w:t>营者集中达到国</w:t>
      </w:r>
      <w:r>
        <w:rPr>
          <w:rFonts w:hint="default" w:ascii="Times New Roman" w:hAnsi="Times New Roman" w:eastAsia="仿宋_GB2312" w:cs="Times New Roman"/>
          <w:bCs/>
          <w:color w:val="auto"/>
          <w:kern w:val="2"/>
          <w:sz w:val="32"/>
          <w:szCs w:val="32"/>
          <w:u w:val="none"/>
          <w:lang w:val="en-US" w:eastAsia="zh-CN" w:bidi="ar-SA"/>
        </w:rPr>
        <w:t>务院规定的申报标准的，经营者应当事先向国务院反垄断执法机构申报，未申报的不得实施集中”。</w:t>
      </w:r>
      <w:r>
        <w:rPr>
          <w:rFonts w:hint="default" w:ascii="Times New Roman" w:hAnsi="Times New Roman" w:eastAsia="仿宋_GB2312" w:cs="Times New Roman"/>
          <w:kern w:val="2"/>
          <w:sz w:val="32"/>
          <w:szCs w:val="32"/>
          <w:lang w:val="en-US" w:eastAsia="zh-CN" w:bidi="ar-SA"/>
        </w:rPr>
        <w:t>2018年3月2日</w:t>
      </w:r>
      <w:r>
        <w:rPr>
          <w:rFonts w:hint="default" w:ascii="Times New Roman" w:hAnsi="Times New Roman" w:eastAsia="仿宋_GB2312" w:cs="Times New Roman"/>
          <w:bCs/>
          <w:sz w:val="32"/>
          <w:szCs w:val="32"/>
        </w:rPr>
        <w:t>，本次交易完成股权变更登记</w:t>
      </w:r>
      <w:r>
        <w:rPr>
          <w:rFonts w:hint="default" w:ascii="Times New Roman" w:hAnsi="Times New Roman" w:eastAsia="仿宋_GB2312" w:cs="Times New Roman"/>
          <w:bCs/>
          <w:sz w:val="32"/>
          <w:szCs w:val="32"/>
          <w:lang w:eastAsia="zh-CN"/>
        </w:rPr>
        <w:t>，</w:t>
      </w:r>
      <w:r>
        <w:rPr>
          <w:rFonts w:hint="default" w:ascii="Times New Roman" w:hAnsi="Times New Roman" w:eastAsia="仿宋_GB2312" w:cs="Times New Roman"/>
          <w:bCs/>
          <w:kern w:val="2"/>
          <w:sz w:val="32"/>
          <w:szCs w:val="32"/>
          <w:u w:val="none"/>
          <w:lang w:val="en-US" w:eastAsia="zh-CN" w:bidi="ar-SA"/>
        </w:rPr>
        <w:t>在此之前未依法申报，违反《反垄断法》第二十一条，构成违法实施</w:t>
      </w:r>
      <w:r>
        <w:rPr>
          <w:rFonts w:hint="default" w:ascii="Times New Roman" w:hAnsi="Times New Roman" w:eastAsia="仿宋_GB2312" w:cs="Times New Roman"/>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val="0"/>
          <w:bCs w:val="0"/>
          <w:color w:val="auto"/>
          <w:kern w:val="2"/>
          <w:sz w:val="32"/>
          <w:szCs w:val="32"/>
        </w:rPr>
      </w:pPr>
      <w:r>
        <w:rPr>
          <w:rFonts w:hint="default" w:ascii="Times New Roman" w:hAnsi="Times New Roman" w:eastAsia="楷体_GB2312" w:cs="Times New Roman"/>
          <w:b w:val="0"/>
          <w:bCs w:val="0"/>
          <w:color w:val="auto"/>
          <w:kern w:val="2"/>
          <w:sz w:val="32"/>
          <w:szCs w:val="32"/>
        </w:rPr>
        <w:t>（二）本案不具有排除、限制竞争的效果。</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b w:val="0"/>
          <w:bCs w:val="0"/>
          <w:kern w:val="2"/>
          <w:sz w:val="32"/>
          <w:szCs w:val="32"/>
          <w:lang w:val="en-US" w:eastAsia="zh-CN" w:bidi="ar-SA"/>
        </w:rPr>
        <w:t>腾讯收购有狐科技股权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color w:val="auto"/>
          <w:kern w:val="2"/>
          <w:sz w:val="32"/>
          <w:szCs w:val="32"/>
        </w:rPr>
      </w:pPr>
      <w:r>
        <w:rPr>
          <w:rFonts w:hint="default" w:ascii="Times New Roman" w:hAnsi="Times New Roman" w:eastAsia="黑体" w:cs="Times New Roman"/>
          <w:color w:val="auto"/>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auto"/>
          <w:kern w:val="2"/>
          <w:sz w:val="32"/>
          <w:szCs w:val="32"/>
          <w:lang w:eastAsia="zh-CN"/>
        </w:rPr>
      </w:pPr>
      <w:r>
        <w:rPr>
          <w:rFonts w:hint="default" w:ascii="Times New Roman" w:hAnsi="Times New Roman" w:eastAsia="仿宋_GB2312" w:cs="Times New Roman"/>
          <w:bCs/>
          <w:color w:val="auto"/>
          <w:kern w:val="2"/>
          <w:sz w:val="32"/>
          <w:szCs w:val="32"/>
        </w:rPr>
        <w:t>《反垄断法》第四十八条</w:t>
      </w:r>
      <w:r>
        <w:rPr>
          <w:rFonts w:hint="default" w:ascii="Times New Roman" w:hAnsi="Times New Roman" w:eastAsia="仿宋_GB2312" w:cs="Times New Roman"/>
          <w:bCs/>
          <w:color w:val="auto"/>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auto"/>
          <w:kern w:val="2"/>
          <w:sz w:val="32"/>
          <w:szCs w:val="32"/>
        </w:rPr>
        <w:t>《反垄断法》第四十九条</w:t>
      </w:r>
      <w:r>
        <w:rPr>
          <w:rFonts w:hint="default" w:ascii="Times New Roman" w:hAnsi="Times New Roman" w:eastAsia="仿宋_GB2312" w:cs="Times New Roman"/>
          <w:bCs/>
          <w:color w:val="auto"/>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auto"/>
          <w:kern w:val="2"/>
          <w:sz w:val="32"/>
          <w:szCs w:val="32"/>
        </w:rPr>
      </w:pPr>
      <w:r>
        <w:rPr>
          <w:rFonts w:hint="default" w:ascii="Times New Roman" w:hAnsi="Times New Roman" w:eastAsia="仿宋_GB2312" w:cs="Times New Roman"/>
          <w:bCs/>
          <w:color w:val="auto"/>
          <w:kern w:val="2"/>
          <w:sz w:val="32"/>
          <w:szCs w:val="32"/>
        </w:rPr>
        <w:t>根据</w:t>
      </w:r>
      <w:r>
        <w:rPr>
          <w:rFonts w:hint="default" w:ascii="Times New Roman" w:hAnsi="Times New Roman" w:eastAsia="仿宋_GB2312" w:cs="Times New Roman"/>
          <w:bCs/>
          <w:color w:val="auto"/>
          <w:kern w:val="2"/>
          <w:sz w:val="32"/>
          <w:szCs w:val="32"/>
          <w:lang w:eastAsia="zh-CN"/>
        </w:rPr>
        <w:t>上述规定，</w:t>
      </w:r>
      <w:r>
        <w:rPr>
          <w:rFonts w:hint="default" w:ascii="Times New Roman" w:hAnsi="Times New Roman" w:eastAsia="仿宋_GB2312" w:cs="Times New Roman"/>
          <w:bCs/>
          <w:color w:val="auto"/>
          <w:kern w:val="2"/>
          <w:sz w:val="32"/>
          <w:szCs w:val="32"/>
        </w:rPr>
        <w:t>基于调查情况和评估结论，本机关</w:t>
      </w:r>
      <w:r>
        <w:rPr>
          <w:rFonts w:hint="default" w:ascii="Times New Roman" w:hAnsi="Times New Roman" w:eastAsia="仿宋_GB2312" w:cs="Times New Roman"/>
          <w:bCs/>
          <w:color w:val="auto"/>
          <w:kern w:val="2"/>
          <w:sz w:val="32"/>
          <w:szCs w:val="32"/>
          <w:lang w:eastAsia="zh-CN"/>
        </w:rPr>
        <w:t>决定给予</w:t>
      </w:r>
      <w:r>
        <w:rPr>
          <w:rFonts w:hint="default" w:ascii="Times New Roman" w:hAnsi="Times New Roman" w:eastAsia="仿宋_GB2312" w:cs="Times New Roman"/>
          <w:b w:val="0"/>
          <w:bCs w:val="0"/>
          <w:kern w:val="2"/>
          <w:sz w:val="32"/>
          <w:szCs w:val="32"/>
          <w:lang w:val="en-US" w:eastAsia="zh-CN" w:bidi="ar-SA"/>
        </w:rPr>
        <w:t>腾讯</w:t>
      </w:r>
      <w:r>
        <w:rPr>
          <w:rFonts w:hint="default" w:ascii="Times New Roman" w:hAnsi="Times New Roman" w:eastAsia="仿宋_GB2312" w:cs="Times New Roman"/>
          <w:bCs/>
          <w:color w:val="auto"/>
          <w:sz w:val="32"/>
          <w:szCs w:val="32"/>
          <w:lang w:val="en-US" w:eastAsia="zh-CN"/>
        </w:rPr>
        <w:t>5</w:t>
      </w:r>
      <w:r>
        <w:rPr>
          <w:rFonts w:hint="default" w:ascii="Times New Roman" w:hAnsi="Times New Roman" w:eastAsia="仿宋_GB2312" w:cs="Times New Roman"/>
          <w:bCs/>
          <w:color w:val="auto"/>
          <w:kern w:val="2"/>
          <w:sz w:val="32"/>
          <w:szCs w:val="32"/>
        </w:rPr>
        <w:t>0万元</w:t>
      </w:r>
      <w:r>
        <w:rPr>
          <w:rFonts w:hint="default" w:ascii="Times New Roman" w:hAnsi="Times New Roman" w:eastAsia="仿宋_GB2312" w:cs="Times New Roman"/>
          <w:bCs/>
          <w:color w:val="auto"/>
          <w:kern w:val="2"/>
          <w:sz w:val="32"/>
          <w:szCs w:val="32"/>
          <w:lang w:eastAsia="zh-CN"/>
        </w:rPr>
        <w:t>罚款</w:t>
      </w:r>
      <w:r>
        <w:rPr>
          <w:rFonts w:hint="default" w:ascii="Times New Roman" w:hAnsi="Times New Roman" w:eastAsia="仿宋_GB2312" w:cs="Times New Roman"/>
          <w:bCs/>
          <w:color w:val="auto"/>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kern w:val="2"/>
          <w:sz w:val="32"/>
          <w:szCs w:val="32"/>
          <w:lang w:eastAsia="zh-CN"/>
        </w:rPr>
      </w:pPr>
      <w:r>
        <w:rPr>
          <w:rFonts w:hint="default" w:ascii="Times New Roman" w:hAnsi="Times New Roman" w:eastAsia="仿宋_GB2312" w:cs="Times New Roman"/>
          <w:color w:val="auto"/>
          <w:kern w:val="2"/>
          <w:sz w:val="32"/>
          <w:szCs w:val="32"/>
        </w:rPr>
        <w:t>《行政处罚法》第</w:t>
      </w:r>
      <w:r>
        <w:rPr>
          <w:rFonts w:hint="default" w:ascii="Times New Roman" w:hAnsi="Times New Roman" w:eastAsia="仿宋_GB2312" w:cs="Times New Roman"/>
          <w:color w:val="auto"/>
          <w:kern w:val="2"/>
          <w:sz w:val="32"/>
          <w:szCs w:val="32"/>
          <w:lang w:eastAsia="zh-CN"/>
        </w:rPr>
        <w:t>六十七</w:t>
      </w:r>
      <w:r>
        <w:rPr>
          <w:rFonts w:hint="default" w:ascii="Times New Roman" w:hAnsi="Times New Roman" w:eastAsia="仿宋_GB2312" w:cs="Times New Roman"/>
          <w:color w:val="auto"/>
          <w:kern w:val="2"/>
          <w:sz w:val="32"/>
          <w:szCs w:val="32"/>
        </w:rPr>
        <w:t>条规定</w:t>
      </w:r>
      <w:r>
        <w:rPr>
          <w:rFonts w:hint="default" w:ascii="Times New Roman" w:hAnsi="Times New Roman" w:eastAsia="仿宋_GB2312" w:cs="Times New Roman"/>
          <w:color w:val="auto"/>
          <w:kern w:val="2"/>
          <w:sz w:val="32"/>
          <w:szCs w:val="32"/>
          <w:lang w:eastAsia="zh-CN"/>
        </w:rPr>
        <w:t>“作出罚款决定的行政机关应当与收缴罚款的机构分离。除依照本法第六十八条、第六十九条的规定当场收缴的罚款外，作出行政处罚决定的行政机关及其执法人员不得自行收缴罚款。当事人应当自收到行政处罚决定书之日起十五日内，到指定的银行或者通过电子支付系统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应当自收到本行政处罚决定书之日起十五日内，携缴款码到1</w:t>
      </w:r>
      <w:r>
        <w:rPr>
          <w:rFonts w:hint="default" w:ascii="Times New Roman" w:hAnsi="Times New Roman" w:eastAsia="仿宋_GB2312" w:cs="Times New Roman"/>
          <w:color w:val="auto"/>
          <w:kern w:val="2"/>
          <w:sz w:val="32"/>
          <w:szCs w:val="32"/>
          <w:lang w:val="en-US" w:eastAsia="zh-CN"/>
        </w:rPr>
        <w:t>5</w:t>
      </w:r>
      <w:r>
        <w:rPr>
          <w:rFonts w:hint="default" w:ascii="Times New Roman" w:hAnsi="Times New Roman" w:eastAsia="仿宋_GB2312" w:cs="Times New Roman"/>
          <w:color w:val="auto"/>
          <w:kern w:val="2"/>
          <w:sz w:val="32"/>
          <w:szCs w:val="32"/>
        </w:rPr>
        <w:t>家中央财政非税收入收缴代理银行（工、农、中、建、交、中信、光大、招商、邮储、华夏、平安、兴业</w:t>
      </w:r>
      <w:r>
        <w:rPr>
          <w:rFonts w:hint="default" w:ascii="Times New Roman" w:hAnsi="Times New Roman" w:eastAsia="仿宋_GB2312" w:cs="Times New Roman"/>
          <w:color w:val="auto"/>
          <w:kern w:val="2"/>
          <w:sz w:val="32"/>
          <w:szCs w:val="32"/>
          <w:lang w:eastAsia="zh-CN"/>
        </w:rPr>
        <w:t>、民生、广发、浙商</w:t>
      </w:r>
      <w:r>
        <w:rPr>
          <w:rFonts w:hint="default" w:ascii="Times New Roman" w:hAnsi="Times New Roman" w:eastAsia="仿宋_GB2312" w:cs="Times New Roman"/>
          <w:color w:val="auto"/>
          <w:kern w:val="2"/>
          <w:sz w:val="32"/>
          <w:szCs w:val="32"/>
        </w:rPr>
        <w:t>）任一银行网点</w:t>
      </w:r>
      <w:r>
        <w:rPr>
          <w:rFonts w:hint="default" w:ascii="Times New Roman" w:hAnsi="Times New Roman" w:eastAsia="仿宋_GB2312" w:cs="Times New Roman"/>
          <w:color w:val="auto"/>
          <w:kern w:val="2"/>
          <w:sz w:val="32"/>
          <w:szCs w:val="32"/>
          <w:lang w:eastAsia="zh-CN"/>
        </w:rPr>
        <w:t>、</w:t>
      </w:r>
      <w:r>
        <w:rPr>
          <w:rFonts w:hint="default" w:ascii="Times New Roman" w:hAnsi="Times New Roman" w:eastAsia="仿宋_GB2312" w:cs="Times New Roman"/>
          <w:color w:val="auto"/>
          <w:kern w:val="2"/>
          <w:sz w:val="32"/>
          <w:szCs w:val="32"/>
        </w:rPr>
        <w:t>网上银行</w:t>
      </w:r>
      <w:r>
        <w:rPr>
          <w:rFonts w:hint="eastAsia" w:eastAsia="仿宋_GB2312" w:cs="Times New Roman"/>
          <w:color w:val="auto"/>
          <w:kern w:val="2"/>
          <w:sz w:val="32"/>
          <w:szCs w:val="32"/>
          <w:lang w:val="en-US" w:eastAsia="zh-CN"/>
        </w:rPr>
        <w:t>缴</w:t>
      </w:r>
      <w:r>
        <w:rPr>
          <w:rFonts w:hint="default" w:ascii="Times New Roman" w:hAnsi="Times New Roman" w:eastAsia="仿宋_GB2312" w:cs="Times New Roman"/>
          <w:color w:val="auto"/>
          <w:kern w:val="2"/>
          <w:sz w:val="32"/>
          <w:szCs w:val="32"/>
        </w:rPr>
        <w:t>纳罚款。缴款码：</w:t>
      </w:r>
      <w:r>
        <w:rPr>
          <w:rFonts w:hint="eastAsia" w:eastAsia="FangSong_GB2312"/>
          <w:sz w:val="32"/>
          <w:szCs w:val="32"/>
          <w:lang w:val="en-US" w:eastAsia="zh-CN"/>
        </w:rPr>
        <w:t>（略）</w:t>
      </w:r>
      <w:r>
        <w:rPr>
          <w:rFonts w:hint="default" w:ascii="Times New Roman" w:hAnsi="Times New Roman" w:eastAsia="仿宋_GB2312" w:cs="Times New Roman"/>
          <w:color w:val="auto"/>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pStyle w:val="3"/>
        <w:keepNext w:val="0"/>
        <w:keepLines w:val="0"/>
        <w:pageBreakBefore w:val="0"/>
        <w:widowControl w:val="0"/>
        <w:kinsoku/>
        <w:wordWrap/>
        <w:topLinePunct w:val="0"/>
        <w:bidi w:val="0"/>
        <w:spacing w:after="0" w:line="594" w:lineRule="exact"/>
        <w:textAlignment w:val="auto"/>
        <w:rPr>
          <w:rFonts w:hint="default" w:ascii="Times New Roman" w:hAnsi="Times New Roman" w:cs="Times New Roman"/>
          <w:color w:val="auto"/>
        </w:rPr>
      </w:pPr>
    </w:p>
    <w:p>
      <w:pPr>
        <w:keepNext w:val="0"/>
        <w:keepLines w:val="0"/>
        <w:pageBreakBefore w:val="0"/>
        <w:widowControl w:val="0"/>
        <w:kinsoku/>
        <w:wordWrap/>
        <w:topLinePunct w:val="0"/>
        <w:bidi w:val="0"/>
        <w:snapToGrid w:val="0"/>
        <w:spacing w:line="594" w:lineRule="exact"/>
        <w:ind w:firstLine="5433" w:firstLineChars="173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202</w:t>
      </w:r>
      <w:r>
        <w:rPr>
          <w:rFonts w:hint="default" w:ascii="Times New Roman" w:hAnsi="Times New Roman" w:eastAsia="仿宋_GB2312" w:cs="Times New Roman"/>
          <w:color w:val="auto"/>
          <w:kern w:val="2"/>
          <w:sz w:val="32"/>
          <w:szCs w:val="32"/>
          <w:lang w:val="en-US" w:eastAsia="zh-CN"/>
        </w:rPr>
        <w:t>1</w:t>
      </w:r>
      <w:r>
        <w:rPr>
          <w:rFonts w:hint="default" w:ascii="Times New Roman" w:hAnsi="Times New Roman" w:eastAsia="仿宋_GB2312" w:cs="Times New Roman"/>
          <w:color w:val="auto"/>
          <w:kern w:val="2"/>
          <w:sz w:val="32"/>
          <w:szCs w:val="32"/>
        </w:rPr>
        <w:t>年</w:t>
      </w:r>
      <w:r>
        <w:rPr>
          <w:rFonts w:hint="default" w:ascii="Times New Roman" w:hAnsi="Times New Roman" w:eastAsia="仿宋_GB2312" w:cs="Times New Roman"/>
          <w:color w:val="auto"/>
          <w:kern w:val="2"/>
          <w:sz w:val="32"/>
          <w:szCs w:val="32"/>
          <w:lang w:val="en-US" w:eastAsia="zh-CN"/>
        </w:rPr>
        <w:t>1</w:t>
      </w:r>
      <w:r>
        <w:rPr>
          <w:rFonts w:hint="eastAsia" w:eastAsia="仿宋_GB2312" w:cs="Times New Roman"/>
          <w:color w:val="auto"/>
          <w:kern w:val="2"/>
          <w:sz w:val="32"/>
          <w:szCs w:val="32"/>
          <w:lang w:val="en-US" w:eastAsia="zh-CN"/>
        </w:rPr>
        <w:t>2</w:t>
      </w:r>
      <w:r>
        <w:rPr>
          <w:rFonts w:hint="default" w:ascii="Times New Roman" w:hAnsi="Times New Roman" w:eastAsia="仿宋_GB2312" w:cs="Times New Roman"/>
          <w:color w:val="auto"/>
          <w:kern w:val="2"/>
          <w:sz w:val="32"/>
          <w:szCs w:val="32"/>
        </w:rPr>
        <w:t>月</w:t>
      </w:r>
      <w:r>
        <w:rPr>
          <w:rFonts w:hint="eastAsia" w:eastAsia="仿宋_GB2312" w:cs="Times New Roman"/>
          <w:color w:val="auto"/>
          <w:kern w:val="2"/>
          <w:sz w:val="32"/>
          <w:szCs w:val="32"/>
          <w:lang w:val="en-US" w:eastAsia="zh-CN"/>
        </w:rPr>
        <w:t>31</w:t>
      </w:r>
      <w:bookmarkStart w:id="0" w:name="_GoBack"/>
      <w:bookmarkEnd w:id="0"/>
      <w:r>
        <w:rPr>
          <w:rFonts w:hint="default" w:ascii="Times New Roman" w:hAnsi="Times New Roman" w:eastAsia="仿宋_GB2312" w:cs="Times New Roman"/>
          <w:color w:val="auto"/>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rPr>
          <w:rFonts w:hint="default" w:ascii="Times New Roman" w:hAnsi="Times New Roman" w:cs="Times New Roman"/>
          <w:color w:val="auto"/>
          <w:sz w:val="32"/>
          <w:szCs w:val="32"/>
        </w:rPr>
      </w:pPr>
      <w:r>
        <w:rPr>
          <w:rFonts w:hint="default" w:ascii="Times New Roman" w:hAnsi="Times New Roman" w:eastAsia="仿宋_GB2312" w:cs="Times New Roman"/>
          <w:color w:val="auto"/>
          <w:kern w:val="2"/>
          <w:sz w:val="32"/>
          <w:szCs w:val="32"/>
        </w:rPr>
        <w:t>（此件公开发布）</w:t>
      </w:r>
    </w:p>
    <w:sectPr>
      <w:footerReference r:id="rId3" w:type="default"/>
      <w:footerReference r:id="rId4" w:type="even"/>
      <w:pgSz w:w="11906" w:h="16838"/>
      <w:pgMar w:top="1440" w:right="1803" w:bottom="1440" w:left="1803" w:header="851" w:footer="1814" w:gutter="0"/>
      <w:cols w:space="0" w:num="1"/>
      <w:rtlGutter w:val="0"/>
      <w:docGrid w:type="linesAndChars" w:linePitch="290"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FangSong_GB2312">
    <w:altName w:val="仿宋_GB2312"/>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8"/>
        <w:rFonts w:hint="eastAsia" w:ascii="宋体" w:hAnsi="宋体"/>
        <w:sz w:val="28"/>
        <w:szCs w:val="28"/>
      </w:rPr>
    </w:pPr>
    <w:r>
      <w:rPr>
        <w:rStyle w:val="8"/>
        <w:rFonts w:hint="eastAsia" w:ascii="宋体" w:hAnsi="宋体"/>
        <w:sz w:val="28"/>
        <w:szCs w:val="28"/>
      </w:rPr>
      <w:t xml:space="preserve">— </w:t>
    </w:r>
    <w:r>
      <w:rPr>
        <w:rStyle w:val="8"/>
        <w:rFonts w:ascii="宋体" w:hAnsi="宋体"/>
        <w:sz w:val="28"/>
        <w:szCs w:val="28"/>
      </w:rPr>
      <w:fldChar w:fldCharType="begin"/>
    </w:r>
    <w:r>
      <w:rPr>
        <w:rStyle w:val="8"/>
        <w:rFonts w:ascii="宋体" w:hAnsi="宋体"/>
        <w:sz w:val="28"/>
        <w:szCs w:val="28"/>
      </w:rPr>
      <w:instrText xml:space="preserve">PAGE  </w:instrText>
    </w:r>
    <w:r>
      <w:rPr>
        <w:rStyle w:val="8"/>
        <w:rFonts w:ascii="宋体" w:hAnsi="宋体"/>
        <w:sz w:val="28"/>
        <w:szCs w:val="28"/>
      </w:rPr>
      <w:fldChar w:fldCharType="separate"/>
    </w:r>
    <w:r>
      <w:rPr>
        <w:rStyle w:val="8"/>
        <w:rFonts w:ascii="宋体" w:hAnsi="宋体"/>
        <w:sz w:val="28"/>
        <w:szCs w:val="28"/>
      </w:rPr>
      <w:t>1</w:t>
    </w:r>
    <w:r>
      <w:rPr>
        <w:rStyle w:val="8"/>
        <w:rFonts w:ascii="宋体" w:hAnsi="宋体"/>
        <w:sz w:val="28"/>
        <w:szCs w:val="28"/>
      </w:rPr>
      <w:fldChar w:fldCharType="end"/>
    </w:r>
    <w:r>
      <w:rPr>
        <w:rStyle w:val="8"/>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8"/>
      </w:rPr>
    </w:pPr>
    <w:r>
      <w:rPr>
        <w:rStyle w:val="8"/>
      </w:rPr>
      <w:fldChar w:fldCharType="begin"/>
    </w:r>
    <w:r>
      <w:rPr>
        <w:rStyle w:val="8"/>
      </w:rPr>
      <w:instrText xml:space="preserve">PAGE  </w:instrText>
    </w:r>
    <w:r>
      <w:rPr>
        <w:rStyle w:val="8"/>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4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023200C"/>
    <w:rsid w:val="02215F20"/>
    <w:rsid w:val="04772CCF"/>
    <w:rsid w:val="05D15580"/>
    <w:rsid w:val="06C5506E"/>
    <w:rsid w:val="06DB7938"/>
    <w:rsid w:val="075F674C"/>
    <w:rsid w:val="09AC08F5"/>
    <w:rsid w:val="09AD7C5E"/>
    <w:rsid w:val="13F85EFD"/>
    <w:rsid w:val="16657401"/>
    <w:rsid w:val="169767E4"/>
    <w:rsid w:val="173B2FCB"/>
    <w:rsid w:val="18DB1E51"/>
    <w:rsid w:val="192053EE"/>
    <w:rsid w:val="1A156921"/>
    <w:rsid w:val="1A562D4E"/>
    <w:rsid w:val="1B095395"/>
    <w:rsid w:val="1C11264C"/>
    <w:rsid w:val="1D3570B1"/>
    <w:rsid w:val="1ED67F29"/>
    <w:rsid w:val="1F573D93"/>
    <w:rsid w:val="21623065"/>
    <w:rsid w:val="21A54411"/>
    <w:rsid w:val="230C79BC"/>
    <w:rsid w:val="239A0124"/>
    <w:rsid w:val="2436143B"/>
    <w:rsid w:val="265326DA"/>
    <w:rsid w:val="28C8606C"/>
    <w:rsid w:val="29171A1E"/>
    <w:rsid w:val="2A7A6DC6"/>
    <w:rsid w:val="2B0F6D0F"/>
    <w:rsid w:val="30984331"/>
    <w:rsid w:val="31E778A8"/>
    <w:rsid w:val="33684C36"/>
    <w:rsid w:val="33B94AAA"/>
    <w:rsid w:val="33E16394"/>
    <w:rsid w:val="34F93A6F"/>
    <w:rsid w:val="38043EF0"/>
    <w:rsid w:val="39E75B24"/>
    <w:rsid w:val="3D086E74"/>
    <w:rsid w:val="3E6C0B76"/>
    <w:rsid w:val="3FAD2E94"/>
    <w:rsid w:val="4297136E"/>
    <w:rsid w:val="43B84B68"/>
    <w:rsid w:val="44F1186A"/>
    <w:rsid w:val="48A63464"/>
    <w:rsid w:val="49513DE5"/>
    <w:rsid w:val="49F75885"/>
    <w:rsid w:val="4ABC40B8"/>
    <w:rsid w:val="4EF957B9"/>
    <w:rsid w:val="4EFD73AF"/>
    <w:rsid w:val="51075873"/>
    <w:rsid w:val="52A77C54"/>
    <w:rsid w:val="546005C8"/>
    <w:rsid w:val="56EA563C"/>
    <w:rsid w:val="5A3853F1"/>
    <w:rsid w:val="5B1D24D8"/>
    <w:rsid w:val="5BDD2331"/>
    <w:rsid w:val="5C686AC3"/>
    <w:rsid w:val="5D4E6DD5"/>
    <w:rsid w:val="614345F8"/>
    <w:rsid w:val="630535E1"/>
    <w:rsid w:val="63432760"/>
    <w:rsid w:val="640E6FE8"/>
    <w:rsid w:val="67646923"/>
    <w:rsid w:val="68197930"/>
    <w:rsid w:val="686D740E"/>
    <w:rsid w:val="6A564164"/>
    <w:rsid w:val="6F712D0C"/>
    <w:rsid w:val="7073388E"/>
    <w:rsid w:val="74782380"/>
    <w:rsid w:val="799C3559"/>
    <w:rsid w:val="7A782B89"/>
    <w:rsid w:val="7CE345AA"/>
    <w:rsid w:val="7D641176"/>
    <w:rsid w:val="DFF36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line="360" w:lineRule="exact"/>
      <w:ind w:firstLine="420" w:firstLineChars="200"/>
    </w:pPr>
    <w:rPr>
      <w:szCs w:val="20"/>
    </w:rPr>
  </w:style>
  <w:style w:type="paragraph" w:styleId="3">
    <w:name w:val="Body Text"/>
    <w:basedOn w:val="1"/>
    <w:unhideWhenUsed/>
    <w:qFormat/>
    <w:uiPriority w:val="0"/>
    <w:pPr>
      <w:spacing w:after="120"/>
    </w:pPr>
    <w:rPr>
      <w:rFonts w:ascii="Calibri" w:hAnsi="Calibri" w:eastAsia="宋体" w:cs="Times New Roman"/>
      <w:szCs w:val="2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page number"/>
    <w:basedOn w:val="7"/>
    <w:qFormat/>
    <w:uiPriority w:val="0"/>
  </w:style>
  <w:style w:type="paragraph" w:customStyle="1" w:styleId="9">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2020-12-10T10:26:00Z</dcterms:created>
  <dc:creator>徐霄飞</dc:creator>
  <cp:lastModifiedBy>张宝成</cp:lastModifiedBy>
  <cp:lastPrinted>2021-07-02T14:21:00Z</cp:lastPrinted>
  <dcterms:modified xsi:type="dcterms:W3CDTF">2021-12-31T06:52:36Z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