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</w:pPr>
      <w:r>
        <w:rPr>
          <w:b/>
          <w:bCs/>
          <w:color w:val="1F3864"/>
          <w:sz w:val="40"/>
          <w:szCs w:val="40"/>
        </w:rPr>
        <w:t xml:space="preserve">Paper 1 — Design &amp; Proposal</w:t>
      </w:r>
    </w:p>
    <w:p>
      <w:pPr>
        <w:spacing w:after="40"/>
      </w:pPr>
      <w:r>
        <w:rPr>
          <w:b/>
          <w:bCs/>
          <w:sz w:val="30"/>
          <w:szCs w:val="30"/>
        </w:rPr>
        <w:t xml:space="preserve">Canopy-Aware Earth-Observation Gaussian Splatting with Spaceborne-Lidar Supervision</w:t>
      </w:r>
    </w:p>
    <w:p>
      <w:pPr>
        <w:spacing w:after="40"/>
      </w:pPr>
      <w:r>
        <w:rPr>
          <w:i/>
          <w:iCs/>
          <w:color w:val="555555"/>
          <w:sz w:val="22"/>
          <w:szCs w:val="22"/>
        </w:rPr>
        <w:t xml:space="preserve">Separating canopy from bare ground in vegetated terrain from optical satellites, with calibrated per-pixel height uncertainty.</w:t>
      </w:r>
    </w:p>
    <w:p>
      <w:pPr>
        <w:spacing w:after="20"/>
      </w:pPr>
      <w:r>
        <w:rPr>
          <w:sz w:val="20"/>
          <w:szCs w:val="20"/>
        </w:rPr>
        <w:t xml:space="preserve">Candidate: Navaneeth  ·  UAH Computer Science PhD  ·  NASA ESDS / Earth Observation</w:t>
      </w:r>
    </w:p>
    <w:p>
      <w:pPr>
        <w:spacing w:after="200"/>
      </w:pPr>
      <w:r>
        <w:rPr>
          <w:color w:val="555555"/>
          <w:sz w:val="20"/>
          <w:szCs w:val="20"/>
        </w:rPr>
        <w:t xml:space="preserve">Prepared for advisor review  ·  June 2026  ·  Status: design — no training code until sign-off</w:t>
      </w:r>
    </w:p>
    <w:p>
      <w:pPr>
        <w:pBdr>
          <w:bottom w:val="single" w:color="2E75B6" w:sz="6" w:space="1"/>
        </w:pBdr>
        <w:spacing w:after="160"/>
      </w:pPr>
    </w:p>
    <w:p>
      <w:pPr>
        <w:spacing w:after="80"/>
      </w:pPr>
      <w:r>
        <w:rPr>
          <w:b/>
          <w:bCs/>
          <w:sz w:val="24"/>
          <w:szCs w:val="2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b/>
          <w:bCs/>
        </w:rPr>
        <w:t xml:space="preserve">Thesis. </w:t>
      </w:r>
      <w:r>
        <w:t xml:space="preserve">Fuse NASA spaceborne lidar (GEDI L2A/L2B and ICESat-2 ATL08) into a multi-date satellite 3D Gaussian Splatting reconstruction so that it correctly separates the canopy surface from the bare ground in vegetated terrain — the documented failure mode of every current EO-3DGS method — and emits a calibrated per-pixel height uncertainty. Deliverables: a canopy height model (CHM) and an under-canopy digital terrain model (DTM) from optical satellites, plus a usable confidence map.</w:t>
      </w:r>
    </w:p>
    <w:p>
      <w:pPr>
        <w:spacing w:after="120"/>
      </w:pPr>
      <w:r>
        <w:rPr>
          <w:b/>
          <w:bCs/>
        </w:rPr>
        <w:t xml:space="preserve">Why now / why us. </w:t>
      </w:r>
      <w:r>
        <w:t xml:space="preserve">We have a faithfully reproduced EOGS baseline on the lab 4090 (JAX DSM MAE ≈ 1.44 m, matching the paper). Everything below is an </w:t>
      </w:r>
      <w:r>
        <w:rPr>
          <w:i/>
          <w:iCs/>
        </w:rPr>
        <w:t xml:space="preserve">addition</w:t>
      </w:r>
      <w:r>
        <w:t xml:space="preserve"> to that working pipeline, not a rebuild. EO-specific 3DGS + spaceborne-lidar supervision is a NASA-native niche the CV groups racing on 3DGS cannot easily replicate, because it depends on GEDI/ICESat-2 access and EO domain context.</w:t>
      </w:r>
    </w:p>
    <w:p>
      <w:pPr>
        <w:spacing w:after="120"/>
      </w:pPr>
      <w:r>
        <w:rPr>
          <w:b/>
          <w:bCs/>
        </w:rPr>
        <w:t xml:space="preserve">Contributions (three, escalating). </w:t>
      </w:r>
      <w:r>
        <w:t xml:space="preserve">(1) a lidar-anchored height loss supervising the rendered elevation at sparse GEDI/ICESat-2 footprints; (2) a two-surface canopy/ground decomposition letting a semi-transparent canopy layer sit over a ground layer, supervised by the two lidar returns; (3) a calibrated, exported per-pixel height uncertainty — under-explored in EO and the hook into the Paper 3 image-selection agent.</w:t>
      </w:r>
    </w:p>
    <w:p>
      <w:pPr>
        <w:spacing w:after="120"/>
      </w:pPr>
      <w:r>
        <w:rPr>
          <w:b/>
          <w:bCs/>
        </w:rPr>
        <w:t xml:space="preserve">Ask of this review. </w:t>
      </w:r>
      <w:r>
        <w:t xml:space="preserve">Approve the niche, method, and evaluation plan; decide the four open questions in §9 so the build can start.</w:t>
      </w:r>
    </w:p>
    <w:p>
      <w:pPr>
        <w:pStyle w:val="Heading1"/>
      </w:pPr>
      <w:r>
        <w:t xml:space="preserve">2. Novelty fact-check (current as of mid-2026)</w:t>
      </w:r>
    </w:p>
    <w:p>
      <w:pPr>
        <w:spacing w:after="120"/>
      </w:pPr>
      <w:r>
        <w:t xml:space="preserve">The field moves monthly, so the niche was re-verified against current literature. Conclusion: the specific combination — </w:t>
      </w:r>
      <w:r>
        <w:rPr>
          <w:b/>
          <w:bCs/>
        </w:rPr>
        <w:t xml:space="preserve">spaceborne lidar fused into a satellite-RPC 3DGS for canopy/ground separation with calibrated uncertainty</w:t>
      </w:r>
      <w:r>
        <w:t xml:space="preserve"> — remains unoccupied. Adjacent pieces exist separately and are cited, not redone.</w:t>
      </w:r>
    </w:p>
    <w:p>
      <w:pPr>
        <w:pStyle w:val="Heading2"/>
      </w:pPr>
      <w:r>
        <w:t xml:space="preserve">2.1 What exists (cite, do not redo)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Work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is not us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EOGS / EOGS++ (CVPR 2025 / 2511.16542)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RGB satellite 3DGS for DSM; our base method.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RGB-only surface; explicitly flags vegetation &amp; low-coverage as failure modes. No lidar fusion, no canopy/ground split.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SkySplat (AAAI 2026)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Generalizable 3DGS from sparse multi-temporal satellite images.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RGB surface DSM; no spaceborne-lidar supervision, no vegetation structure.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ForestSplat (Remote Sensing 2025)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GS canopy-height maps, MAE ~0.17 m.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Close-range SfM/MVS drone imagery — not satellite, not spaceborne lidar.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Forest-digital-twin GS (RS 2025); TreeDGS (2026)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Forest GS from handheld/UAV laser + images; DBH from aerial GS.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Close-range / aerial rigs; ground-based lidar, not GEDI/ICESat-2, not satellite.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Under-Canopy Terrain Reconstruction (2601.22861)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Neural 3D + semantic canopy segmentation for under-canopy terrain.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Closest conceptual neighbor, but RGB ground-level imagery, no spaceborne-lidar fusion, no satellite/RPC setting.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DiffLiGS; LiDAR-enhanced 3DGS Mapping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Lidar-enhanced / diffusion-densified depth supervision for 3DGS.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Automotive/terrestrial lidar; not spaceborne, not satellite EO.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GEDI+ICESat-2(+Sentinel/SAR) canopy mapping (RS 17/12/1968; ECHOSAT)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2D wall-to-wall canopy-height rasters, RMSE ~3.5–5 m.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2D regression maps, not 3D reconstruction. We render view-consistent 3D CHM + under-canopy DTM.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Sat-NeRF (2203.08896), EO-NeRF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NeRF EO geometry; Sat-NeRF uncertainty down-weights transients.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NeRF (slow); uncertainty is internal-only, never exported/calibrated as a product.</w:t>
            </w:r>
          </w:p>
        </w:tc>
      </w:tr>
    </w:tbl>
    <w:p>
      <w:pPr>
        <w:pStyle w:val="Heading2"/>
      </w:pPr>
      <w:r>
        <w:t xml:space="preserve">2.2 The open niche we claim</w:t>
      </w:r>
    </w:p>
    <w:p>
      <w:pPr>
        <w:spacing w:after="120"/>
      </w:pPr>
      <w:r>
        <w:t xml:space="preserve">First method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Fuse spaceborne lidar into a satellite RPC 3DGS</w:t>
      </w:r>
      <w:r>
        <w:t xml:space="preserve"> — GEDI full-waveform (canopy top + ground) and ICESat-2 ATL08 (canopy &amp; terrain photons) as a physical, NASA-native supervision signal, stronger than the stereo/monocular depth used by SparseSat-NeRF / Sat-DN (which is itself wrong under canopy).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Separate canopy from bare ground</w:t>
      </w:r>
      <w:r>
        <w:t xml:space="preserve"> in the documented EO-3DGS failure regime, producing CHM + under-canopy DTM from optical satellites — a real NASA product (biomass, carbon).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Export a calibrated per-pixel height uncertainty</w:t>
      </w:r>
      <w:r>
        <w:t xml:space="preserve"> on the DSM/CHM, rather than only using uncertainty internally to ignore moving cars.</w:t>
      </w:r>
    </w:p>
    <w:p>
      <w:pPr>
        <w:pStyle w:val="Heading1"/>
      </w:pPr>
      <w:r>
        <w:t xml:space="preserve">3. Method foundation: where this grafts onto EOGS</w:t>
      </w:r>
    </w:p>
    <w:p>
      <w:pPr>
        <w:spacing w:after="120"/>
      </w:pPr>
      <w:r>
        <w:t xml:space="preserve">We read the EOGS codebase (</w:t>
      </w:r>
      <w:r>
        <w:rPr>
          <w:rFonts w:ascii="Consolas" w:cs="Consolas" w:eastAsia="Consolas" w:hAnsi="Consolas"/>
          <w:sz w:val="19"/>
          <w:szCs w:val="19"/>
        </w:rPr>
        <w:t xml:space="preserve">github.com/mezzelfo/EOGS</w:t>
      </w:r>
      <w:r>
        <w:t xml:space="preserve">, commit cca973e) to confirm the contributions attach to existing hooks rather than requiring a rewrite. Key facts: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renderer packs per-Gaussian </w:t>
      </w:r>
      <w:r>
        <w:rPr>
          <w:rFonts w:ascii="Consolas" w:cs="Consolas" w:eastAsia="Consolas" w:hAnsi="Consolas"/>
          <w:sz w:val="19"/>
          <w:szCs w:val="19"/>
        </w:rPr>
        <w:t xml:space="preserve">colors_precomp = [rgb(3), altitude(1), constant(1)]</w:t>
      </w:r>
      <w:r>
        <w:t xml:space="preserve">; the CUDA rasterizer alpha-composites them. So it already renders a </w:t>
      </w:r>
      <w:r>
        <w:rPr>
          <w:b/>
          <w:bCs/>
        </w:rPr>
        <w:t xml:space="preserve">per-pixel elevation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altitude_render = render_pkg['render'][3]</w:t>
      </w:r>
      <w:r>
        <w:t xml:space="preserve">) and a </w:t>
      </w:r>
      <w:r>
        <w:rPr>
          <w:b/>
          <w:bCs/>
        </w:rPr>
        <w:t xml:space="preserve">coverage/opacity</w:t>
      </w:r>
      <w:r>
        <w:t xml:space="preserve"> channel (</w:t>
      </w:r>
      <w:r>
        <w:rPr>
          <w:rFonts w:ascii="Consolas" w:cs="Consolas" w:eastAsia="Consolas" w:hAnsi="Consolas"/>
          <w:sz w:val="19"/>
          <w:szCs w:val="19"/>
        </w:rPr>
        <w:t xml:space="preserve">[4]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training loop already computes a (currently disabled) </w:t>
      </w:r>
      <w:r>
        <w:rPr>
          <w:rFonts w:ascii="Consolas" w:cs="Consolas" w:eastAsia="Consolas" w:hAnsi="Consolas"/>
          <w:sz w:val="19"/>
          <w:szCs w:val="19"/>
        </w:rPr>
        <w:t xml:space="preserve">L_altitude_reference = (altitude_render - reference_altitude).abs()</w:t>
      </w:r>
      <w:r>
        <w:t xml:space="preserve"> — a ready-made anchor point for lidar supervision.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already has an uncertainty term </w:t>
      </w:r>
      <w:r>
        <w:rPr>
          <w:rFonts w:ascii="Consolas" w:cs="Consolas" w:eastAsia="Consolas" w:hAnsi="Consolas"/>
          <w:sz w:val="19"/>
          <w:szCs w:val="19"/>
        </w:rPr>
        <w:t xml:space="preserve">L_nll</w:t>
      </w:r>
      <w:r>
        <w:t xml:space="preserve"> via </w:t>
      </w:r>
      <w:r>
        <w:rPr>
          <w:rFonts w:ascii="Consolas" w:cs="Consolas" w:eastAsia="Consolas" w:hAnsi="Consolas"/>
          <w:sz w:val="19"/>
          <w:szCs w:val="19"/>
        </w:rPr>
        <w:t xml:space="preserve">gaussian_nll_loss</w:t>
      </w:r>
      <w:r>
        <w:t xml:space="preserve"> with a per-pixel variance from </w:t>
      </w:r>
      <w:r>
        <w:rPr>
          <w:rFonts w:ascii="Consolas" w:cs="Consolas" w:eastAsia="Consolas" w:hAnsi="Consolas"/>
          <w:sz w:val="19"/>
          <w:szCs w:val="19"/>
        </w:rPr>
        <w:t xml:space="preserve">transient_mask</w:t>
      </w:r>
      <w:r>
        <w:t xml:space="preserve"> — currently used only to down-weight transients.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Cameras expose </w:t>
      </w:r>
      <w:r>
        <w:rPr>
          <w:rFonts w:ascii="Consolas" w:cs="Consolas" w:eastAsia="Consolas" w:hAnsi="Consolas"/>
          <w:sz w:val="19"/>
          <w:szCs w:val="19"/>
        </w:rPr>
        <w:t xml:space="preserve">ECEF_to_UVA / UVA_to_ECEF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UV_grid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reference_altitude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altitude_bounds</w:t>
      </w:r>
      <w:r>
        <w:t xml:space="preserve"> — everything needed to project lidar footprints into a view and read the rendered altitude.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Optimization params follow a clean </w:t>
      </w:r>
      <w:r>
        <w:rPr>
          <w:rFonts w:ascii="Consolas" w:cs="Consolas" w:eastAsia="Consolas" w:hAnsi="Consolas"/>
          <w:sz w:val="19"/>
          <w:szCs w:val="19"/>
        </w:rPr>
        <w:t xml:space="preserve">w_L_&lt;name&gt;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iterstart_L_&lt;name&gt;</w:t>
      </w:r>
      <w:r>
        <w:t xml:space="preserve"> convention, so new losses slot in with a weight and a start iteration.</w:t>
      </w:r>
    </w:p>
    <w:p>
      <w:pPr>
        <w:pStyle w:val="Heading1"/>
      </w:pPr>
      <w:r>
        <w:t xml:space="preserve">4. Method — three contributions with concrete injection points</w:t>
      </w:r>
    </w:p>
    <w:p>
      <w:pPr>
        <w:pStyle w:val="Heading2"/>
      </w:pPr>
      <w:r>
        <w:t xml:space="preserve">4.1 Contribution 1 — Lidar-anchored height loss</w:t>
      </w:r>
    </w:p>
    <w:p>
      <w:pPr>
        <w:spacing w:after="120"/>
      </w:pPr>
      <w:r>
        <w:rPr>
          <w:b/>
          <w:bCs/>
        </w:rPr>
        <w:t xml:space="preserve">Idea. </w:t>
      </w:r>
      <w:r>
        <w:t xml:space="preserve">Project each GEDI footprint / ICESat-2 ATL08 segment into the current training view, sample the rendered altitude at those pixels, and penalize it against the lidar canopy-top and ground elevations. Because lidar is sparse, treat it as a strong but sparse anchor that the existing TV / view-consistency regularizers propagate spatially.</w:t>
      </w:r>
    </w:p>
    <w:p>
      <w:pPr>
        <w:spacing w:after="120"/>
      </w:pPr>
      <w:r>
        <w:rPr>
          <w:b/>
          <w:bCs/>
        </w:rPr>
        <w:t xml:space="preserve">Where it goes.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scene/dataset_readers.py, scene/cameras.py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Load per-scene lidar anchors (footprint lon/lat → UVA pixel + canopy-top &amp; ground altitude) alongside the existing reference_altitude.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train.py (loss block)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Sample altitude_render at anchor pixels; add L_lidar_canopy and L_lidar_ground terms beside the existing L_altitude_reference.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arguments/__init__.py (OptimizationParams)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Add w_L_lidar, iterstart_L_lidar following the existing convention.</w:t>
            </w:r>
          </w:p>
        </w:tc>
      </w:tr>
    </w:tbl>
    <w:p>
      <w:pPr>
        <w:pStyle w:val="Heading2"/>
      </w:pPr>
      <w:r>
        <w:t xml:space="preserve">4.2 Contribution 2 — Two-surface canopy/ground decomposition</w:t>
      </w:r>
    </w:p>
    <w:p>
      <w:pPr>
        <w:spacing w:after="120"/>
      </w:pPr>
      <w:r>
        <w:rPr>
          <w:b/>
          <w:bCs/>
        </w:rPr>
        <w:t xml:space="preserve">Idea. </w:t>
      </w:r>
      <w:r>
        <w:t xml:space="preserve">EOGS renders a single alpha-composited altitude (≈ first opaque surface, i.e. canopy top). Add a per-Gaussian vegetation/transmittance attribute so a semi-transparent canopy layer sits above a ground layer, and render a </w:t>
      </w:r>
      <w:r>
        <w:rPr>
          <w:b/>
          <w:bCs/>
        </w:rPr>
        <w:t xml:space="preserve">second 'ground' altitude channel</w:t>
      </w:r>
      <w:r>
        <w:t xml:space="preserve">. Supervise canopy-top vs ground with GEDI's two returns and ICESat-2's canopy vs terrain photons.</w:t>
      </w:r>
    </w:p>
    <w:p>
      <w:pPr>
        <w:spacing w:after="120"/>
      </w:pPr>
      <w:r>
        <w:rPr>
          <w:b/>
          <w:bCs/>
        </w:rPr>
        <w:t xml:space="preserve">Two implementation routes (advisor decision — §9):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CUDA route (cleanest). </w:t>
      </w:r>
      <w:r>
        <w:t xml:space="preserve">Extend diff-gaussian-rasterization to emit a transmittance-weighted last-surface altitude channel. More work (touches the CUDA kernel we built) but exact and efficient.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Python prototype route (faster). </w:t>
      </w:r>
      <w:r>
        <w:t xml:space="preserve">Approximate the ground surface with a second render pass using re-weighted opacities (canopy Gaussians suppressed) / depth-peeling. Quick to validate the science before committing to CUDA.</w:t>
      </w:r>
    </w:p>
    <w:p>
      <w:pPr>
        <w:spacing w:after="120"/>
      </w:pPr>
      <w:r>
        <w:rPr>
          <w:b/>
          <w:bCs/>
        </w:rPr>
        <w:t xml:space="preserve">Where it goes: </w:t>
      </w:r>
      <w:r>
        <w:rPr>
          <w:rFonts w:ascii="Consolas" w:cs="Consolas" w:eastAsia="Consolas" w:hAnsi="Consolas"/>
          <w:sz w:val="19"/>
          <w:szCs w:val="19"/>
        </w:rPr>
        <w:t xml:space="preserve">scene/gaussian_model.py</w:t>
      </w:r>
      <w:r>
        <w:t xml:space="preserve"> (new per-Gaussian attribute), </w:t>
      </w:r>
      <w:r>
        <w:rPr>
          <w:rFonts w:ascii="Consolas" w:cs="Consolas" w:eastAsia="Consolas" w:hAnsi="Consolas"/>
          <w:sz w:val="19"/>
          <w:szCs w:val="19"/>
        </w:rPr>
        <w:t xml:space="preserve">gaussian_renderer/__init__.py</w:t>
      </w:r>
      <w:r>
        <w:t xml:space="preserve"> (extend colors_precomp / second channel), plus the canopy/ground loss in </w:t>
      </w:r>
      <w:r>
        <w:rPr>
          <w:rFonts w:ascii="Consolas" w:cs="Consolas" w:eastAsia="Consolas" w:hAnsi="Consolas"/>
          <w:sz w:val="19"/>
          <w:szCs w:val="19"/>
        </w:rPr>
        <w:t xml:space="preserve">train.py</w:t>
      </w:r>
      <w:r>
        <w:t xml:space="preserve">.</w:t>
      </w:r>
    </w:p>
    <w:p>
      <w:pPr>
        <w:pStyle w:val="Heading2"/>
      </w:pPr>
      <w:r>
        <w:t xml:space="preserve">4.3 Contribution 3 — Calibrated, exported height uncertainty</w:t>
      </w:r>
    </w:p>
    <w:p>
      <w:pPr>
        <w:spacing w:after="120"/>
      </w:pPr>
      <w:r>
        <w:rPr>
          <w:b/>
          <w:bCs/>
        </w:rPr>
        <w:t xml:space="preserve">Idea. </w:t>
      </w:r>
      <w:r>
        <w:t xml:space="preserve">Repurpose the existing </w:t>
      </w:r>
      <w:r>
        <w:rPr>
          <w:rFonts w:ascii="Consolas" w:cs="Consolas" w:eastAsia="Consolas" w:hAnsi="Consolas"/>
          <w:sz w:val="19"/>
          <w:szCs w:val="19"/>
        </w:rPr>
        <w:t xml:space="preserve">L_nll</w:t>
      </w:r>
      <w:r>
        <w:t xml:space="preserve"> / variance machinery to produce a calibrated per-pixel height uncertainty on the final DSM/CHM, not just an internal transient weight. Add a calibration step (temperature / variance scaling on held-out anchors) and export an uncertainty raster.</w:t>
      </w:r>
    </w:p>
    <w:p>
      <w:pPr>
        <w:spacing w:after="120"/>
      </w:pPr>
      <w:r>
        <w:rPr>
          <w:b/>
          <w:bCs/>
        </w:rPr>
        <w:t xml:space="preserve">Where it goes: </w:t>
      </w:r>
      <w:r>
        <w:rPr>
          <w:rFonts w:ascii="Consolas" w:cs="Consolas" w:eastAsia="Consolas" w:hAnsi="Consolas"/>
          <w:sz w:val="19"/>
          <w:szCs w:val="19"/>
        </w:rPr>
        <w:t xml:space="preserve">train.py</w:t>
      </w:r>
      <w:r>
        <w:t xml:space="preserve"> (extend NLL to the height head), </w:t>
      </w:r>
      <w:r>
        <w:rPr>
          <w:rFonts w:ascii="Consolas" w:cs="Consolas" w:eastAsia="Consolas" w:hAnsi="Consolas"/>
          <w:sz w:val="19"/>
          <w:szCs w:val="19"/>
        </w:rPr>
        <w:t xml:space="preserve">render.py</w:t>
      </w:r>
      <w:r>
        <w:t xml:space="preserve"> (export uncertainty raster), plus a calibration utility. Evaluated with Expected Calibration Error (ECE) and a reliability diagram. This output is the intended consumer for Paper 3's uncertainty-driven image-selection agent.</w:t>
      </w:r>
    </w:p>
    <w:p>
      <w:pPr>
        <w:pStyle w:val="Heading1"/>
      </w:pPr>
      <w:r>
        <w:t xml:space="preserve">5. Data &amp; study areas (all open; feasibility checked)</w:t>
      </w:r>
    </w:p>
    <w:p>
      <w:pPr>
        <w:spacing w:after="120"/>
      </w:pPr>
      <w:r>
        <w:rPr>
          <w:b/>
          <w:bCs/>
        </w:rPr>
        <w:t xml:space="preserve">Strategy: keep the established benchmark, add NASA-native supervision.</w:t>
      </w:r>
      <w:r>
        <w:t xml:space="preserve"> Stay on the DFC2019 (US3D) tiles EOGS already uses so reviewers can compare directly; focus on vegetated tiles for the canopy story; keep built-up tiles to show no regression. GEDI/ICESat-2 provide sparse supervision; airborne lidar provides dense evaluation truth.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900"/>
        <w:gridCol w:w="3760"/>
      </w:tblGrid>
      <w:tr>
        <w:trPr>
          <w:tblHeader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Dataset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Feasibility / notes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DFC2019 US3D — JAX (Jacksonville FL), OMA (Omaha NE)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Multi-date WorldView-3 + airborne-lidar DSM truth (the EOGS benchmark).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Already on the 4090 (7 scenes). JAX is subtropical / vegetated — good canopy test.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GEDI L2A (RH + ground elevation), L2B (canopy cover, PAI)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Sparse canopy-top + ground supervision.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GEDI covers ±51.6° latitude → JAX (30.3°N) and OMA (41.3°N) both covered. A test earthaccess query already returned a GEDI granule over JAX.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ICESat-2 ATL08 (canopy &amp; terrain heights)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Dense along-track canopy/terrain anchors.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Global coverage; 100 m along-track segments densify the sparse GEDI sampling.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USGS 3DEP airborne lidar (DTM; derive CHM)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Dense ground-truth for CHM/DTM evaluation.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US-wide incl. FL &amp; NE; QL1/QL2 where available.</w:t>
            </w:r>
          </w:p>
        </w:tc>
      </w:tr>
    </w:tbl>
    <w:p>
      <w:pPr>
        <w:pStyle w:val="Heading2"/>
      </w:pPr>
      <w:r>
        <w:t xml:space="preserve">5.1 Known data caveats (called out up front)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Lidar is sparse per tile. </w:t>
      </w:r>
      <w:r>
        <w:t xml:space="preserve">GEDI footprints are ~25 m wide with ~600 m across-track beam spacing, so a ~600×600 m tile holds only a handful per overpass. Mitigation: aggregate GEDI over 2019–2024, add ICESat-2 ATL08, treat lidar as anchors that propagate — the sparse-anchor regime, not dense depth.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Vertical datum alignment. </w:t>
      </w:r>
      <w:r>
        <w:t xml:space="preserve">GEDI/ICESat-2 elevations (ellipsoid/geoid) must be aligned to the scene's UTM altitude via the camera UVA transforms + pyproj. A real plumbing step, scheduled in M6.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Site sufficiency. </w:t>
      </w:r>
      <w:r>
        <w:t xml:space="preserve">If the DFC2019 tiles prove too lightly vegetated, add one dedicated forested AOI with 3DEP + GEDI overlap and open WorldView/Maxar imagery (advisor decision, §9).</w:t>
      </w:r>
    </w:p>
    <w:p>
      <w:pPr>
        <w:spacing w:after="120"/>
      </w:pPr>
      <w:r>
        <w:rPr>
          <w:b/>
          <w:bCs/>
        </w:rPr>
        <w:t xml:space="preserve">Next concrete step: </w:t>
      </w:r>
      <w:r>
        <w:t xml:space="preserve">a small </w:t>
      </w:r>
      <w:r>
        <w:rPr>
          <w:rFonts w:ascii="Consolas" w:cs="Consolas" w:eastAsia="Consolas" w:hAnsi="Consolas"/>
          <w:sz w:val="19"/>
          <w:szCs w:val="19"/>
        </w:rPr>
        <w:t xml:space="preserve">scripts/10_query_lidar.py</w:t>
      </w:r>
      <w:r>
        <w:t xml:space="preserve"> (earthaccess) to count GEDI/ICESat-2 footprints inside each tile, run on the 4090 where the Earthdata login is configured. Quantifies supervision density before any modeling.</w:t>
      </w:r>
    </w:p>
    <w:p>
      <w:pPr>
        <w:pStyle w:val="Heading1"/>
      </w:pPr>
      <w:r>
        <w:t xml:space="preserve">6. Evaluation protocol &amp; baselines (locked early)</w:t>
      </w:r>
    </w:p>
    <w:p>
      <w:pPr>
        <w:spacing w:after="120"/>
      </w:pPr>
      <w:r>
        <w:rPr>
          <w:b/>
          <w:bCs/>
        </w:rPr>
        <w:t xml:space="preserve">Baselines (same tiles, fixed splits &amp; seeds, released configs): </w:t>
      </w:r>
      <w:r>
        <w:t xml:space="preserve">EOGS / EOGS++ (RGB, direct rival), Sat-NeRF, EO-NeRF (cited), classical satellite MVS (S2P).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700"/>
        <w:gridCol w:w="26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measures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 it applies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DSM MAE (m) + completeness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Field-standard surface accuracy; must not regress on built-up.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tiles (baseline parity)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Canopy-height MAE vs airborne CHM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Canopy-top accuracy.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Forested tiles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Under-canopy / DTM MAE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Bare-earth accuracy beneath canopy — the new capability.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Forested tiles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Uncertainty calibration (ECE, reliability diagram)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Whether the exported confidence is trustworthy.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tiles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Train time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EOGS speed story is part of the contribution.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runs</w:t>
            </w:r>
          </w:p>
        </w:tc>
      </w:tr>
    </w:tbl>
    <w:p>
      <w:pPr>
        <w:pStyle w:val="Heading1"/>
      </w:pPr>
      <w:r>
        <w:t xml:space="preserve">7. Ablation plan (the paper's evidence)</w:t>
      </w:r>
    </w:p>
    <w:p>
      <w:pPr>
        <w:spacing w:after="120"/>
      </w:pPr>
      <w:r>
        <w:t xml:space="preserve">Show monotone gains on vegetated tiles and no regression on built-up tiles: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RGB-only EOGS baseline (reproduced — done).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+ ICESat-2 ATL08 supervision.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+ GEDI supervision.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+ both lidar sources.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+ two-surface canopy/ground decomposition.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+ calibrated uncertainty head.</w:t>
      </w:r>
    </w:p>
    <w:p>
      <w:pPr>
        <w:spacing w:after="120"/>
      </w:pPr>
      <w:r>
        <w:rPr>
          <w:i/>
          <w:iCs/>
        </w:rPr>
        <w:t xml:space="preserve">Stress test: </w:t>
      </w:r>
      <w:r>
        <w:t xml:space="preserve">reduce the number of views to probe the sparse-view regime (where we cite SkySplat rather than compete).</w:t>
      </w:r>
    </w:p>
    <w:p>
      <w:pPr>
        <w:pStyle w:val="Heading1"/>
      </w:pPr>
      <w:r>
        <w:t xml:space="preserve">8.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Lidar too sparse per tile to supervise effectively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Multi-year GEDI aggregation + ICESat-2; anchors-plus-propagation; quantify density with the query script before modeling.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Vertical-datum / geolocation misalignment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Careful ellipsoid/geoid → UTM handling via camera UVA transforms + pyproj; sanity-check vs airborne DSM.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Lidar fusion must actually beat RGB-only EOGS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core empirical claim; the ablation ladder isolates each gain. Pick sites with genuine canopy + dense airborne truth.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Scooping (EO-3DGS moves monthly)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Move fast, arXiv early, lean on the NASA-native GEDI/ICESat-2 angle CV groups can't easily replicate.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Two-surface CUDA work balloons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Prototype the science in Python first (§4.2 route 2); commit to CUDA only once the gain is shown.</w:t>
            </w:r>
          </w:p>
        </w:tc>
      </w:tr>
    </w:tbl>
    <w:p>
      <w:pPr>
        <w:pStyle w:val="Heading1"/>
      </w:pPr>
      <w:r>
        <w:t xml:space="preserve">9. Decisions needed from advisor (sign-off)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Study sites: </w:t>
      </w:r>
      <w:r>
        <w:t xml:space="preserve">stay on DFC2019 JAX/OMA vegetated tiles only, or add one dedicated forested AOI (3DEP + GEDI overlap + open imagery)?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Two-surface route: </w:t>
      </w:r>
      <w:r>
        <w:t xml:space="preserve">prototype in Python first, or invest in the CUDA rasterizer extension up front?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Uncertainty scope: </w:t>
      </w:r>
      <w:r>
        <w:t xml:space="preserve">full calibration story in Paper 1, or a minimal exported uncertainty with calibration deferred?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Venue / deadline: </w:t>
      </w:r>
      <w:r>
        <w:t xml:space="preserve">IGARSS (fast feedback), Remote Sensing (MDPI, fast OA), or aim higher at ISPRS J. Photogrammetry &amp; RS?</w:t>
      </w:r>
    </w:p>
    <w:p>
      <w:pPr>
        <w:pStyle w:val="Heading1"/>
      </w:pPr>
      <w:r>
        <w:t xml:space="preserve">10. Timeline (aggressive, ~3–4 months on the 4090)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360"/>
        <w:gridCol w:w="16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Work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M6 — Data &amp; anchors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earthaccess pulls; GEDI/ICESat-2 → UVA anchors; datum alignment; density report.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wk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M7 — Lidar loss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Contribution 1; ablations (i)–(iv) on vegetated tiles.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 wk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M8 — Two-surface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Contribution 2 (Python prototype → CUDA if warranted); CHM + DTM eval.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3–4 wk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M9 — Uncertainty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Contribution 3 + calibration (ECE / reliability).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 wk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M10 — Sweep &amp; write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 ablation table, baselines, figures, draft + arXiv.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3–4 wk</w:t>
            </w:r>
          </w:p>
        </w:tc>
      </w:tr>
    </w:tbl>
    <w:p>
      <w:pPr>
        <w:spacing w:after="120"/>
      </w:pPr>
      <w:r>
        <w:rPr>
          <w:i/>
          <w:iCs/>
        </w:rPr>
        <w:t xml:space="preserve">Gate, as before: </w:t>
      </w:r>
      <w:r>
        <w:t xml:space="preserve">no new training code until this design is approved; each contribution is validated as an addition to the reproduced EOGS baseline.</w:t>
      </w:r>
    </w:p>
    <w:p>
      <w:pPr>
        <w:pStyle w:val="Heading1"/>
      </w:pPr>
      <w:r>
        <w:t xml:space="preserve">11. Key references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EOGS — Gaussian Splatting for Efficient Satellite Image Photogrammetry (CVPR 2025)  </w:t>
      </w:r>
      <w:hyperlink w:history="1" r:id="rIdhp4j-jlsqlwt27jugvizd">
        <w:r>
          <w:rPr>
            <w:rStyle w:val="Hyperlink"/>
          </w:rPr>
          <w:t xml:space="preserve">https://arxiv.org/abs/2412.13047</w:t>
        </w:r>
      </w:hyperlink>
    </w:p>
    <w:p>
      <w:pPr>
        <w:pStyle w:val="ListParagraph"/>
        <w:numPr>
          <w:ilvl w:val="0"/>
          <w:numId w:val="6"/>
        </w:numPr>
        <w:spacing w:after="60"/>
      </w:pPr>
      <w:r>
        <w:t xml:space="preserve">EOGS++ — Internal Camera Refinement and Direct Panchromatic Rendering  </w:t>
      </w:r>
      <w:hyperlink w:history="1" r:id="rId6fncqnuxgds5gmi8gm5zm">
        <w:r>
          <w:rPr>
            <w:rStyle w:val="Hyperlink"/>
          </w:rPr>
          <w:t xml:space="preserve">https://arxiv.org/abs/2511.16542</w:t>
        </w:r>
      </w:hyperlink>
    </w:p>
    <w:p>
      <w:pPr>
        <w:pStyle w:val="ListParagraph"/>
        <w:numPr>
          <w:ilvl w:val="0"/>
          <w:numId w:val="6"/>
        </w:numPr>
        <w:spacing w:after="60"/>
      </w:pPr>
      <w:r>
        <w:t xml:space="preserve">SkySplat — Generalizable 3DGS from Multi-Temporal Sparse Satellite Images (AAAI 2026)  </w:t>
      </w:r>
      <w:hyperlink w:history="1" r:id="rId5-kyo7u_6kox5o6jt8cdh">
        <w:r>
          <w:rPr>
            <w:rStyle w:val="Hyperlink"/>
          </w:rPr>
          <w:t xml:space="preserve">https://arxiv.org/html/2508.09479</w:t>
        </w:r>
      </w:hyperlink>
    </w:p>
    <w:p>
      <w:pPr>
        <w:pStyle w:val="ListParagraph"/>
        <w:numPr>
          <w:ilvl w:val="0"/>
          <w:numId w:val="6"/>
        </w:numPr>
        <w:spacing w:after="60"/>
      </w:pPr>
      <w:r>
        <w:t xml:space="preserve">ForestSplat — Scalable High-Fidelity Forestry Mapping with 3DGS (Remote Sensing 2025)  </w:t>
      </w:r>
      <w:hyperlink w:history="1" r:id="rIdoytjsyardvu_mlhlthobl">
        <w:r>
          <w:rPr>
            <w:rStyle w:val="Hyperlink"/>
          </w:rPr>
          <w:t xml:space="preserve">https://www.mdpi.com/2072-4292/17/6/993</w:t>
        </w:r>
      </w:hyperlink>
    </w:p>
    <w:p>
      <w:pPr>
        <w:pStyle w:val="ListParagraph"/>
        <w:numPr>
          <w:ilvl w:val="0"/>
          <w:numId w:val="6"/>
        </w:numPr>
        <w:spacing w:after="60"/>
      </w:pPr>
      <w:r>
        <w:t xml:space="preserve">LiDAR-Guided Semantic 3DGS for Forest Digital Twins (Remote Sensing 2025)  </w:t>
      </w:r>
      <w:hyperlink w:history="1" r:id="rIdwsr_tu-he0yxsa4lyl1ml">
        <w:r>
          <w:rPr>
            <w:rStyle w:val="Hyperlink"/>
          </w:rPr>
          <w:t xml:space="preserve">https://doi.org/10.3390/rs18111696</w:t>
        </w:r>
      </w:hyperlink>
    </w:p>
    <w:p>
      <w:pPr>
        <w:pStyle w:val="ListParagraph"/>
        <w:numPr>
          <w:ilvl w:val="0"/>
          <w:numId w:val="6"/>
        </w:numPr>
        <w:spacing w:after="60"/>
      </w:pPr>
      <w:r>
        <w:t xml:space="preserve">Under-Canopy Terrain Reconstruction Using RGB Imaging and Neural 3D Reconstruction (2026)  </w:t>
      </w:r>
      <w:hyperlink w:history="1" r:id="rIdgkj3ovq1ibae__kvna3kz">
        <w:r>
          <w:rPr>
            <w:rStyle w:val="Hyperlink"/>
          </w:rPr>
          <w:t xml:space="preserve">https://arxiv.org/abs/2601.22861</w:t>
        </w:r>
      </w:hyperlink>
    </w:p>
    <w:p>
      <w:pPr>
        <w:pStyle w:val="ListParagraph"/>
        <w:numPr>
          <w:ilvl w:val="0"/>
          <w:numId w:val="6"/>
        </w:numPr>
        <w:spacing w:after="60"/>
      </w:pPr>
      <w:r>
        <w:t xml:space="preserve">Sat-NeRF — Learning Multi-View Satellite Photogrammetry (2022)  </w:t>
      </w:r>
      <w:hyperlink w:history="1" r:id="rIdugacdtfen01spex44c2ky">
        <w:r>
          <w:rPr>
            <w:rStyle w:val="Hyperlink"/>
          </w:rPr>
          <w:t xml:space="preserve">https://arxiv.org/abs/2203.08896</w:t>
        </w:r>
      </w:hyperlink>
    </w:p>
    <w:p>
      <w:pPr>
        <w:pStyle w:val="ListParagraph"/>
        <w:numPr>
          <w:ilvl w:val="0"/>
          <w:numId w:val="6"/>
        </w:numPr>
        <w:spacing w:after="60"/>
      </w:pPr>
      <w:r>
        <w:t xml:space="preserve">Tropical Forest Canopy Height by Fusion of Sentinel-1/2 and Bias-Corrected ICESat-2–GEDI (RS 2025)  </w:t>
      </w:r>
      <w:hyperlink w:history="1" r:id="rId9vsdqhnj_sez9ilqr4k50">
        <w:r>
          <w:rPr>
            <w:rStyle w:val="Hyperlink"/>
          </w:rPr>
          <w:t xml:space="preserve">https://www.mdpi.com/2072-4292/17/12/1968</w:t>
        </w:r>
      </w:hyperlink>
    </w:p>
    <w:p>
      <w:pPr>
        <w:pStyle w:val="ListParagraph"/>
        <w:numPr>
          <w:ilvl w:val="0"/>
          <w:numId w:val="6"/>
        </w:numPr>
        <w:spacing w:after="60"/>
      </w:pPr>
      <w:r>
        <w:t xml:space="preserve">GEDI Mission Overview (UMD)  </w:t>
      </w:r>
      <w:hyperlink w:history="1" r:id="rIdwfzxeotavqyz_jlqypmoc">
        <w:r>
          <w:rPr>
            <w:rStyle w:val="Hyperlink"/>
          </w:rPr>
          <w:t xml:space="preserve">https://gedi.umd.edu/mission/mission-overview/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Paper 1 Design — Canopy-Aware EOGS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hp4j-jlsqlwt27jugvizd" Type="http://schemas.openxmlformats.org/officeDocument/2006/relationships/hyperlink" Target="https://arxiv.org/abs/2412.13047" TargetMode="External"/><Relationship Id="rId6fncqnuxgds5gmi8gm5zm" Type="http://schemas.openxmlformats.org/officeDocument/2006/relationships/hyperlink" Target="https://arxiv.org/abs/2511.16542" TargetMode="External"/><Relationship Id="rId5-kyo7u_6kox5o6jt8cdh" Type="http://schemas.openxmlformats.org/officeDocument/2006/relationships/hyperlink" Target="https://arxiv.org/html/2508.09479" TargetMode="External"/><Relationship Id="rIdoytjsyardvu_mlhlthobl" Type="http://schemas.openxmlformats.org/officeDocument/2006/relationships/hyperlink" Target="https://www.mdpi.com/2072-4292/17/6/993" TargetMode="External"/><Relationship Id="rIdwsr_tu-he0yxsa4lyl1ml" Type="http://schemas.openxmlformats.org/officeDocument/2006/relationships/hyperlink" Target="https://doi.org/10.3390/rs18111696" TargetMode="External"/><Relationship Id="rIdgkj3ovq1ibae__kvna3kz" Type="http://schemas.openxmlformats.org/officeDocument/2006/relationships/hyperlink" Target="https://arxiv.org/abs/2601.22861" TargetMode="External"/><Relationship Id="rIdugacdtfen01spex44c2ky" Type="http://schemas.openxmlformats.org/officeDocument/2006/relationships/hyperlink" Target="https://arxiv.org/abs/2203.08896" TargetMode="External"/><Relationship Id="rId9vsdqhnj_sez9ilqr4k50" Type="http://schemas.openxmlformats.org/officeDocument/2006/relationships/hyperlink" Target="https://www.mdpi.com/2072-4292/17/12/1968" TargetMode="External"/><Relationship Id="rIdwfzxeotavqyz_jlqypmoc" Type="http://schemas.openxmlformats.org/officeDocument/2006/relationships/hyperlink" Target="https://gedi.umd.edu/mission/mission-overview/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1 Design — Canopy-Aware EOGS with Spaceborne-Lidar Supervision</dc:title>
  <dc:creator>Navaneeth</dc:creator>
  <cp:lastModifiedBy>Un-named</cp:lastModifiedBy>
  <cp:revision>1</cp:revision>
  <dcterms:created xsi:type="dcterms:W3CDTF">2026-06-23T02:30:11.556Z</dcterms:created>
  <dcterms:modified xsi:type="dcterms:W3CDTF">2026-06-23T02:30:11.556Z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