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szn38zomk42z" w:id="0"/>
      <w:bookmarkEnd w:id="0"/>
      <w:r>
        <w:rPr>
          <w:rtl w:val="0"/>
        </w:rPr>
        <w:t xml:space="preserve">HANDOFF — 3DGS for Earth Observation PhD (read me first)</w:t>
      </w:r>
    </w:p>
    <w:p w:rsidR="00000000" w:rsidDel="00000000" w:rsidP="00000000" w:rsidRDefault="00000000" w:rsidRPr="00000000" w14:paraId="00000002">
      <w:pPr>
        <w:rPr/>
      </w:pPr>
      <w:r>
        <w:rPr>
          <w:b w:val="1"/>
          <w:bCs w:val="1"/>
          <w:rtl w:val="0"/>
        </w:rPr>
        <w:t xml:space="preserve">Audience:</w:t>
      </w:r>
      <w:r>
        <w:rPr>
          <w:rtl w:val="0"/>
        </w:rPr>
        <w:t xml:space="preserve"> the Cowork agent (and me) running on the </w:t>
      </w:r>
      <w:r>
        <w:rPr>
          <w:b w:val="1"/>
          <w:bCs w:val="1"/>
          <w:rtl w:val="0"/>
        </w:rPr>
        <w:t xml:space="preserve">4090 home PC</w:t>
      </w:r>
      <w:r>
        <w:rPr>
          <w:rtl w:val="0"/>
        </w:rPr>
        <w:t xml:space="preserve">. </w:t>
      </w:r>
      <w:r>
        <w:rPr>
          <w:b w:val="1"/>
          <w:bCs w:val="1"/>
          <w:rtl w:val="0"/>
        </w:rPr>
        <w:t xml:space="preserve">Purpose:</w:t>
      </w:r>
      <w:r>
        <w:rPr>
          <w:rtl w:val="0"/>
        </w:rPr>
        <w:t xml:space="preserve"> everything needed to start work without the prior chat history. Read this top-to-bottom once, then read </w:t>
      </w:r>
      <w:r>
        <w:rPr>
          <w:rFonts w:ascii="Roboto Mono" w:cs="Roboto Mono" w:eastAsia="Roboto Mono" w:hAnsi="Roboto Mono"/>
          <w:color w:val="188038"/>
          <w:rtl w:val="0"/>
        </w:rPr>
        <w:t xml:space="preserve">STATUS.md</w:t>
      </w:r>
      <w:r>
        <w:rPr>
          <w:rtl w:val="0"/>
        </w:rPr>
        <w:t xml:space="preserve"> for the live state. </w:t>
      </w:r>
      <w:r>
        <w:rPr>
          <w:b w:val="1"/>
          <w:bCs w:val="1"/>
          <w:rtl w:val="0"/>
        </w:rPr>
        <w:t xml:space="preserve">Owner:</w:t>
      </w:r>
      <w:r>
        <w:rPr>
          <w:rtl w:val="0"/>
        </w:rPr>
        <w:t xml:space="preserve"> Navaneeth · UAH Computer Science PhD · day job: NASA ESDS / Earth Observation. </w:t>
      </w:r>
      <w:r>
        <w:rPr>
          <w:b w:val="1"/>
          <w:bCs w:val="1"/>
          <w:rtl w:val="0"/>
        </w:rPr>
        <w:t xml:space="preserve">Last updated:</w:t>
      </w:r>
      <w:r>
        <w:rPr>
          <w:rtl w:val="0"/>
        </w:rPr>
        <w:t xml:space="preserve"> 2026-06-23.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>
      <w:pPr>
        <w:pStyle w:val="Heading2"/>
      </w:pPr>
      <w:r>
        <w:t xml:space="preserve">0. CURRENT STATE (June 23, 2026) — read STATUS.md first</w:t>
      </w:r>
    </w:p>
    <w:p>
      <w:pPr>
        <w:spacing w:after="140"/>
      </w:pPr>
      <w:r>
        <w:t xml:space="preserve">This HANDOFF gives the project’s framing and fixed decisions. For the live, authoritative record of everything done, decided, built, and planned, read STATUS.md FIRST — especially Section 1 (milestone tracker M0..M12), Section 4 (ordered plan to paper), and Section 13 (handoff inventory: every script and patch, all data/scene/anchor locations, both conda environments, and the exact resume point). STATUS.md is updated continuously; this box is only a pointer.</w:t>
      </w:r>
    </w:p>
    <w:p>
      <w:pPr>
        <w:spacing w:after="140"/>
      </w:pPr>
      <w:r>
        <w:t xml:space="preserve">Where we are: Phase 1 (reproduce EOGS) is DONE (JAX DSM 1.44 m, matches the paper). Phase 2 (the canopy-aware method) is in progress. Built and tested on real, datum-validated data: (1) a canopy-top lidar loss that we proved MONOTONICALLY HURTS accuracy — a clean negative control showing the canopy top is where cameras already win; (2) a measurement of the real problem — the camera surface sits about 15 m above the true bare ground under tall canopy (vs USGS 3DEP airborne lidar); (3) a denser practice scene built from the open DFC2019 Jacksonville imagery (site JAX_113: 21 views, 1.34 m, about 46 GEDI ground anchors per view); (4) the GS-NATIVE TWO-SURFACE method — every Gaussian carries a canopy top and a hidden ground (a_ground = a_top.detach() - softplus(g)), with a second render pass and a GEDI ground loss — now training, with the ground fitting the laser to centimeters while the canopy top stays accurate.</w:t>
      </w:r>
    </w:p>
    <w:p>
      <w:pPr>
        <w:spacing w:after="140"/>
      </w:pPr>
      <w:r>
        <w:t xml:space="preserve">Resume point: the JAX_113 two-surface run is finishing. Next is M9 — render the learned ground top-down, convert to the NAVD88 height reference, and score its accuracy against 3DEP bare-earth on tall-canopy pixels using a HELD-OUT anchor split (so the number reflects genuine prediction, not memorization); then pool across the 14 anchor-bearing JAX tiles, add a calibrated uncertainty head, run ablations, and write the paper (arXiv preprint then a remote-sensing/CV venue). Code lives in the repo (scripts/ and eogs_mods/ patches); data and trained scenes live on the 4090 under ~/eogs-src. Science-integrity rules are unchanged: validate every step against independent ground truth, use held-out splits for accuracy claims, keep synthetic prototypes separate from real-data results, report negatives honestly, and fold every fix back into the scripts.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sbq4o6d2fkb2" w:id="1"/>
      <w:bookmarkEnd w:id="1"/>
      <w:r>
        <w:rPr>
          <w:rtl w:val="0"/>
        </w:rPr>
        <w:t xml:space="preserve">1. What this project is</w:t>
      </w:r>
    </w:p>
    <w:p w:rsidR="00000000" w:rsidDel="00000000" w:rsidP="00000000" w:rsidRDefault="00000000" w:rsidRPr="00000000" w14:paraId="00000006">
      <w:pPr>
        <w:rPr/>
      </w:pPr>
      <w:r>
        <w:rPr>
          <w:rtl w:val="0"/>
        </w:rPr>
        <w:t xml:space="preserve">A PhD dissertation built from 2–3 published papers on </w:t>
      </w:r>
      <w:r>
        <w:rPr>
          <w:b w:val="1"/>
          <w:bCs w:val="1"/>
          <w:rtl w:val="0"/>
        </w:rPr>
        <w:t xml:space="preserve">3D Gaussian Splatting (3DGS) for satellite / Earth-observation imagery</w:t>
      </w:r>
      <w:r>
        <w:rPr>
          <w:rtl w:val="0"/>
        </w:rPr>
        <w:t xml:space="preserve">, tied to NASA EO data, finished as fast as is credible. 3DGS over NeRF deliberately: the EO-specific 3DGS baseline (EOGS) reaches NeRF-level accuracy ~300× faster, which means more experiments per week.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>
        <w:rPr>
          <w:b w:val="1"/>
          <w:bCs w:val="1"/>
          <w:rtl w:val="0"/>
        </w:rPr>
        <w:t xml:space="preserve">Hard constraints (do not violate):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>
        <w:rPr>
          <w:b w:val="1"/>
          <w:bCs w:val="1"/>
          <w:rtl w:val="0"/>
        </w:rPr>
        <w:t xml:space="preserve">Open/free data only.</w:t>
      </w:r>
      <w:r>
        <w:rPr>
          <w:rtl w:val="0"/>
        </w:rPr>
        <w:t xml:space="preserve"> No paywalled imagery. (All datasets below are free.)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>
        <w:rPr>
          <w:b w:val="1"/>
          <w:bCs w:val="1"/>
          <w:rtl w:val="0"/>
        </w:rPr>
        <w:t xml:space="preserve">AI must do real work</w:t>
      </w:r>
      <w:r>
        <w:rPr>
          <w:rtl w:val="0"/>
        </w:rPr>
        <w:t xml:space="preserve">, not a chatbot bolt-on. The "AI" contribution is calibrated uncertainty + an image-selection decision agent, not natural-language querying.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>
        <w:rPr>
          <w:rtl w:val="0"/>
        </w:rPr>
        <w:t xml:space="preserve">Contributions must read as </w:t>
      </w:r>
      <w:r>
        <w:rPr>
          <w:b w:val="1"/>
          <w:bCs w:val="1"/>
          <w:rtl w:val="0"/>
        </w:rPr>
        <w:t xml:space="preserve">CS method novelty demonstrated on EO</w:t>
      </w:r>
      <w:r>
        <w:rPr>
          <w:rtl w:val="0"/>
        </w:rPr>
        <w:t xml:space="preserve">, not "applied 3DGS."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kw4t526pu6ff" w:id="2"/>
      <w:bookmarkEnd w:id="2"/>
      <w:r>
        <w:rPr>
          <w:rtl w:val="0"/>
        </w:rPr>
        <w:t xml:space="preserve">2. Decisions already made (don't relitigate these)</w:t>
      </w:r>
    </w:p>
    <w:p w:rsidR="00000000" w:rsidDel="00000000" w:rsidP="00000000" w:rsidRDefault="00000000" w:rsidRPr="00000000" w14:paraId="00000010">
      <w:pPr>
        <w:rPr/>
      </w:pPr>
      <w:r>
        <w:rPr>
          <w:rtl w:val="0"/>
        </w:rPr>
        <w:t xml:space="preserve">A literature fact-check (June 2026) found the original "sparse-date EO 3DGS" idea is </w:t>
      </w:r>
      <w:r>
        <w:rPr>
          <w:b w:val="1"/>
          <w:bCs w:val="1"/>
          <w:rtl w:val="0"/>
        </w:rPr>
        <w:t xml:space="preserve">already crowded</w:t>
      </w:r>
      <w:r>
        <w:rPr>
          <w:rtl w:val="0"/>
        </w:rPr>
        <w:t xml:space="preserve"> — SkySplat (AAAI 2026), SwiftGS, SatGS, SparseSat-NeRF, Sat-DN. </w:t>
      </w:r>
      <w:r>
        <w:rPr>
          <w:b w:val="1"/>
          <w:bCs w:val="1"/>
          <w:rtl w:val="0"/>
        </w:rPr>
        <w:t xml:space="preserve">Do not build a generic sparse-view EO 3DGS method.</w:t>
      </w:r>
      <w:r>
        <w:rPr>
          <w:rtl w:val="0"/>
        </w:rPr>
        <w:t xml:space="preserve"> Cite those as related work.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  <w:t xml:space="preserve">The project pivoted to two open niches: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>
        <w:rPr>
          <w:b w:val="1"/>
          <w:bCs w:val="1"/>
          <w:rtl w:val="0"/>
        </w:rPr>
        <w:t xml:space="preserve">Paper 1 — Canopy-Aware EO Gaussian Splatting with Spaceborne-Lidar Supervision.</w:t>
      </w:r>
      <w:r>
        <w:rPr>
          <w:rtl w:val="0"/>
        </w:rPr>
        <w:t xml:space="preserve"> Fuse NASA </w:t>
      </w:r>
      <w:r>
        <w:rPr>
          <w:b w:val="1"/>
          <w:bCs w:val="1"/>
          <w:rtl w:val="0"/>
        </w:rPr>
        <w:t xml:space="preserve">GEDI</w:t>
      </w:r>
      <w:r>
        <w:rPr>
          <w:rtl w:val="0"/>
        </w:rPr>
        <w:t xml:space="preserve"> (L2A/L2B) and </w:t>
      </w:r>
      <w:r>
        <w:rPr>
          <w:b w:val="1"/>
          <w:bCs w:val="1"/>
          <w:rtl w:val="0"/>
        </w:rPr>
        <w:t xml:space="preserve">ICESat-2</w:t>
      </w:r>
      <w:r>
        <w:rPr>
          <w:rtl w:val="0"/>
        </w:rPr>
        <w:t xml:space="preserve"> (ATL08) lidar into a multi-date satellite 3DGS to separate </w:t>
      </w:r>
      <w:r>
        <w:rPr>
          <w:b w:val="1"/>
          <w:bCs w:val="1"/>
          <w:rtl w:val="0"/>
        </w:rPr>
        <w:t xml:space="preserve">canopy surface from bare ground</w:t>
      </w:r>
      <w:r>
        <w:rPr>
          <w:rtl w:val="0"/>
        </w:rPr>
        <w:t xml:space="preserve"> in vegetated terrain (the documented failure mode of every current EO-3DGS method) and emit a </w:t>
      </w:r>
      <w:r>
        <w:rPr>
          <w:b w:val="1"/>
          <w:bCs w:val="1"/>
          <w:rtl w:val="0"/>
        </w:rPr>
        <w:t xml:space="preserve">calibrated per-pixel height uncertainty</w:t>
      </w:r>
      <w:r>
        <w:rPr>
          <w:rtl w:val="0"/>
        </w:rPr>
        <w:t xml:space="preserve">. Deliverables: canopy height model + under-canopy DTM from optical satellites.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>
        <w:rPr>
          <w:b w:val="1"/>
          <w:bCs w:val="1"/>
          <w:rtl w:val="0"/>
        </w:rPr>
        <w:t xml:space="preserve">Paper 2 — Spectral-Biophysical Gaussian Splatting.</w:t>
      </w:r>
      <w:r>
        <w:rPr>
          <w:rtl w:val="0"/>
        </w:rPr>
        <w:t xml:space="preserve"> Reuse Paper 1's pipeline; extend each Gaussian's appearance from RGB to </w:t>
      </w:r>
      <w:r>
        <w:rPr>
          <w:b w:val="1"/>
          <w:bCs w:val="1"/>
          <w:rtl w:val="0"/>
        </w:rPr>
        <w:t xml:space="preserve">N multispectral bands</w:t>
      </w:r>
      <w:r>
        <w:rPr>
          <w:rtl w:val="0"/>
        </w:rPr>
        <w:t xml:space="preserve"> with a per-date radiometric-correction head, and render </w:t>
      </w:r>
      <w:r>
        <w:rPr>
          <w:b w:val="1"/>
          <w:bCs w:val="1"/>
          <w:rtl w:val="0"/>
        </w:rPr>
        <w:t xml:space="preserve">view-consistent 3D biophysical layers</w:t>
      </w:r>
      <w:r>
        <w:rPr>
          <w:rtl w:val="0"/>
        </w:rPr>
        <w:t xml:space="preserve"> (NDVI/NDWI, land cover) from multi-date </w:t>
      </w:r>
      <w:r>
        <w:rPr>
          <w:i w:val="1"/>
          <w:iCs w:val="1"/>
          <w:rtl w:val="0"/>
        </w:rPr>
        <w:t xml:space="preserve">satellite</w:t>
      </w:r>
      <w:r>
        <w:rPr>
          <w:rtl w:val="0"/>
        </w:rPr>
        <w:t xml:space="preserve"> multispectral. First-of-kind at satellite scale.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>
        <w:rPr>
          <w:b w:val="1"/>
          <w:bCs w:val="1"/>
          <w:rtl w:val="0"/>
        </w:rPr>
        <w:t xml:space="preserve">Paper 3 (later) — Uncertainty-driven, reconstruction-in-the-loop image-selection agent.</w:t>
      </w:r>
      <w:r>
        <w:rPr>
          <w:rtl w:val="0"/>
        </w:rPr>
        <w:t xml:space="preserve"> Given the current reconstruction + its uncertainty, decide which next archive image / tasking geometry most reduces error per cost. Not a chatbot. Design Paper 1's uncertainty output with this consumer in mind, but don't build it yet.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>
        <w:rPr>
          <w:rtl w:val="0"/>
        </w:rPr>
        <w:t xml:space="preserve">Papers 1 and 2 share ~70% of the codebase — build P1 geometry + lidar pipeline first, then P2 is "add spectral bands + heads."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wvjs1kxnati3" w:id="3"/>
      <w:bookmarkEnd w:id="3"/>
      <w:r>
        <w:rPr>
          <w:rtl w:val="0"/>
        </w:rPr>
        <w:t xml:space="preserve">3. The immediate goal (first runnable milestone)</w:t>
      </w:r>
    </w:p>
    <w:p w:rsidR="00000000" w:rsidDel="00000000" w:rsidP="00000000" w:rsidRDefault="00000000" w:rsidRPr="00000000" w14:paraId="0000001E">
      <w:pPr>
        <w:rPr/>
      </w:pPr>
      <w:r>
        <w:rPr>
          <w:b w:val="1"/>
          <w:bCs w:val="1"/>
          <w:rtl w:val="0"/>
        </w:rPr>
        <w:t xml:space="preserve">Reproduce EOGS on one DFC2019 tile, produce a DSM, and match its reported mean-absolute-error vs. the provided airborne lidar.</w:t>
      </w:r>
      <w:r>
        <w:rPr>
          <w:rtl w:val="0"/>
        </w:rPr>
        <w:t xml:space="preserve"> When that number matches, the pipeline is real and everything new is an addition to it. Nothing else starts until this works.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48e91w37dyew" w:id="4"/>
      <w:bookmarkEnd w:id="4"/>
      <w:r>
        <w:rPr>
          <w:rtl w:val="0"/>
        </w:rPr>
        <w:t xml:space="preserve">4. Data (all open — verified). Pull these on the 4090; do not sync from the laptop.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Access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DFC2019</w:t>
            </w:r>
            <w:r>
              <w:rPr>
                <w:rtl w:val="0"/>
              </w:rPr>
              <w:t xml:space="preserve"> (IEEE GRSS Data Fusion Contest)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>
              <w:rPr>
                <w:rtl w:val="0"/>
              </w:rPr>
              <w:t xml:space="preserve">Primary benchmark: WorldView-3 multi-date, 8-band VNIR + pan, airborne-lidar DSM ground truth (Jacksonville FL, Omaha NE)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>
              <w:rPr>
                <w:rtl w:val="0"/>
              </w:rPr>
              <w:t xml:space="preserve">IEEE DataPort, free login. DOI 10.21227/c6tm-vw12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IARPA 2016 MVS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>
              <w:rPr>
                <w:rtl w:val="0"/>
              </w:rPr>
              <w:t xml:space="preserve">2nd benchmark: WV-3 pan + multispectral, San Fernando, Argentina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>
              <w:rPr>
                <w:rtl w:val="0"/>
              </w:rPr>
              <w:t xml:space="preserve">Public, no restrictions, hosted on SpaceNet (AWS)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GEDI L2A/L2B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>
              <w:rPr>
                <w:rtl w:val="0"/>
              </w:rPr>
              <w:t xml:space="preserve">Paper 1 canopy+ground supervision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>
              <w:rPr>
                <w:rtl w:val="0"/>
              </w:rPr>
              <w:t xml:space="preserve">Free, NASA LP DAAC via Earthdata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ICESat-2 ATL08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>
              <w:rPr>
                <w:rtl w:val="0"/>
              </w:rPr>
              <w:t xml:space="preserve">Paper 1 canopy+terrain supervision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>
              <w:rPr>
                <w:rtl w:val="0"/>
              </w:rPr>
              <w:t xml:space="preserve">Free, NASA NSIDC via Earthdata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HLS</w:t>
            </w:r>
            <w:r>
              <w:rPr>
                <w:rtl w:val="0"/>
              </w:rPr>
              <w:t xml:space="preserve"> (Harmonized Landsat-Sentinel)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>
              <w:rPr>
                <w:rtl w:val="0"/>
              </w:rPr>
              <w:t xml:space="preserve">NDVI reference for Paper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>
              <w:rPr>
                <w:rtl w:val="0"/>
              </w:rPr>
              <w:t xml:space="preserve">Free, NASA Earthdata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USGS 3DEP lidar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>
              <w:rPr>
                <w:rtl w:val="0"/>
              </w:rPr>
              <w:t xml:space="preserve">Independent DSM/CHM ground truth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>
              <w:rPr>
                <w:rtl w:val="0"/>
              </w:rPr>
              <w:t xml:space="preserve">Free, USGS</w:t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>
        <w:rPr>
          <w:b w:val="1"/>
          <w:bCs w:val="1"/>
          <w:rtl w:val="0"/>
        </w:rPr>
        <w:t xml:space="preserve">Action:</w:t>
      </w:r>
      <w:r>
        <w:rPr>
          <w:rtl w:val="0"/>
        </w:rPr>
        <w:t xml:space="preserve"> create a free </w:t>
      </w:r>
      <w:r>
        <w:rPr>
          <w:b w:val="1"/>
          <w:bCs w:val="1"/>
          <w:rtl w:val="0"/>
        </w:rPr>
        <w:t xml:space="preserve">NASA Earthdata Login</w:t>
      </w:r>
      <w:r>
        <w:rPr>
          <w:rtl w:val="0"/>
        </w:rPr>
        <w:t xml:space="preserve"> — it's the only account needed for GEDI / ICESat-2 / HLS. Re-download data here rather than syncing large files from the laptop.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ju72qx3ulsvl" w:id="5"/>
      <w:bookmarkEnd w:id="5"/>
      <w:r>
        <w:rPr>
          <w:rtl w:val="0"/>
        </w:rPr>
        <w:t xml:space="preserve">5. Environment setup (run on the 4090; WSL2 Ubuntu is fine on Windows)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tl w:val="0"/>
        </w:rPr>
        <w:t xml:space="preserve"></w:t>
      </w: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1. CUDA-matched PyTorch (4090 supports CUDA 12.x)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sz w:val="18"/>
          <w:szCs w:val="18"/>
        </w:rPr>
      </w:pP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conda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create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-n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eogs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python=</w:t>
      </w:r>
      <w:r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10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-y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conda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activate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eogs</w:t>
      </w:r>
      <w:r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sz w:val="18"/>
          <w:szCs w:val="18"/>
        </w:rPr>
      </w:pP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pip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install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torch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torchvision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--index-url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https://download.pytorch.org/whl/cu121</w:t>
      </w:r>
      <w:r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2. Gaussian-splatting backend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pip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install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gsplat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           </w:t>
      </w: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nerfstudio's maintained rasterizer (recommended)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3. Reproduce EOGS first (clone its public repo); clone Sat-NeRF for comparison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4. Geospatial + RPC + lidar tooling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sz w:val="18"/>
          <w:szCs w:val="18"/>
        </w:rPr>
      </w:pP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pip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install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rasterio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rpcm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numpy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gdal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pyproj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laspy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h5py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shapely</w:t>
      </w:r>
      <w:r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  rpcm  -&gt; RPC satellite camera model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  h5py/laspy -&gt; read GEDI/ICESat-2 (HDF5) and lidar (LAS/LAZ)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5. NASA data access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b80672"/>
          <w:sz w:val="18"/>
          <w:szCs w:val="18"/>
        </w:rPr>
      </w:pP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pip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install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earthaccess</w:t>
      </w:r>
      <w:r>
        <w:rPr>
          <w:rFonts w:ascii="Roboto Mono" w:cs="Roboto Mono" w:eastAsia="Roboto Mono" w:hAnsi="Roboto Mono"/>
          <w:sz w:val="18"/>
          <w:szCs w:val="18"/>
          <w:rtl w:val="0"/>
        </w:rPr>
        <w:t xml:space="preserve">       </w:t>
      </w:r>
      <w:r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# programmatic GEDI/ICESat-2/HLS via Earthdata Login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  <w:t xml:space="preserve"></w:t>
      </w:r>
    </w:p>
    <w:p w:rsidR="00000000" w:rsidDel="00000000" w:rsidP="00000000" w:rsidRDefault="00000000" w:rsidRPr="00000000" w14:paraId="0000004D">
      <w:pPr>
        <w:rPr/>
      </w:pPr>
      <w:r>
        <w:rPr>
          <w:b w:val="1"/>
          <w:bCs w:val="1"/>
          <w:rtl w:val="0"/>
        </w:rPr>
        <w:t xml:space="preserve">Compute notes:</w:t>
      </w:r>
      <w:r>
        <w:rPr>
          <w:rtl w:val="0"/>
        </w:rPr>
        <w:t xml:space="preserve"> per-scene 3DGS on these ~600×600 m tiles fits in the 4090's 24 GB and trains in minutes (EOGS-class). The 4090 is sufficient for all of Papers 1 &amp; 2. Only a generalizable/multi-scene model (not needed yet) would justify asking the advisor for a bigger machine. If memory pressure appears: prune Gaussians by opacity/scale, train per-tile, use mixed precision, checkpoint per tile.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gltglisx2ovk" w:id="6"/>
      <w:bookmarkEnd w:id="6"/>
      <w:r>
        <w:rPr>
          <w:rtl w:val="0"/>
        </w:rPr>
        <w:t xml:space="preserve">6. Evaluation protocol (lock early)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</w:pPr>
      <w:r>
        <w:rPr>
          <w:b w:val="1"/>
          <w:bCs w:val="1"/>
          <w:rtl w:val="0"/>
        </w:rPr>
        <w:t xml:space="preserve">Baselines:</w:t>
      </w:r>
      <w:r>
        <w:rPr>
          <w:rtl w:val="0"/>
        </w:rPr>
        <w:t xml:space="preserve"> classical MVS (S2P), Sat-NeRF, EO-NeRF (cite), </w:t>
      </w:r>
      <w:r>
        <w:rPr>
          <w:b w:val="1"/>
          <w:bCs w:val="1"/>
          <w:rtl w:val="0"/>
        </w:rPr>
        <w:t xml:space="preserve">EOGS / EOGS++</w:t>
      </w:r>
      <w:r>
        <w:rPr>
          <w:rtl w:val="0"/>
        </w:rPr>
        <w:t xml:space="preserve"> (direct rivals) — same DFC2019 tiles.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60"/>
      </w:pPr>
      <w:r>
        <w:rPr>
          <w:b w:val="1"/>
          <w:bCs w:val="1"/>
          <w:rtl w:val="0"/>
        </w:rPr>
        <w:t xml:space="preserve">Metrics:</w:t>
      </w:r>
      <w:r>
        <w:rPr>
          <w:rtl w:val="0"/>
        </w:rPr>
        <w:t xml:space="preserve"> DSM MAE (m) + completeness; Paper 1: canopy-height MAE vs lidar CHM + uncertainty calibration (ECE / reliability diagram); Paper 2: per-band PSNR + SAM (spectral angle), NDVI MAE vs HLS, land-cover accuracy. Always report </w:t>
      </w:r>
      <w:r>
        <w:rPr>
          <w:b w:val="1"/>
          <w:bCs w:val="1"/>
          <w:rtl w:val="0"/>
        </w:rPr>
        <w:t xml:space="preserve">train time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</w:pPr>
      <w:r>
        <w:rPr>
          <w:rtl w:val="0"/>
        </w:rPr>
        <w:t xml:space="preserve">Fixed tile splits, fixed seeds, released configs.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lyqt6271rlw9" w:id="7"/>
      <w:bookmarkEnd w:id="7"/>
      <w:r>
        <w:rPr>
          <w:rtl w:val="0"/>
        </w:rPr>
        <w:t xml:space="preserve">7. How the two machines work together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>
        <w:rPr>
          <w:b w:val="1"/>
          <w:bCs w:val="1"/>
          <w:rtl w:val="0"/>
        </w:rPr>
        <w:t xml:space="preserve">Laptop</w:t>
      </w:r>
      <w:r>
        <w:rPr>
          <w:rtl w:val="0"/>
        </w:rPr>
        <w:t xml:space="preserve"> = planning, reviewing results, setting goals, writing the next experiment prompt, committing it. </w:t>
      </w:r>
      <w:r>
        <w:rPr>
          <w:b w:val="1"/>
          <w:bCs w:val="1"/>
          <w:rtl w:val="0"/>
        </w:rPr>
        <w:t xml:space="preserve">This 4090 PC</w:t>
      </w:r>
      <w:r>
        <w:rPr>
          <w:rtl w:val="0"/>
        </w:rPr>
        <w:t xml:space="preserve"> = pulling data, building the env, running training, writing results back.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</w:pPr>
      <w:r>
        <w:rPr>
          <w:b w:val="1"/>
          <w:bCs w:val="1"/>
          <w:rtl w:val="0"/>
        </w:rPr>
        <w:t xml:space="preserve">Source of truth = the git repo + </w:t>
      </w:r>
      <w:r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STATUS.md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Chat history and Memory sync via the Claude account; </w:t>
      </w:r>
      <w:r>
        <w:rPr>
          <w:b w:val="1"/>
          <w:bCs w:val="1"/>
          <w:rtl w:val="0"/>
        </w:rPr>
        <w:t xml:space="preserve">files and the sandbox do NOT sync between machines.</w:t>
      </w:r>
      <w:r>
        <w:rPr>
          <w:rtl w:val="0"/>
        </w:rPr>
        <w:t xml:space="preserve"> So: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ind w:left="1440" w:hanging="360"/>
      </w:pPr>
      <w:r>
        <w:rPr>
          <w:rtl w:val="0"/>
        </w:rPr>
        <w:t xml:space="preserve">Keep code + configs + small results in the </w:t>
      </w:r>
      <w:r>
        <w:rPr>
          <w:b w:val="1"/>
          <w:bCs w:val="1"/>
          <w:rtl w:val="0"/>
        </w:rPr>
        <w:t xml:space="preserve">git repo</w:t>
      </w:r>
      <w:r>
        <w:rPr>
          <w:rtl w:val="0"/>
        </w:rPr>
        <w:t xml:space="preserve">. Commit/push after every work block.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ind w:left="1440" w:hanging="360"/>
      </w:pPr>
      <w:r>
        <w:rPr>
          <w:rtl w:val="0"/>
        </w:rPr>
        <w:t xml:space="preserve">Keep big data/checkpoints local to the 4090 (or a cloud bucket); track them with a manifest, never sync them.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ind w:left="1440" w:hanging="360"/>
      </w:pPr>
      <w:r>
        <w:rPr>
          <w:b w:val="1"/>
          <w:bCs w:val="1"/>
          <w:rtl w:val="0"/>
        </w:rPr>
        <w:t xml:space="preserve">At the end of every session, update </w:t>
      </w:r>
      <w:r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STATUS.md</w:t>
      </w:r>
      <w:r>
        <w:rPr>
          <w:rtl w:val="0"/>
        </w:rPr>
        <w:t xml:space="preserve"> (done / in-progress / results / next steps / blockers) and push. </w:t>
      </w:r>
      <w:r>
        <w:rPr>
          <w:b w:val="1"/>
          <w:bCs w:val="1"/>
          <w:rtl w:val="0"/>
        </w:rPr>
        <w:t xml:space="preserve">At the start of every session, read </w:t>
      </w:r>
      <w:r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STATUS.md</w:t>
      </w:r>
      <w:r>
        <w:rPr>
          <w:b w:val="1"/>
          <w:bCs w:val="1"/>
          <w:rtl w:val="0"/>
        </w:rPr>
        <w:t xml:space="preserve"> first.</w:t>
      </w:r>
      <w:r>
        <w:rPr>
          <w:rtl w:val="0"/>
        </w:rPr>
        <w:t xml:space="preserve"> That file is how either machine gets instantly current.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t2bkfn5junb7" w:id="8"/>
      <w:bookmarkEnd w:id="8"/>
      <w:r>
        <w:rPr>
          <w:rtl w:val="0"/>
        </w:rPr>
        <w:t xml:space="preserve">8. First actions for the 4090 agent, in order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Confirm GPU + CUDA: </w:t>
      </w:r>
      <w:r>
        <w:rPr>
          <w:rFonts w:ascii="Roboto Mono" w:cs="Roboto Mono" w:eastAsia="Roboto Mono" w:hAnsi="Roboto Mono"/>
          <w:color w:val="188038"/>
          <w:rtl w:val="0"/>
        </w:rPr>
        <w:t xml:space="preserve">nvidia-smi</w:t>
      </w:r>
      <w:r>
        <w:rPr>
          <w:rtl w:val="0"/>
        </w:rPr>
        <w:t xml:space="preserve">, then verify </w:t>
      </w:r>
      <w:r>
        <w:rPr>
          <w:rFonts w:ascii="Roboto Mono" w:cs="Roboto Mono" w:eastAsia="Roboto Mono" w:hAnsi="Roboto Mono"/>
          <w:color w:val="188038"/>
          <w:rtl w:val="0"/>
        </w:rPr>
        <w:t xml:space="preserve">torch.cuda.is_available()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Create the conda env and install the stack in §5.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Set up the Earthdata Login; test </w:t>
      </w:r>
      <w:r>
        <w:rPr>
          <w:rFonts w:ascii="Roboto Mono" w:cs="Roboto Mono" w:eastAsia="Roboto Mono" w:hAnsi="Roboto Mono"/>
          <w:color w:val="188038"/>
          <w:rtl w:val="0"/>
        </w:rPr>
        <w:t xml:space="preserve">earthaccess</w:t>
      </w:r>
      <w:r>
        <w:rPr>
          <w:rtl w:val="0"/>
        </w:rPr>
        <w:t xml:space="preserve"> auth.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Clone the EOGS repo; download one DFC2019 tile (JAX) from IEEE DataPort.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Run EOGS on that tile; produce a DSM; compute MAE vs the provided lidar.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Record the result and any setup gotchas in </w:t>
      </w:r>
      <w:r>
        <w:rPr>
          <w:rFonts w:ascii="Roboto Mono" w:cs="Roboto Mono" w:eastAsia="Roboto Mono" w:hAnsi="Roboto Mono"/>
          <w:color w:val="188038"/>
          <w:rtl w:val="0"/>
        </w:rPr>
        <w:t xml:space="preserve">STATUS.md</w:t>
      </w:r>
      <w:r>
        <w:rPr>
          <w:rtl w:val="0"/>
        </w:rPr>
        <w:t xml:space="preserve">, commit, and push.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</w:pPr>
      <w:r>
        <w:rPr>
          <w:rtl w:val="0"/>
        </w:rPr>
        <w:t xml:space="preserve">Stop and report the MAE number before building anything new.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tovpb8vdbc7w" w:id="9"/>
      <w:bookmarkEnd w:id="9"/>
      <w:r>
        <w:rPr>
          <w:rtl w:val="0"/>
        </w:rPr>
        <w:t xml:space="preserve">9. Key references</w:t>
      </w:r>
    </w:p>
    <w:p w:rsidR="00000000" w:rsidDel="00000000" w:rsidP="00000000" w:rsidRDefault="00000000" w:rsidRPr="00000000" w14:paraId="00000069">
      <w:pPr>
        <w:rPr/>
      </w:pPr>
      <w:r>
        <w:rPr>
          <w:rtl w:val="0"/>
        </w:rPr>
        <w:t xml:space="preserve">Crowded EO-3DGS (cite, don't redo): SkySplat (arXiv 2508.09479) · SwiftGS (2603.18634) · SatGS (Remote Sensing 2025) · EOGS/EOGS++ (2412.13047 / 2511.16542) · ShadowGS (2601.00939). Depth-supervised NeRF: Sat-NeRF (2203.08896) · SparseSat-NeRF (ISPRS 2023) · Sat-DN (2502.08352). Vegetation/lidar (Paper 1 niche): ForestSplat (Remote Sensing 2025) · GEDI gridded structure (Nature Sci Data 2024) · GEDI+ICESat-2 DEM improvement (Int. J. Digital Earth 2024). Spectral (Paper 2): SpectralGaussians (2408.06975) · Multi-Spectral GS w/ Neural Color (2506.03407) · Multispectral-NeRF (2509.11169). Agent (Paper 3 background): OUGS (2511.09397) · SA-ResGS (2601.03024) · satellite stereo-pair search (MDPI RS 17/14/2390).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>
        <w:rPr>
          <w:rtl w:val="0"/>
        </w:rPr>
        <w:t xml:space="preserve">Full reasoning lives in the companion docs: </w:t>
      </w:r>
      <w:r>
        <w:rPr>
          <w:rFonts w:ascii="Roboto Mono" w:cs="Roboto Mono" w:eastAsia="Roboto Mono" w:hAnsi="Roboto Mono"/>
          <w:color w:val="188038"/>
          <w:rtl w:val="0"/>
        </w:rPr>
        <w:t xml:space="preserve">PhD_Research_Plan_3DGS_EarthObservation.md</w:t>
      </w:r>
      <w:r>
        <w:rPr>
          <w:rtl w:val="0"/>
        </w:rPr>
        <w:t xml:space="preserve"> and </w:t>
      </w:r>
      <w:r>
        <w:rPr>
          <w:rFonts w:ascii="Roboto Mono" w:cs="Roboto Mono" w:eastAsia="Roboto Mono" w:hAnsi="Roboto Mono"/>
          <w:color w:val="188038"/>
          <w:rtl w:val="0"/>
        </w:rPr>
        <w:t xml:space="preserve">Papers_1_and_2_DeepDive.md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rPr/>
      </w:pPr>
      <w:r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