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E2F3" w14:textId="76EEA00D" w:rsidR="0027057E" w:rsidRDefault="008538C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ADC0809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lấy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teechart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chô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xuống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VDk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relay hay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PWM.Ngoài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tin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nhiệt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cài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LCD 16*2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...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teechart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rồi.Nhưng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khăn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!!!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đây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VB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MSComm1.InputLen =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If MSComm1.CommEvent =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comEvReceive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Then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Data = MSComm1.Input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If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Asc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(Data) = Y Then MSComm1.Output = Chr(Z)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MSComm1.InBufferCount =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'---------------------------------------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'If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comEvReceive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Event then get data and display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For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= 1 To 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If MSComm1.InBufferCount &lt;&gt; 0 Then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manggiatri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) = MSComm1.Input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dem = dem + 1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If dem = 6 Then MSComm1.InBufferCount = 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End If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Next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: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đồng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bộ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từ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lời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bằng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Z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đầu.Nếu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Y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thoát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khỏi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sự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nhận.Tôi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định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dùng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mảng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lưu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trị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...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ai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thực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nhiều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VDK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phần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với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code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tôi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ơn</w:t>
      </w:r>
      <w:proofErr w:type="spellEnd"/>
    </w:p>
    <w:p w14:paraId="3B7EF7CD" w14:textId="30055D96" w:rsidR="008538C9" w:rsidRDefault="008538C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Cách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hóa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0x1+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0x2+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0x3+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0x4+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0x5+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0x6+ data+ 0x0A +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0x0B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: 0x01--0x06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ADC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0x0A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0x0B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thúc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gói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rõ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alo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anh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cho</w:t>
      </w:r>
      <w:proofErr w:type="spellEnd"/>
    </w:p>
    <w:p w14:paraId="58E40C19" w14:textId="5CDBA7A1" w:rsidR="008538C9" w:rsidRDefault="008538C9">
      <w:pPr>
        <w:rPr>
          <w:rFonts w:ascii="Tahoma" w:hAnsi="Tahoma" w:cs="Tahoma"/>
          <w:color w:val="555555"/>
          <w:sz w:val="20"/>
          <w:szCs w:val="20"/>
          <w:shd w:val="clear" w:color="auto" w:fill="FFFFFF"/>
        </w:rPr>
      </w:pP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giữa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PC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NHANSERIAL: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R0,#16H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 RI,$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RI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lastRenderedPageBreak/>
        <w:t>S1: MOV A,SBUF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CJNE A,#01,S1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JNB TI,$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A,#02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SBUF,A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LPREC: JNB RI,$ ; SAU KHI THUC HIEN DOAN CT BYTE NHAN DUOC LUU TU DIA CHI 16H-&gt;1BH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RI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A,SBUF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@R0,A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R3,LPREC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;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xxxxxxxxxxxxxxxxxxxxxxxxxxTRUYENDULIEUxxxxxxxxxxx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xxxxxxxxxxxxx</w:t>
      </w:r>
      <w:proofErr w:type="spellEnd"/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TRUYENSERIAL: ;TRUYEN DATA LEN MAY TINH LIEN TUC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R0,#10H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R3,#6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LPTRT: JNB TI,$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CLR TI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A,@R0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MOV SBUF,A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INC R0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DJNZ R3,LPTRT</w:t>
      </w: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RET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vì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luôn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được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cập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tục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vấn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đề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đặt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ra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là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sử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đang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trong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quá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trình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dữ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6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kênh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nhưng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lại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gặp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hiệu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của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MCU &amp; PC (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tức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se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gui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lên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)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tren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máy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tính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sẽ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đọc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chuỗi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sai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byte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bắt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tay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đó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.</w:t>
      </w:r>
      <w:r>
        <w:rPr>
          <w:rFonts w:ascii="Tahoma" w:hAnsi="Tahoma" w:cs="Tahoma"/>
          <w:color w:val="555555"/>
          <w:sz w:val="20"/>
          <w:szCs w:val="20"/>
        </w:rPr>
        <w:br/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Bác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microduyphi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có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thể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giúp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em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1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phương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án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nào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giải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quyết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việc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truyền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nhận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này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không</w:t>
      </w:r>
      <w:proofErr w:type="spellEnd"/>
      <w:r>
        <w:rPr>
          <w:rFonts w:ascii="Tahoma" w:hAnsi="Tahoma" w:cs="Tahoma"/>
          <w:color w:val="555555"/>
          <w:sz w:val="20"/>
          <w:szCs w:val="20"/>
          <w:shd w:val="clear" w:color="auto" w:fill="FFFFFF"/>
        </w:rPr>
        <w:t>?</w:t>
      </w:r>
    </w:p>
    <w:p w14:paraId="71BAB01D" w14:textId="77777777" w:rsidR="008538C9" w:rsidRDefault="008538C9"/>
    <w:sectPr w:rsidR="008538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1F0"/>
    <w:rsid w:val="0027057E"/>
    <w:rsid w:val="007931F0"/>
    <w:rsid w:val="00853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A2086"/>
  <w15:chartTrackingRefBased/>
  <w15:docId w15:val="{981194C9-C907-4A8A-B349-6B5C9765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2238</Characters>
  <Application>Microsoft Office Word</Application>
  <DocSecurity>0</DocSecurity>
  <Lines>18</Lines>
  <Paragraphs>5</Paragraphs>
  <ScaleCrop>false</ScaleCrop>
  <Company/>
  <LinksUpToDate>false</LinksUpToDate>
  <CharactersWithSpaces>2625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NVD</dc:creator>
  <cp:keywords/>
  <dc:description/>
  <cp:lastModifiedBy>NVD</cp:lastModifiedBy>
  <cp:revision>2</cp:revision>
  <dcterms:created xsi:type="dcterms:W3CDTF">2023-02-18T02:56:00Z</dcterms:created>
  <dcterms:modified xsi:type="dcterms:W3CDTF">2023-02-18T02:56:00Z</dcterms:modified>
</cp:coreProperties>
</file>