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1B" w:rsidRDefault="0005341B"/>
    <w:p w:rsidR="0005341B" w:rsidRDefault="0005341B"/>
    <w:p w:rsidR="0005341B" w:rsidRDefault="00D123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-873456</wp:posOffset>
            </wp:positionH>
            <wp:positionV relativeFrom="paragraph">
              <wp:posOffset>175610</wp:posOffset>
            </wp:positionV>
            <wp:extent cx="4749421" cy="6486525"/>
            <wp:effectExtent l="0" t="0" r="0" b="0"/>
            <wp:wrapNone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"/>
                    <a:stretch/>
                  </pic:blipFill>
                  <pic:spPr bwMode="auto">
                    <a:xfrm>
                      <a:off x="0" y="0"/>
                      <a:ext cx="4749421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DFC" w:rsidRDefault="001C1DFC">
      <w:pPr>
        <w:rPr>
          <w:b/>
          <w:bCs/>
          <w:kern w:val="28"/>
          <w:sz w:val="30"/>
          <w:szCs w:val="30"/>
        </w:rPr>
      </w:pPr>
      <w:r>
        <w:br w:type="page"/>
      </w:r>
    </w:p>
    <w:p w:rsidR="00AC7C44" w:rsidRDefault="00AC7C44" w:rsidP="00AC7C44">
      <w:pPr>
        <w:pStyle w:val="Tittel"/>
      </w:pPr>
      <w:bookmarkStart w:id="0" w:name="_Toc507672870"/>
      <w:r>
        <w:lastRenderedPageBreak/>
        <w:t xml:space="preserve">Brukerguide </w:t>
      </w:r>
      <w:r w:rsidR="005265AA">
        <w:t xml:space="preserve">for </w:t>
      </w:r>
      <w:r w:rsidR="00342F2E">
        <w:t>beregning av harmoniinntekt i R</w:t>
      </w:r>
      <w:bookmarkEnd w:id="0"/>
    </w:p>
    <w:p w:rsidR="00A378A0" w:rsidRDefault="00AC7C44" w:rsidP="00DA3775">
      <w:pPr>
        <w:pStyle w:val="Brdtekst"/>
      </w:pPr>
      <w:proofErr w:type="spellStart"/>
      <w:r>
        <w:t>HIiR</w:t>
      </w:r>
      <w:proofErr w:type="spellEnd"/>
      <w:r w:rsidR="00EC62D3">
        <w:t xml:space="preserve"> (Harmoniinntekt i R)</w:t>
      </w:r>
      <w:r>
        <w:t xml:space="preserve"> benyttes til å estimere å beregne kompensasjon for inntektstap ved fusjoner av nettselskap</w:t>
      </w:r>
      <w:r w:rsidR="00A378A0">
        <w:t xml:space="preserve">. Koden er skrevet over samme lest som </w:t>
      </w:r>
      <w:proofErr w:type="gramStart"/>
      <w:r w:rsidR="00A378A0">
        <w:t>IRiR</w:t>
      </w:r>
      <w:r w:rsidR="00EC62D3">
        <w:t>(</w:t>
      </w:r>
      <w:proofErr w:type="gramEnd"/>
      <w:r w:rsidR="00EC62D3">
        <w:t>Inntektsrammer i R)</w:t>
      </w:r>
      <w:r w:rsidR="00A378A0">
        <w:t>, men det er noen forskjeller for å gi et best mulig estimat på mulig fremtidig inntektstap ved fusjon</w:t>
      </w:r>
      <w:r>
        <w:t xml:space="preserve">. I dette dokumentet </w:t>
      </w:r>
      <w:r w:rsidR="00A378A0">
        <w:t>beskriver vi de viktigste punktene for å bruke skriptet, samt noen forskjeller kontra IRiR.</w:t>
      </w:r>
      <w:r w:rsidR="00EC62D3">
        <w:t xml:space="preserve"> Dersom du ikke er kjent med hvordan du skal bruke R/RStudio eller koden henviser vi til vår </w:t>
      </w:r>
      <w:hyperlink r:id="rId9" w:history="1">
        <w:r w:rsidR="00EC62D3" w:rsidRPr="00EC62D3">
          <w:rPr>
            <w:rStyle w:val="Hyperkobling"/>
          </w:rPr>
          <w:t>brukerintr</w:t>
        </w:r>
        <w:r w:rsidR="00EC62D3" w:rsidRPr="00EC62D3">
          <w:rPr>
            <w:rStyle w:val="Hyperkobling"/>
          </w:rPr>
          <w:t>o</w:t>
        </w:r>
        <w:r w:rsidR="00EC62D3" w:rsidRPr="00EC62D3">
          <w:rPr>
            <w:rStyle w:val="Hyperkobling"/>
          </w:rPr>
          <w:t>du</w:t>
        </w:r>
        <w:r w:rsidR="00EC62D3" w:rsidRPr="00EC62D3">
          <w:rPr>
            <w:rStyle w:val="Hyperkobling"/>
          </w:rPr>
          <w:t>k</w:t>
        </w:r>
        <w:r w:rsidR="00EC62D3" w:rsidRPr="00EC62D3">
          <w:rPr>
            <w:rStyle w:val="Hyperkobling"/>
          </w:rPr>
          <w:t>sjon til IRiR</w:t>
        </w:r>
      </w:hyperlink>
      <w:r w:rsidR="00EC62D3">
        <w:t>.</w:t>
      </w:r>
    </w:p>
    <w:p w:rsidR="001C1DFC" w:rsidRDefault="00342F2E" w:rsidP="00DA3775">
      <w:pPr>
        <w:pStyle w:val="Brdtekst"/>
      </w:pPr>
      <w:r>
        <w:t>Spesialbehandling av selskaper som ikke inngår i vanlig DEA-modell(er) gjøres i versjonen publisert pr mars 2018 manuelt. Derfor krever skriptet noe kvalitetssikring for å garantere rett resultat når selskap i spesialmodeller er involvert. Koden kan allikevel brukes til å gi et estimat på harmoniinntekt ved fusjoner.</w:t>
      </w:r>
    </w:p>
    <w:sdt>
      <w:sdtPr>
        <w:id w:val="-110280860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"/>
          <w:b/>
          <w:bCs/>
          <w:color w:val="auto"/>
          <w:sz w:val="22"/>
          <w:szCs w:val="22"/>
        </w:rPr>
      </w:sdtEndPr>
      <w:sdtContent>
        <w:p w:rsidR="001C1DFC" w:rsidRDefault="001C1DFC">
          <w:pPr>
            <w:pStyle w:val="Overskriftforinnholdsfortegnelse"/>
          </w:pPr>
          <w:r>
            <w:t>Innhold</w:t>
          </w:r>
        </w:p>
        <w:p w:rsidR="001E2018" w:rsidRDefault="001C1DFC">
          <w:pPr>
            <w:pStyle w:val="INN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2870" w:history="1">
            <w:r w:rsidR="001E2018" w:rsidRPr="003766B8">
              <w:rPr>
                <w:rStyle w:val="Hyperkobling"/>
                <w:noProof/>
              </w:rPr>
              <w:t>Brukerguide for beregning av harmoniinntekt i R</w:t>
            </w:r>
            <w:r w:rsidR="001E2018">
              <w:rPr>
                <w:noProof/>
                <w:webHidden/>
              </w:rPr>
              <w:tab/>
            </w:r>
            <w:r w:rsidR="001E2018">
              <w:rPr>
                <w:noProof/>
                <w:webHidden/>
              </w:rPr>
              <w:fldChar w:fldCharType="begin"/>
            </w:r>
            <w:r w:rsidR="001E2018">
              <w:rPr>
                <w:noProof/>
                <w:webHidden/>
              </w:rPr>
              <w:instrText xml:space="preserve"> PAGEREF _Toc507672870 \h </w:instrText>
            </w:r>
            <w:r w:rsidR="001E2018">
              <w:rPr>
                <w:noProof/>
                <w:webHidden/>
              </w:rPr>
            </w:r>
            <w:r w:rsidR="001E2018">
              <w:rPr>
                <w:noProof/>
                <w:webHidden/>
              </w:rPr>
              <w:fldChar w:fldCharType="separate"/>
            </w:r>
            <w:r w:rsidR="001E2018">
              <w:rPr>
                <w:noProof/>
                <w:webHidden/>
              </w:rPr>
              <w:t>2</w:t>
            </w:r>
            <w:r w:rsidR="001E2018"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1" w:history="1">
            <w:r w:rsidRPr="003766B8">
              <w:rPr>
                <w:rStyle w:val="Hyperkobling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Estimer harmoniinntekt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2" w:history="1">
            <w:r w:rsidRPr="003766B8">
              <w:rPr>
                <w:rStyle w:val="Hyperkobling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Velg rett 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3" w:history="1">
            <w:r w:rsidRPr="003766B8">
              <w:rPr>
                <w:rStyle w:val="Hyperkobling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Sett opp scriptet for ønsket fusjon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4" w:history="1">
            <w:r w:rsidRPr="003766B8">
              <w:rPr>
                <w:rStyle w:val="Hyperkobling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Fusjonere mer enn to selskap.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5" w:history="1">
            <w:r w:rsidRPr="003766B8">
              <w:rPr>
                <w:rStyle w:val="Hyperkobling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6" w:history="1">
            <w:r w:rsidRPr="003766B8">
              <w:rPr>
                <w:rStyle w:val="Hyperkobling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Spesielt viktige dataelementer og mulige feilmeldinger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7" w:history="1">
            <w:r w:rsidRPr="003766B8">
              <w:rPr>
                <w:rStyle w:val="Hyperkobling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Sortering av selskap etter fusjon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8" w:history="1">
            <w:r w:rsidRPr="003766B8">
              <w:rPr>
                <w:rStyle w:val="Hyperkobling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Forskjeller i beregning og kode kontra IRiR.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79" w:history="1">
            <w:r w:rsidRPr="003766B8">
              <w:rPr>
                <w:rStyle w:val="Hyperkobling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Trinn 1 - 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80" w:history="1">
            <w:r w:rsidRPr="003766B8">
              <w:rPr>
                <w:rStyle w:val="Hyperkobling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Trinn 2 – Rammevilkårskorrigering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81" w:history="1">
            <w:r w:rsidRPr="003766B8">
              <w:rPr>
                <w:rStyle w:val="Hyperkobling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Trinn 3 – Kalibrering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018" w:rsidRDefault="001E2018">
          <w:pPr>
            <w:pStyle w:val="INNH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7672882" w:history="1">
            <w:r w:rsidRPr="003766B8">
              <w:rPr>
                <w:rStyle w:val="Hyperkobling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766B8">
              <w:rPr>
                <w:rStyle w:val="Hyperkobling"/>
                <w:noProof/>
              </w:rPr>
              <w:t>Inntektsrammeberegningen ved fusjoner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DFC" w:rsidRDefault="001C1DFC">
          <w:r>
            <w:rPr>
              <w:b/>
              <w:bCs/>
            </w:rPr>
            <w:fldChar w:fldCharType="end"/>
          </w:r>
        </w:p>
      </w:sdtContent>
    </w:sdt>
    <w:p w:rsidR="001C1DFC" w:rsidRDefault="001C1DFC">
      <w:r>
        <w:br w:type="page"/>
      </w:r>
      <w:bookmarkStart w:id="1" w:name="_GoBack"/>
      <w:bookmarkEnd w:id="1"/>
    </w:p>
    <w:p w:rsidR="00342F2E" w:rsidRDefault="00342F2E" w:rsidP="00DA3775">
      <w:pPr>
        <w:pStyle w:val="Brdtekst"/>
      </w:pPr>
    </w:p>
    <w:p w:rsidR="00DA3775" w:rsidRDefault="00DA3775" w:rsidP="00DA3775">
      <w:pPr>
        <w:pStyle w:val="Overskrift1"/>
        <w:numPr>
          <w:ilvl w:val="0"/>
          <w:numId w:val="6"/>
        </w:numPr>
      </w:pPr>
      <w:bookmarkStart w:id="2" w:name="_Toc507672871"/>
      <w:r>
        <w:t>Estimer harmoniinntekt</w:t>
      </w:r>
      <w:bookmarkEnd w:id="2"/>
    </w:p>
    <w:p w:rsidR="00A378A0" w:rsidRDefault="00A378A0" w:rsidP="00DA3775">
      <w:pPr>
        <w:pStyle w:val="Overskrift2"/>
        <w:numPr>
          <w:ilvl w:val="1"/>
          <w:numId w:val="6"/>
        </w:numPr>
      </w:pPr>
      <w:bookmarkStart w:id="3" w:name="_Toc507672872"/>
      <w:r>
        <w:t>Velg rett fil</w:t>
      </w:r>
      <w:bookmarkEnd w:id="3"/>
    </w:p>
    <w:p w:rsidR="00A378A0" w:rsidRDefault="00A378A0" w:rsidP="00A378A0">
      <w:pPr>
        <w:pStyle w:val="Brdtekst"/>
      </w:pPr>
      <w:r>
        <w:t xml:space="preserve">Det finnes </w:t>
      </w:r>
      <w:proofErr w:type="spellStart"/>
      <w:r>
        <w:t>HIiR</w:t>
      </w:r>
      <w:proofErr w:type="spellEnd"/>
      <w:r>
        <w:t>-filer for fusjoner i ulike år. De er derfor navngitt etter hvilket år fusjonen er gjennomført.</w:t>
      </w:r>
    </w:p>
    <w:p w:rsidR="00A378A0" w:rsidRDefault="00A378A0" w:rsidP="00A378A0">
      <w:pPr>
        <w:pStyle w:val="Brdtekst"/>
        <w:keepNext/>
      </w:pPr>
      <w:r>
        <w:rPr>
          <w:noProof/>
        </w:rPr>
        <w:drawing>
          <wp:inline distT="0" distB="0" distL="0" distR="0" wp14:anchorId="49FAC61B" wp14:editId="5B64A7D5">
            <wp:extent cx="5940425" cy="2933065"/>
            <wp:effectExtent l="0" t="0" r="3175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A0" w:rsidRDefault="00A378A0" w:rsidP="00A378A0">
      <w:pPr>
        <w:pStyle w:val="Bildetekst"/>
      </w:pPr>
      <w:r>
        <w:t xml:space="preserve">Bilde </w:t>
      </w:r>
      <w:r>
        <w:fldChar w:fldCharType="begin"/>
      </w:r>
      <w:r>
        <w:instrText xml:space="preserve"> SEQ Bilde \* ARABIC </w:instrText>
      </w:r>
      <w:r>
        <w:fldChar w:fldCharType="separate"/>
      </w:r>
      <w:r w:rsidR="001E2018">
        <w:rPr>
          <w:noProof/>
        </w:rPr>
        <w:t>1</w:t>
      </w:r>
      <w:r>
        <w:fldChar w:fldCharType="end"/>
      </w:r>
      <w:r>
        <w:t xml:space="preserve"> Filstru</w:t>
      </w:r>
      <w:r w:rsidR="00DA3775">
        <w:t xml:space="preserve">ktur IRiR og </w:t>
      </w:r>
      <w:proofErr w:type="spellStart"/>
      <w:r w:rsidR="00DA3775">
        <w:t>HIiR</w:t>
      </w:r>
      <w:proofErr w:type="spellEnd"/>
      <w:r w:rsidR="00DA3775">
        <w:t xml:space="preserve"> pr mars 2018.</w:t>
      </w:r>
    </w:p>
    <w:p w:rsidR="0066750A" w:rsidRDefault="00A378A0" w:rsidP="00A378A0">
      <w:r>
        <w:t xml:space="preserve">For fusjoner gjennomført i 2017 </w:t>
      </w:r>
      <w:r w:rsidR="001757DD">
        <w:t>er det scriptet «NVE_HIiR_Merge2017.R» som må brukes</w:t>
      </w:r>
      <w:r w:rsidR="00DA3775">
        <w:t>. Denne koden vil også benyttes ved henvendelser om estimater på ikke-gjennomførte fusjoner. Det bemerkes at det vil kunne være endringer i datag</w:t>
      </w:r>
      <w:r w:rsidR="006D064B">
        <w:t xml:space="preserve">runnlaget dersom det korrigeres kontra det som ligger på </w:t>
      </w:r>
      <w:proofErr w:type="spellStart"/>
      <w:r w:rsidR="006D064B">
        <w:t>github</w:t>
      </w:r>
      <w:proofErr w:type="spellEnd"/>
      <w:r w:rsidR="006D064B">
        <w:t xml:space="preserve"> </w:t>
      </w:r>
      <w:r w:rsidR="001757DD">
        <w:t>mars 2018</w:t>
      </w:r>
      <w:r w:rsidR="006D064B">
        <w:t>.</w:t>
      </w:r>
    </w:p>
    <w:p w:rsidR="00A378A0" w:rsidRDefault="0066750A" w:rsidP="0066750A">
      <w:pPr>
        <w:pStyle w:val="Brdtekst"/>
      </w:pPr>
      <w:r>
        <w:br w:type="page"/>
      </w:r>
    </w:p>
    <w:p w:rsidR="00DA3775" w:rsidRDefault="00DA3775" w:rsidP="00DA3775">
      <w:pPr>
        <w:pStyle w:val="Overskrift2"/>
        <w:numPr>
          <w:ilvl w:val="1"/>
          <w:numId w:val="6"/>
        </w:numPr>
      </w:pPr>
      <w:bookmarkStart w:id="4" w:name="_Toc507672873"/>
      <w:r>
        <w:lastRenderedPageBreak/>
        <w:t>Sett opp scriptet for ønsket fusjon</w:t>
      </w:r>
      <w:bookmarkEnd w:id="4"/>
    </w:p>
    <w:p w:rsidR="00DA3775" w:rsidRDefault="00DA3775" w:rsidP="00DA3775">
      <w:pPr>
        <w:pStyle w:val="Brdtekst"/>
      </w:pPr>
      <w:r>
        <w:t>Det er svært viktig at feltene i rad 29-39 i bilde 2 settes opp korrekt. Disse kan også tilpasses slik at flere selskap fusjoneres sammen til et.</w:t>
      </w:r>
    </w:p>
    <w:p w:rsidR="00D4574B" w:rsidRDefault="00DA3775" w:rsidP="00D4574B">
      <w:pPr>
        <w:pStyle w:val="Brdtekst"/>
        <w:keepNext/>
      </w:pPr>
      <w:r>
        <w:rPr>
          <w:noProof/>
        </w:rPr>
        <w:drawing>
          <wp:inline distT="0" distB="0" distL="0" distR="0" wp14:anchorId="5792907D" wp14:editId="2CBDF55C">
            <wp:extent cx="6460885" cy="18288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8553" cy="18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75" w:rsidRDefault="00D4574B" w:rsidP="00D4574B">
      <w:pPr>
        <w:pStyle w:val="Bildetekst"/>
      </w:pPr>
      <w:r>
        <w:t xml:space="preserve">Bilde </w:t>
      </w:r>
      <w:r>
        <w:fldChar w:fldCharType="begin"/>
      </w:r>
      <w:r>
        <w:instrText xml:space="preserve"> SEQ Bilde \* ARABIC </w:instrText>
      </w:r>
      <w:r>
        <w:fldChar w:fldCharType="separate"/>
      </w:r>
      <w:r w:rsidR="001E2018">
        <w:rPr>
          <w:noProof/>
        </w:rPr>
        <w:t>2</w:t>
      </w:r>
      <w:r>
        <w:fldChar w:fldCharType="end"/>
      </w:r>
      <w:r>
        <w:t xml:space="preserve"> Viktige felt for beregning av fusjon</w:t>
      </w:r>
    </w:p>
    <w:p w:rsidR="00DA3775" w:rsidRDefault="00DA3775" w:rsidP="00DA3775">
      <w:pPr>
        <w:pStyle w:val="Brdtekst"/>
      </w:pPr>
      <w:r>
        <w:t xml:space="preserve">Ved første kjøring av </w:t>
      </w:r>
      <w:r w:rsidR="00D4574B">
        <w:t xml:space="preserve">med nye selskap er det svært viktig å sette </w:t>
      </w:r>
      <w:proofErr w:type="spellStart"/>
      <w:r w:rsidR="00D4574B">
        <w:t>BS.new</w:t>
      </w:r>
      <w:proofErr w:type="spellEnd"/>
      <w:r w:rsidR="00D4574B">
        <w:t xml:space="preserve"> = 1, hvis ikke kan feil selskap tilegnes bootstrap resultater og beregningen gi feil resultat. </w:t>
      </w:r>
    </w:p>
    <w:p w:rsidR="00D4574B" w:rsidRDefault="00D4574B" w:rsidP="00DA3775">
      <w:pPr>
        <w:pStyle w:val="Brdtekst"/>
      </w:pPr>
      <w:r>
        <w:t>Ved å legge inn organisasjonsnummer på selskapene man ønsker å beregne Harmoniinntekt for i feltene for merg.comp1 og merg.comp2 vil disse tas inn i rett deler av beregning og rapportgenerering senere i skriptet.</w:t>
      </w:r>
    </w:p>
    <w:p w:rsidR="001757DD" w:rsidRDefault="0066750A" w:rsidP="00DA3775">
      <w:pPr>
        <w:pStyle w:val="Brdtekst"/>
      </w:pPr>
      <w:r>
        <w:t>I dataobjektet comp.name angir du navnet som skal gjelde for det fusjonerte selskapet. Slik koden er skrevet i dag gis det fusjonerte selskapet id 999 og organisasjonsnummer 999 999</w:t>
      </w:r>
      <w:r w:rsidR="001757DD">
        <w:t> </w:t>
      </w:r>
      <w:r>
        <w:t>999.</w:t>
      </w:r>
    </w:p>
    <w:p w:rsidR="001757DD" w:rsidRDefault="001757DD" w:rsidP="00DA3775">
      <w:pPr>
        <w:pStyle w:val="Brdtekst"/>
      </w:pPr>
      <w:r>
        <w:t>Når man har lagt til</w:t>
      </w:r>
      <w:r w:rsidR="00DD58C8">
        <w:t xml:space="preserve"> ønskede organisasjonsnummer, samt aktivert kjøringen kan man kjøre koden på samme måte som beskrevet i </w:t>
      </w:r>
      <w:r w:rsidR="00DD58C8">
        <w:t xml:space="preserve">vår </w:t>
      </w:r>
      <w:hyperlink r:id="rId12" w:history="1">
        <w:r w:rsidR="00DD58C8" w:rsidRPr="00EC62D3">
          <w:rPr>
            <w:rStyle w:val="Hyperkobling"/>
          </w:rPr>
          <w:t>brukerintroduksjon til IRiR</w:t>
        </w:r>
      </w:hyperlink>
      <w:r w:rsidR="00DD58C8">
        <w:t xml:space="preserve"> I kapittel 1.3 nedenfor kan du se hvordan harmoniinntektsresultatet presenteres.</w:t>
      </w:r>
    </w:p>
    <w:p w:rsidR="00D4574B" w:rsidRDefault="00D4574B" w:rsidP="00D4574B">
      <w:pPr>
        <w:pStyle w:val="Overskrift3"/>
        <w:numPr>
          <w:ilvl w:val="2"/>
          <w:numId w:val="6"/>
        </w:numPr>
      </w:pPr>
      <w:bookmarkStart w:id="5" w:name="_Toc507672874"/>
      <w:r>
        <w:t>Fusjonere mer enn to selskap.</w:t>
      </w:r>
      <w:bookmarkEnd w:id="5"/>
    </w:p>
    <w:p w:rsidR="00D4574B" w:rsidRDefault="00D4574B" w:rsidP="00D4574B">
      <w:pPr>
        <w:pStyle w:val="Brdtekst"/>
      </w:pPr>
      <w:r>
        <w:t>Om man er kjent med R-programmering er det flere måter dette kan gjøres på, men et oppsett som vises i bilde 3 vil gi korrekt resultat.</w:t>
      </w:r>
    </w:p>
    <w:p w:rsidR="00D4574B" w:rsidRDefault="00D4574B" w:rsidP="00D4574B">
      <w:pPr>
        <w:pStyle w:val="Brdtekst"/>
        <w:keepNext/>
      </w:pPr>
      <w:r>
        <w:rPr>
          <w:noProof/>
        </w:rPr>
        <w:drawing>
          <wp:inline distT="0" distB="0" distL="0" distR="0" wp14:anchorId="3FBFE9D1" wp14:editId="3C2F8BB9">
            <wp:extent cx="5940425" cy="996315"/>
            <wp:effectExtent l="0" t="0" r="317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4B" w:rsidRDefault="00D4574B" w:rsidP="0066750A">
      <w:pPr>
        <w:pStyle w:val="Bildetekst"/>
      </w:pPr>
      <w:r>
        <w:t xml:space="preserve">Bilde </w:t>
      </w:r>
      <w:r>
        <w:fldChar w:fldCharType="begin"/>
      </w:r>
      <w:r>
        <w:instrText xml:space="preserve"> SEQ Bilde \* ARABIC </w:instrText>
      </w:r>
      <w:r>
        <w:fldChar w:fldCharType="separate"/>
      </w:r>
      <w:r w:rsidR="001E2018">
        <w:rPr>
          <w:noProof/>
        </w:rPr>
        <w:t>3</w:t>
      </w:r>
      <w:r>
        <w:fldChar w:fldCharType="end"/>
      </w:r>
      <w:r>
        <w:t xml:space="preserve"> Foreslått oppsett for fusjon av mer enn to selskap</w:t>
      </w:r>
    </w:p>
    <w:p w:rsidR="0066750A" w:rsidRDefault="0066750A" w:rsidP="0066750A">
      <w:r>
        <w:t>Det kan legges til så mange «</w:t>
      </w:r>
      <w:proofErr w:type="spellStart"/>
      <w:proofErr w:type="gramStart"/>
      <w:r>
        <w:t>merg.compX</w:t>
      </w:r>
      <w:proofErr w:type="spellEnd"/>
      <w:r>
        <w:t>»-</w:t>
      </w:r>
      <w:proofErr w:type="gramEnd"/>
      <w:r>
        <w:t xml:space="preserve">enheter man vil, og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må erstattes med ønskede organisasjonsnummer. Alle </w:t>
      </w:r>
      <w:proofErr w:type="spellStart"/>
      <w:r>
        <w:t>merg.compX</w:t>
      </w:r>
      <w:proofErr w:type="spellEnd"/>
      <w:r>
        <w:t xml:space="preserve">, må inngå i </w:t>
      </w:r>
      <w:proofErr w:type="spellStart"/>
      <w:r>
        <w:t>merg.comps</w:t>
      </w:r>
      <w:proofErr w:type="spellEnd"/>
      <w:r>
        <w:t xml:space="preserve">. </w:t>
      </w:r>
    </w:p>
    <w:p w:rsidR="001757DD" w:rsidRDefault="001757DD" w:rsidP="0066750A"/>
    <w:p w:rsidR="00137AF1" w:rsidRDefault="00137AF1">
      <w:r>
        <w:br w:type="page"/>
      </w:r>
    </w:p>
    <w:p w:rsidR="0066750A" w:rsidRDefault="0066750A" w:rsidP="0066750A"/>
    <w:p w:rsidR="0066750A" w:rsidRDefault="00137AF1" w:rsidP="0066750A">
      <w:pPr>
        <w:pStyle w:val="Overskrift2"/>
        <w:numPr>
          <w:ilvl w:val="1"/>
          <w:numId w:val="6"/>
        </w:numPr>
      </w:pPr>
      <w:bookmarkStart w:id="6" w:name="_Toc507672875"/>
      <w:r>
        <w:t>Resultater</w:t>
      </w:r>
      <w:bookmarkEnd w:id="6"/>
    </w:p>
    <w:p w:rsidR="00137AF1" w:rsidRDefault="00137AF1" w:rsidP="00137AF1">
      <w:pPr>
        <w:pStyle w:val="Brdtekst"/>
        <w:keepNext/>
      </w:pPr>
      <w:r>
        <w:rPr>
          <w:noProof/>
        </w:rPr>
        <w:drawing>
          <wp:inline distT="0" distB="0" distL="0" distR="0" wp14:anchorId="2A5145AB" wp14:editId="0AEA73D0">
            <wp:extent cx="5896534" cy="627380"/>
            <wp:effectExtent l="0" t="0" r="9525" b="12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9"/>
                    <a:stretch/>
                  </pic:blipFill>
                  <pic:spPr bwMode="auto">
                    <a:xfrm>
                      <a:off x="0" y="0"/>
                      <a:ext cx="5896534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AF1" w:rsidRDefault="00137AF1" w:rsidP="005265AA">
      <w:pPr>
        <w:pStyle w:val="Bildetekst"/>
      </w:pPr>
      <w:r>
        <w:t xml:space="preserve">Bilde </w:t>
      </w:r>
      <w:r>
        <w:fldChar w:fldCharType="begin"/>
      </w:r>
      <w:r>
        <w:instrText xml:space="preserve"> SEQ Bilde \* ARABIC </w:instrText>
      </w:r>
      <w:r>
        <w:fldChar w:fldCharType="separate"/>
      </w:r>
      <w:r w:rsidR="001E2018">
        <w:rPr>
          <w:noProof/>
        </w:rPr>
        <w:t>4</w:t>
      </w:r>
      <w:r>
        <w:fldChar w:fldCharType="end"/>
      </w:r>
      <w:r>
        <w:t xml:space="preserve"> Ferdig </w:t>
      </w:r>
      <w:r w:rsidR="005265AA">
        <w:t>prosessert</w:t>
      </w:r>
      <w:r>
        <w:t xml:space="preserve"> kode, med inntektstap i IR-året og harmoniinntekt</w:t>
      </w:r>
    </w:p>
    <w:p w:rsidR="00137AF1" w:rsidRDefault="005265AA" w:rsidP="00507EE7">
      <w:r>
        <w:t>Ved endt beregning listes beregningstidspunktet, estimert tap i IR-året (</w:t>
      </w:r>
      <w:proofErr w:type="spellStart"/>
      <w:r>
        <w:t>y.inc.loss</w:t>
      </w:r>
      <w:proofErr w:type="spellEnd"/>
      <w:r>
        <w:t>) og nåverdien av dette beløpet over 30 år diskontert med 4,5% realrente.</w:t>
      </w:r>
      <w:r w:rsidR="001E2018">
        <w:t xml:space="preserve"> Dersom </w:t>
      </w:r>
      <w:proofErr w:type="spellStart"/>
      <w:r w:rsidR="001E2018">
        <w:t>y.inc.loss</w:t>
      </w:r>
      <w:proofErr w:type="spellEnd"/>
      <w:r w:rsidR="001E2018">
        <w:t xml:space="preserve"> er et negativt tall vil det være en gevinst ved fusjonen, og dermed ikke noe inntektstap som utløser kompensasjon.</w:t>
      </w:r>
    </w:p>
    <w:p w:rsidR="00507EE7" w:rsidRDefault="00507EE7" w:rsidP="00507EE7"/>
    <w:p w:rsidR="005265AA" w:rsidRDefault="005265AA" w:rsidP="00137AF1">
      <w:pPr>
        <w:pStyle w:val="Brdtekst"/>
      </w:pPr>
      <w:r>
        <w:t>Ønsker man da ønsker å kjøre beregningen for en annen fusjon må verdiene i merg.comp1 og merg.comp2 oppdateres og hele koden kjøres på nytt.</w:t>
      </w:r>
      <w:r w:rsidR="001E2018">
        <w:t xml:space="preserve"> </w:t>
      </w:r>
    </w:p>
    <w:p w:rsidR="00137AF1" w:rsidRDefault="00137AF1" w:rsidP="00137AF1">
      <w:pPr>
        <w:pStyle w:val="Overskrift1"/>
        <w:numPr>
          <w:ilvl w:val="0"/>
          <w:numId w:val="6"/>
        </w:numPr>
      </w:pPr>
      <w:bookmarkStart w:id="7" w:name="_Toc507672876"/>
      <w:r>
        <w:t>Spesielt viktige dataelementer og mulige feilmeldinger</w:t>
      </w:r>
      <w:bookmarkEnd w:id="7"/>
    </w:p>
    <w:p w:rsidR="00137AF1" w:rsidRDefault="00507EE7" w:rsidP="00137AF1">
      <w:pPr>
        <w:pStyle w:val="Brdtekst"/>
      </w:pPr>
      <w:r>
        <w:t>Alle skript er sensitive for selv små endringer, vi belyser her noen som lett kan overses, men er viktige for at resultatene skal bli korrekt.</w:t>
      </w:r>
    </w:p>
    <w:p w:rsidR="00507EE7" w:rsidRDefault="00507EE7" w:rsidP="00507EE7">
      <w:pPr>
        <w:pStyle w:val="Overskrift2"/>
        <w:numPr>
          <w:ilvl w:val="1"/>
          <w:numId w:val="6"/>
        </w:numPr>
      </w:pPr>
      <w:bookmarkStart w:id="8" w:name="_Toc507672877"/>
      <w:r>
        <w:t xml:space="preserve">Sortering av </w:t>
      </w:r>
      <w:r w:rsidR="00583297">
        <w:t>selskap etter fusjon</w:t>
      </w:r>
      <w:bookmarkEnd w:id="8"/>
    </w:p>
    <w:p w:rsidR="00583297" w:rsidRDefault="00583297" w:rsidP="00583297">
      <w:pPr>
        <w:pStyle w:val="Brdtekst"/>
      </w:pPr>
      <w:r>
        <w:t xml:space="preserve">Etter at selskapene er fusjoneres i skriptet sorteres alle selskapene basert på id. Denne </w:t>
      </w:r>
      <w:proofErr w:type="spellStart"/>
      <w:r>
        <w:t>rekkelfølgen</w:t>
      </w:r>
      <w:proofErr w:type="spellEnd"/>
      <w:r>
        <w:t xml:space="preserve"> inngår også i funksjonene i trinn 2. Legger man til flere fusjoner er det derfor viktig at denne kommandoen legges til etter at alle fusjonene er gjennomført.</w:t>
      </w:r>
    </w:p>
    <w:p w:rsidR="00583297" w:rsidRDefault="00583297" w:rsidP="00583297">
      <w:pPr>
        <w:pStyle w:val="Brdtekst"/>
        <w:keepNext/>
      </w:pPr>
      <w:r>
        <w:rPr>
          <w:noProof/>
        </w:rPr>
        <w:drawing>
          <wp:inline distT="0" distB="0" distL="0" distR="0" wp14:anchorId="16296C26" wp14:editId="03300B69">
            <wp:extent cx="5940425" cy="1597025"/>
            <wp:effectExtent l="0" t="0" r="3175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97" w:rsidRDefault="00583297" w:rsidP="00583297">
      <w:pPr>
        <w:pStyle w:val="Bildetekst"/>
      </w:pPr>
      <w:r>
        <w:t xml:space="preserve">Bilde </w:t>
      </w:r>
      <w:r>
        <w:fldChar w:fldCharType="begin"/>
      </w:r>
      <w:r>
        <w:instrText xml:space="preserve"> SEQ Bilde \* ARABIC </w:instrText>
      </w:r>
      <w:r>
        <w:fldChar w:fldCharType="separate"/>
      </w:r>
      <w:r w:rsidR="001E2018">
        <w:rPr>
          <w:noProof/>
        </w:rPr>
        <w:t>5</w:t>
      </w:r>
      <w:r>
        <w:fldChar w:fldCharType="end"/>
      </w:r>
      <w:r>
        <w:t xml:space="preserve"> Fusjon av selskap i koden</w:t>
      </w:r>
    </w:p>
    <w:p w:rsidR="00583297" w:rsidRDefault="00405C28" w:rsidP="00583297">
      <w:pPr>
        <w:pStyle w:val="Brdtekst"/>
      </w:pPr>
      <w:r>
        <w:t>Sorteringen</w:t>
      </w:r>
      <w:r w:rsidR="00583297">
        <w:t xml:space="preserve"> vises i linje 188 ovenfor. Det er også viktig koble dataene for det fusjonerte selskapet inn i «</w:t>
      </w:r>
      <w:proofErr w:type="spellStart"/>
      <w:r w:rsidR="00583297">
        <w:t>dat</w:t>
      </w:r>
      <w:proofErr w:type="spellEnd"/>
      <w:r w:rsidR="00583297">
        <w:t>» og fjerne radene for selskapene i fusjo</w:t>
      </w:r>
      <w:r>
        <w:t xml:space="preserve">nen hver for seg. Dette er </w:t>
      </w:r>
      <w:r w:rsidR="00583297">
        <w:t>vist her i linjene 177-178 og 186-187, tilsvarende må gjøres om man ønsker å ta hensyn til flere fusjoner.</w:t>
      </w:r>
    </w:p>
    <w:p w:rsidR="00583297" w:rsidRPr="00583297" w:rsidRDefault="001E2018" w:rsidP="00583297">
      <w:pPr>
        <w:pStyle w:val="Brdtekst"/>
      </w:pPr>
      <w:r>
        <w:t xml:space="preserve">Dersom man har for mange, </w:t>
      </w:r>
      <w:proofErr w:type="spellStart"/>
      <w:r>
        <w:t>evt</w:t>
      </w:r>
      <w:proofErr w:type="spellEnd"/>
      <w:r>
        <w:t xml:space="preserve"> feil selskap i </w:t>
      </w:r>
      <w:proofErr w:type="spellStart"/>
      <w:r>
        <w:t>rd.sep.dmuer</w:t>
      </w:r>
      <w:proofErr w:type="spellEnd"/>
      <w:r>
        <w:t xml:space="preserve"> gruppen, definert i filen «H_0_1_</w:t>
      </w:r>
      <w:proofErr w:type="gramStart"/>
      <w:r>
        <w:t>Config…</w:t>
      </w:r>
      <w:proofErr w:type="gramEnd"/>
      <w:r>
        <w:t>», kan dette gi feilmelding som vist i bilde 6. Koden vil allikevel kunne produsere resultater, som ikke er korrekte.</w:t>
      </w:r>
    </w:p>
    <w:p w:rsidR="001E2018" w:rsidRDefault="00137AF1" w:rsidP="001E2018">
      <w:pPr>
        <w:pStyle w:val="Brdtekst"/>
        <w:keepNext/>
      </w:pPr>
      <w:r>
        <w:rPr>
          <w:noProof/>
        </w:rPr>
        <w:drawing>
          <wp:inline distT="0" distB="0" distL="0" distR="0" wp14:anchorId="2D9CD46B" wp14:editId="7D154A93">
            <wp:extent cx="5940425" cy="568960"/>
            <wp:effectExtent l="0" t="0" r="3175" b="254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F1" w:rsidRDefault="001E2018" w:rsidP="001E2018">
      <w:pPr>
        <w:pStyle w:val="Bildetekst"/>
      </w:pPr>
      <w:r>
        <w:t xml:space="preserve">Bilde </w:t>
      </w:r>
      <w:r>
        <w:fldChar w:fldCharType="begin"/>
      </w:r>
      <w:r>
        <w:instrText xml:space="preserve"> SEQ Bilde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Feilmelding om det er feil i vektorer som definerer spesialbehandling av selskap</w:t>
      </w:r>
    </w:p>
    <w:p w:rsidR="00B94B5D" w:rsidRDefault="00B94B5D" w:rsidP="00B94B5D">
      <w:pPr>
        <w:pStyle w:val="Overskrift1"/>
        <w:numPr>
          <w:ilvl w:val="0"/>
          <w:numId w:val="6"/>
        </w:numPr>
      </w:pPr>
      <w:bookmarkStart w:id="9" w:name="_Toc507672878"/>
      <w:r>
        <w:lastRenderedPageBreak/>
        <w:t xml:space="preserve">Forskjeller i beregning </w:t>
      </w:r>
      <w:r w:rsidR="00865683">
        <w:t xml:space="preserve">og </w:t>
      </w:r>
      <w:r>
        <w:t>kode kontra IRiR.</w:t>
      </w:r>
      <w:bookmarkEnd w:id="9"/>
    </w:p>
    <w:p w:rsidR="00D510F7" w:rsidRDefault="00B94B5D" w:rsidP="00B94B5D">
      <w:pPr>
        <w:pStyle w:val="Brdtekst"/>
      </w:pPr>
      <w:r>
        <w:t xml:space="preserve">Harmoniinntektsberegningen </w:t>
      </w:r>
      <w:r w:rsidR="007736FC">
        <w:t>krever en del endring av skript da den i større grad kun benytter snitt av data og at også kapitalkostnader KPI-justeres. For alle skript der endringer er gjort for harmoniberegning er prefikset «H</w:t>
      </w:r>
      <w:proofErr w:type="gramStart"/>
      <w:r w:rsidR="007736FC">
        <w:t>_»-</w:t>
      </w:r>
      <w:proofErr w:type="gramEnd"/>
      <w:r w:rsidR="007736FC">
        <w:t>lagt foran navnet som brukes i normal IR-beregning og filen ligger «</w:t>
      </w:r>
      <w:proofErr w:type="spellStart"/>
      <w:r w:rsidR="007736FC">
        <w:t>Harmony</w:t>
      </w:r>
      <w:proofErr w:type="spellEnd"/>
      <w:r w:rsidR="007736FC">
        <w:t>»-undermappen i mappen «R-script». Eksempelvis benyttes ulike «</w:t>
      </w:r>
      <w:proofErr w:type="spellStart"/>
      <w:r w:rsidR="007736FC">
        <w:t>Configuration_Assumptions_</w:t>
      </w:r>
      <w:proofErr w:type="gramStart"/>
      <w:r w:rsidR="007736FC">
        <w:t>Data</w:t>
      </w:r>
      <w:proofErr w:type="spellEnd"/>
      <w:r w:rsidR="007736FC">
        <w:t>»-</w:t>
      </w:r>
      <w:proofErr w:type="gramEnd"/>
      <w:r w:rsidR="007736FC">
        <w:t>filer basert på hvilket år fusjonen gjennomføres.</w:t>
      </w:r>
    </w:p>
    <w:p w:rsidR="00D510F7" w:rsidRPr="00B94B5D" w:rsidRDefault="00D510F7" w:rsidP="00B94B5D">
      <w:pPr>
        <w:pStyle w:val="Overskrift3"/>
        <w:numPr>
          <w:ilvl w:val="1"/>
          <w:numId w:val="6"/>
        </w:numPr>
      </w:pPr>
      <w:bookmarkStart w:id="10" w:name="_Toc507672879"/>
      <w:r>
        <w:t>Trinn 1 - DEA</w:t>
      </w:r>
      <w:bookmarkEnd w:id="10"/>
    </w:p>
    <w:p w:rsidR="00B94B5D" w:rsidRDefault="00B94B5D" w:rsidP="00B94B5D">
      <w:pPr>
        <w:pStyle w:val="Brdtekst"/>
      </w:pPr>
      <w:r>
        <w:t>I en harmoniinntektsberegning benyttes data i beregningen der selskapet vurderes med gjennomsnittsdata for siste fem år som forelå da fusjonen ble gjennomført.</w:t>
      </w:r>
      <w:r w:rsidR="007736FC">
        <w:t xml:space="preserve"> </w:t>
      </w:r>
      <w:r>
        <w:t xml:space="preserve"> Eksempelvis 2012-2016 for fusjoner gjennomført i 2017. 2016 vurderes ikke mot snitt som i en vanlig beregning, det er kun en DEA basert på snittdata som ligger til grunn i første trinn. En slik beregning gjøres også ved normale inntektsrammeberegninger, og trinn 1 av koden er derfor ikke tilpasset.</w:t>
      </w:r>
      <w:r w:rsidR="007736FC">
        <w:t xml:space="preserve"> </w:t>
      </w:r>
    </w:p>
    <w:p w:rsidR="00D510F7" w:rsidRDefault="00D510F7" w:rsidP="00B94B5D">
      <w:pPr>
        <w:pStyle w:val="Overskrift3"/>
        <w:numPr>
          <w:ilvl w:val="1"/>
          <w:numId w:val="6"/>
        </w:numPr>
      </w:pPr>
      <w:bookmarkStart w:id="11" w:name="_Toc507672880"/>
      <w:r>
        <w:t>Trinn 2 – Rammevilkårskorrigering</w:t>
      </w:r>
      <w:bookmarkEnd w:id="11"/>
    </w:p>
    <w:p w:rsidR="00837464" w:rsidRDefault="00342F2E" w:rsidP="00B94B5D">
      <w:pPr>
        <w:pStyle w:val="Brdtekst"/>
      </w:pPr>
      <w:r>
        <w:t>I trinn 2 brukes da DEA</w:t>
      </w:r>
      <w:r w:rsidR="00B94B5D">
        <w:t>-resultat fra gjennomsnittsberegningen til justering for rammevilkår og dette krever noen mindre tilpasninger av scriptet.</w:t>
      </w:r>
      <w:r>
        <w:t xml:space="preserve"> Blant annet å korrigere </w:t>
      </w:r>
      <w:r w:rsidR="00B74444">
        <w:t>DEA-resultat i hvor kun snittverdier i</w:t>
      </w:r>
      <w:r w:rsidR="00691465">
        <w:t>nngår, og tar ikke</w:t>
      </w:r>
      <w:r w:rsidR="00B74444">
        <w:t xml:space="preserve"> hensyn til enkelt</w:t>
      </w:r>
      <w:r w:rsidR="00691465">
        <w:t xml:space="preserve"> </w:t>
      </w:r>
      <w:r w:rsidR="00B74444">
        <w:t>år i datasettet.</w:t>
      </w:r>
      <w:r w:rsidR="00691465">
        <w:t xml:space="preserve"> I versjonen publisert i mars 2018 kjøres også to like versjoner av trinn 2 s</w:t>
      </w:r>
      <w:r w:rsidR="00837464">
        <w:t>kriptet for å gjøre det enkelt å hente ut DEA-resultater fra bootstrap før og etter fusjoner. Disse skrives nå til mappen «IRiR</w:t>
      </w:r>
      <w:r w:rsidR="00837464" w:rsidRPr="00837464">
        <w:t>\</w:t>
      </w:r>
      <w:proofErr w:type="spellStart"/>
      <w:r w:rsidR="00837464" w:rsidRPr="00837464">
        <w:t>Harmony</w:t>
      </w:r>
      <w:proofErr w:type="spellEnd"/>
      <w:r w:rsidR="00837464" w:rsidRPr="00837464">
        <w:t>\Bootstrap</w:t>
      </w:r>
      <w:r w:rsidR="00837464">
        <w:t>» og gis navn som indikerer nettnivå og om resultat er fra før (pre) eller etter (post) fusjon.</w:t>
      </w:r>
    </w:p>
    <w:p w:rsidR="00D510F7" w:rsidRDefault="00EC62D3" w:rsidP="00D510F7">
      <w:pPr>
        <w:pStyle w:val="Overskrift3"/>
        <w:numPr>
          <w:ilvl w:val="1"/>
          <w:numId w:val="6"/>
        </w:numPr>
      </w:pPr>
      <w:bookmarkStart w:id="12" w:name="_Toc507672881"/>
      <w:r>
        <w:t>Trinn 3</w:t>
      </w:r>
      <w:r w:rsidR="00D510F7">
        <w:t xml:space="preserve"> – </w:t>
      </w:r>
      <w:r>
        <w:t>Kalibrering</w:t>
      </w:r>
      <w:bookmarkEnd w:id="12"/>
    </w:p>
    <w:p w:rsidR="00837464" w:rsidRDefault="00EC62D3" w:rsidP="00B94B5D">
      <w:pPr>
        <w:pStyle w:val="Brdtekst"/>
      </w:pPr>
      <w:r>
        <w:t xml:space="preserve">I trinn 3 benyttes, som i de andre trinnene, snittverdier for siste fem år da fusjonen ble gjennomført. En vesentlig forskjell kontra en normal inntektsrammeberegning er at </w:t>
      </w:r>
      <w:r w:rsidR="00F8670E">
        <w:t>også kapitalkostnadene er KPI-justert før de inngår i kalibreringe</w:t>
      </w:r>
      <w:r w:rsidR="00C24EFF">
        <w:t>n.</w:t>
      </w:r>
      <w:r w:rsidR="00FC09FD">
        <w:t xml:space="preserve"> </w:t>
      </w:r>
      <w:proofErr w:type="spellStart"/>
      <w:r w:rsidR="00FC09FD">
        <w:t>Nettapskostnadene</w:t>
      </w:r>
      <w:proofErr w:type="spellEnd"/>
      <w:r w:rsidR="00FC09FD">
        <w:t xml:space="preserve"> er basert på gjennomsnittlig nettap og systempris for samme periode som datagrunnlaget. Også i denne </w:t>
      </w:r>
      <w:r w:rsidR="00C24EFF">
        <w:t>dele</w:t>
      </w:r>
      <w:r w:rsidR="00FC09FD">
        <w:t>n</w:t>
      </w:r>
      <w:r w:rsidR="00C24EFF">
        <w:t xml:space="preserve"> av koden brukes</w:t>
      </w:r>
      <w:r w:rsidR="00F8670E">
        <w:t xml:space="preserve"> DEA-resultat basert på snitt-data</w:t>
      </w:r>
      <w:r w:rsidR="00C24EFF">
        <w:t>, nå</w:t>
      </w:r>
      <w:r w:rsidR="00F8670E">
        <w:t xml:space="preserve"> korrigert for rammevilkår.</w:t>
      </w:r>
    </w:p>
    <w:p w:rsidR="0087636F" w:rsidRDefault="0087636F" w:rsidP="0087636F">
      <w:pPr>
        <w:pStyle w:val="Overskrift3"/>
        <w:numPr>
          <w:ilvl w:val="1"/>
          <w:numId w:val="6"/>
        </w:numPr>
      </w:pPr>
      <w:bookmarkStart w:id="13" w:name="_Toc507672882"/>
      <w:r>
        <w:t>Inntektsrammeberegningen ved fusjoner</w:t>
      </w:r>
      <w:bookmarkEnd w:id="13"/>
    </w:p>
    <w:p w:rsidR="001C1DFC" w:rsidRDefault="006743CB" w:rsidP="0087636F">
      <w:pPr>
        <w:pStyle w:val="Brdtekst"/>
      </w:pPr>
      <w:r>
        <w:t>I siste del av beregningen samles kostnadsnormene for alle selskapene fra alle nettnivåer og modeller. Alle verdiene er fremdeles basert på snitt</w:t>
      </w:r>
      <w:r w:rsidR="00DE34EA">
        <w:t>, kapitalkostnader er KPI-justert</w:t>
      </w:r>
      <w:r>
        <w:t xml:space="preserve"> og harmoniinntektsestimatet beregnes som differanse i inntektsrammer før re-kalibrering.</w:t>
      </w:r>
    </w:p>
    <w:p w:rsidR="006743CB" w:rsidRPr="0087636F" w:rsidRDefault="006743CB" w:rsidP="0087636F">
      <w:pPr>
        <w:pStyle w:val="Brdtekst"/>
      </w:pPr>
    </w:p>
    <w:p w:rsidR="00691465" w:rsidRDefault="00B94B5D" w:rsidP="00B94B5D">
      <w:pPr>
        <w:pStyle w:val="Brdtekst"/>
      </w:pPr>
      <w:r>
        <w:br/>
      </w:r>
    </w:p>
    <w:p w:rsidR="00691465" w:rsidRPr="00B94B5D" w:rsidRDefault="00691465" w:rsidP="00B94B5D">
      <w:pPr>
        <w:pStyle w:val="Brdtekst"/>
      </w:pPr>
    </w:p>
    <w:p w:rsidR="00507EE7" w:rsidRPr="00137AF1" w:rsidRDefault="00507EE7" w:rsidP="00137AF1">
      <w:pPr>
        <w:pStyle w:val="Brdtekst"/>
      </w:pPr>
    </w:p>
    <w:sectPr w:rsidR="00507EE7" w:rsidRPr="00137AF1" w:rsidSect="00F50E29">
      <w:footerReference w:type="default" r:id="rId17"/>
      <w:pgSz w:w="11907" w:h="16840" w:code="9"/>
      <w:pgMar w:top="1701" w:right="1134" w:bottom="1418" w:left="1418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9E" w:rsidRDefault="00C6469E">
      <w:r>
        <w:separator/>
      </w:r>
    </w:p>
  </w:endnote>
  <w:endnote w:type="continuationSeparator" w:id="0">
    <w:p w:rsidR="00C6469E" w:rsidRDefault="00C6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4C" w:rsidRDefault="00AE33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9E" w:rsidRDefault="00C6469E">
      <w:r>
        <w:separator/>
      </w:r>
    </w:p>
  </w:footnote>
  <w:footnote w:type="continuationSeparator" w:id="0">
    <w:p w:rsidR="00C6469E" w:rsidRDefault="00C6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744A488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424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F33D79"/>
    <w:multiLevelType w:val="hybridMultilevel"/>
    <w:tmpl w:val="C3DEAE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3661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8B74F1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9D022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C65C5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3C286A"/>
    <w:multiLevelType w:val="hybridMultilevel"/>
    <w:tmpl w:val="4056A1E0"/>
    <w:lvl w:ilvl="0" w:tplc="68700CC6">
      <w:start w:val="1"/>
      <w:numFmt w:val="bullet"/>
      <w:pStyle w:val="NVEpunktmerk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2F9001A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995CDF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styleLockTheme/>
  <w:styleLockQFSet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44"/>
    <w:rsid w:val="0005341B"/>
    <w:rsid w:val="000877BA"/>
    <w:rsid w:val="000C035E"/>
    <w:rsid w:val="001163D5"/>
    <w:rsid w:val="00137AF1"/>
    <w:rsid w:val="00165B75"/>
    <w:rsid w:val="001757DD"/>
    <w:rsid w:val="001C1DFC"/>
    <w:rsid w:val="001E2018"/>
    <w:rsid w:val="002823B3"/>
    <w:rsid w:val="002C1317"/>
    <w:rsid w:val="002D32D6"/>
    <w:rsid w:val="00327A2B"/>
    <w:rsid w:val="00342F2E"/>
    <w:rsid w:val="00391BB3"/>
    <w:rsid w:val="003C757E"/>
    <w:rsid w:val="003D0C15"/>
    <w:rsid w:val="00405C28"/>
    <w:rsid w:val="00424054"/>
    <w:rsid w:val="004B3CDD"/>
    <w:rsid w:val="00507EE7"/>
    <w:rsid w:val="005265AA"/>
    <w:rsid w:val="00583297"/>
    <w:rsid w:val="006345FF"/>
    <w:rsid w:val="0066750A"/>
    <w:rsid w:val="006743CB"/>
    <w:rsid w:val="00691465"/>
    <w:rsid w:val="006D064B"/>
    <w:rsid w:val="00742316"/>
    <w:rsid w:val="00757376"/>
    <w:rsid w:val="007736FC"/>
    <w:rsid w:val="00837464"/>
    <w:rsid w:val="0085078B"/>
    <w:rsid w:val="00865683"/>
    <w:rsid w:val="00866451"/>
    <w:rsid w:val="0087636F"/>
    <w:rsid w:val="00880BB3"/>
    <w:rsid w:val="008D1004"/>
    <w:rsid w:val="008D2CD9"/>
    <w:rsid w:val="008D75A6"/>
    <w:rsid w:val="00907ECC"/>
    <w:rsid w:val="00920A99"/>
    <w:rsid w:val="00967341"/>
    <w:rsid w:val="0098429C"/>
    <w:rsid w:val="00985183"/>
    <w:rsid w:val="009C4C64"/>
    <w:rsid w:val="00A004C0"/>
    <w:rsid w:val="00A00BD4"/>
    <w:rsid w:val="00A24658"/>
    <w:rsid w:val="00A26D5D"/>
    <w:rsid w:val="00A378A0"/>
    <w:rsid w:val="00AC7C44"/>
    <w:rsid w:val="00AE334C"/>
    <w:rsid w:val="00B37D32"/>
    <w:rsid w:val="00B7254E"/>
    <w:rsid w:val="00B74444"/>
    <w:rsid w:val="00B94B5D"/>
    <w:rsid w:val="00BC4E41"/>
    <w:rsid w:val="00C01144"/>
    <w:rsid w:val="00C02627"/>
    <w:rsid w:val="00C12F16"/>
    <w:rsid w:val="00C24EFF"/>
    <w:rsid w:val="00C530C7"/>
    <w:rsid w:val="00C6469E"/>
    <w:rsid w:val="00C8347A"/>
    <w:rsid w:val="00CC730E"/>
    <w:rsid w:val="00CD0F69"/>
    <w:rsid w:val="00D12320"/>
    <w:rsid w:val="00D1606D"/>
    <w:rsid w:val="00D4574B"/>
    <w:rsid w:val="00D510F7"/>
    <w:rsid w:val="00DA3775"/>
    <w:rsid w:val="00DB6469"/>
    <w:rsid w:val="00DD58C8"/>
    <w:rsid w:val="00DE34EA"/>
    <w:rsid w:val="00DF33B0"/>
    <w:rsid w:val="00E34C31"/>
    <w:rsid w:val="00E427B4"/>
    <w:rsid w:val="00E8221C"/>
    <w:rsid w:val="00E970D5"/>
    <w:rsid w:val="00EC62D3"/>
    <w:rsid w:val="00EC7B3F"/>
    <w:rsid w:val="00F50E29"/>
    <w:rsid w:val="00F56D1C"/>
    <w:rsid w:val="00F8670E"/>
    <w:rsid w:val="00FB5B1D"/>
    <w:rsid w:val="00FC09FD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FC3B2-6F87-4457-BBF7-8B7B75C2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144"/>
    <w:rPr>
      <w:rFonts w:ascii="Times" w:hAnsi="Times" w:cs="Times"/>
    </w:rPr>
  </w:style>
  <w:style w:type="paragraph" w:styleId="Overskrift1">
    <w:name w:val="heading 1"/>
    <w:basedOn w:val="Normal"/>
    <w:next w:val="Brdtekst"/>
    <w:qFormat/>
    <w:rsid w:val="00391BB3"/>
    <w:pPr>
      <w:keepNext/>
      <w:spacing w:before="240" w:after="120"/>
      <w:outlineLvl w:val="0"/>
    </w:pPr>
    <w:rPr>
      <w:b/>
      <w:bCs/>
      <w:kern w:val="28"/>
      <w:sz w:val="26"/>
      <w:szCs w:val="26"/>
    </w:rPr>
  </w:style>
  <w:style w:type="paragraph" w:styleId="Overskrift2">
    <w:name w:val="heading 2"/>
    <w:basedOn w:val="Normal"/>
    <w:next w:val="Brdtekst"/>
    <w:qFormat/>
    <w:rsid w:val="00391BB3"/>
    <w:pPr>
      <w:spacing w:before="240" w:after="120"/>
      <w:outlineLvl w:val="1"/>
    </w:pPr>
    <w:rPr>
      <w:b/>
      <w:bCs/>
    </w:rPr>
  </w:style>
  <w:style w:type="paragraph" w:styleId="Overskrift3">
    <w:name w:val="heading 3"/>
    <w:basedOn w:val="Normal"/>
    <w:next w:val="Brdtekst"/>
    <w:link w:val="Overskrift3Tegn"/>
    <w:qFormat/>
    <w:rsid w:val="00391BB3"/>
    <w:pPr>
      <w:spacing w:before="240" w:after="120"/>
      <w:outlineLvl w:val="2"/>
    </w:pPr>
    <w:rPr>
      <w:i/>
      <w:iCs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VEpunktmerket">
    <w:name w:val="NVE punktmerket"/>
    <w:basedOn w:val="Brdtekst"/>
    <w:qFormat/>
    <w:rsid w:val="00A004C0"/>
    <w:pPr>
      <w:numPr>
        <w:numId w:val="2"/>
      </w:numPr>
      <w:spacing w:after="60"/>
      <w:ind w:left="850" w:hanging="425"/>
    </w:pPr>
  </w:style>
  <w:style w:type="paragraph" w:styleId="Brdtekst">
    <w:name w:val="Body Text"/>
    <w:basedOn w:val="Normal"/>
    <w:qFormat/>
    <w:rsid w:val="00AE334C"/>
    <w:pPr>
      <w:spacing w:after="160"/>
    </w:pPr>
  </w:style>
  <w:style w:type="paragraph" w:styleId="Tittel">
    <w:name w:val="Title"/>
    <w:basedOn w:val="Normal"/>
    <w:next w:val="Brdtekst"/>
    <w:qFormat/>
    <w:rsid w:val="00391BB3"/>
    <w:pPr>
      <w:spacing w:before="240" w:after="120" w:line="320" w:lineRule="atLeast"/>
      <w:outlineLvl w:val="0"/>
    </w:pPr>
    <w:rPr>
      <w:b/>
      <w:bCs/>
      <w:kern w:val="28"/>
      <w:sz w:val="30"/>
      <w:szCs w:val="30"/>
    </w:rPr>
  </w:style>
  <w:style w:type="paragraph" w:customStyle="1" w:styleId="Ingress">
    <w:name w:val="Ingress"/>
    <w:basedOn w:val="Brdtekst"/>
    <w:next w:val="Brdtekst"/>
    <w:rsid w:val="00A004C0"/>
    <w:pPr>
      <w:spacing w:before="100"/>
    </w:pPr>
    <w:rPr>
      <w:b/>
    </w:rPr>
  </w:style>
  <w:style w:type="paragraph" w:styleId="Nummerertliste">
    <w:name w:val="List Number"/>
    <w:aliases w:val="NVE nummerert liste"/>
    <w:basedOn w:val="Normal"/>
    <w:qFormat/>
    <w:rsid w:val="00A26D5D"/>
    <w:pPr>
      <w:numPr>
        <w:numId w:val="4"/>
      </w:numPr>
      <w:tabs>
        <w:tab w:val="clear" w:pos="360"/>
        <w:tab w:val="left" w:pos="851"/>
      </w:tabs>
      <w:spacing w:after="60"/>
      <w:ind w:left="850" w:hanging="425"/>
    </w:pPr>
    <w:rPr>
      <w:lang w:val="nn-NO"/>
    </w:rPr>
  </w:style>
  <w:style w:type="paragraph" w:customStyle="1" w:styleId="NVESitat">
    <w:name w:val="NVE Sitat"/>
    <w:basedOn w:val="Brdtekst"/>
    <w:qFormat/>
    <w:rsid w:val="00AE334C"/>
    <w:pPr>
      <w:ind w:left="709"/>
    </w:pPr>
    <w:rPr>
      <w:i/>
    </w:rPr>
  </w:style>
  <w:style w:type="paragraph" w:styleId="Sluttnotetekst">
    <w:name w:val="endnote text"/>
    <w:basedOn w:val="Normal"/>
    <w:link w:val="SluttnotetekstTegn"/>
    <w:rsid w:val="000877BA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0877BA"/>
    <w:rPr>
      <w:rFonts w:ascii="Times" w:hAnsi="Times" w:cs="Times"/>
      <w:sz w:val="20"/>
      <w:szCs w:val="20"/>
    </w:rPr>
  </w:style>
  <w:style w:type="character" w:styleId="Sluttnotereferanse">
    <w:name w:val="endnote reference"/>
    <w:basedOn w:val="Standardskriftforavsnitt"/>
    <w:rsid w:val="000877BA"/>
    <w:rPr>
      <w:vertAlign w:val="superscript"/>
    </w:rPr>
  </w:style>
  <w:style w:type="paragraph" w:styleId="Bildetekst">
    <w:name w:val="caption"/>
    <w:basedOn w:val="Normal"/>
    <w:next w:val="Normal"/>
    <w:unhideWhenUsed/>
    <w:qFormat/>
    <w:rsid w:val="00A37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Overskrift3Tegn">
    <w:name w:val="Overskrift 3 Tegn"/>
    <w:basedOn w:val="Standardskriftforavsnitt"/>
    <w:link w:val="Overskrift3"/>
    <w:rsid w:val="00D510F7"/>
    <w:rPr>
      <w:rFonts w:ascii="Times" w:hAnsi="Times" w:cs="Times"/>
      <w:i/>
      <w:iCs/>
    </w:rPr>
  </w:style>
  <w:style w:type="character" w:styleId="Hyperkobling">
    <w:name w:val="Hyperlink"/>
    <w:basedOn w:val="Standardskriftforavsnitt"/>
    <w:uiPriority w:val="99"/>
    <w:unhideWhenUsed/>
    <w:rsid w:val="00EC62D3"/>
    <w:rPr>
      <w:color w:val="0000FF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C1DF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1C1DFC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1C1DF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1C1DFC"/>
    <w:pPr>
      <w:spacing w:after="100"/>
      <w:ind w:left="440"/>
    </w:pPr>
  </w:style>
  <w:style w:type="character" w:styleId="Fulgthyperkobling">
    <w:name w:val="FollowedHyperlink"/>
    <w:basedOn w:val="Standardskriftforavsnitt"/>
    <w:semiHidden/>
    <w:unhideWhenUsed/>
    <w:rsid w:val="001C1D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fileservice.nve.no/API/PublishedFiles/Download/201709590/224369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bfileservice.nve.no/API/PublishedFiles/Download/201709590/224369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F95AE-41F2-4FB4-ABDC-001916F8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1350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NVE</Company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Skjærven Eivind</dc:creator>
  <cp:keywords/>
  <dc:description/>
  <cp:lastModifiedBy>Skjærven Eivind</cp:lastModifiedBy>
  <cp:revision>13</cp:revision>
  <cp:lastPrinted>1997-07-14T13:12:00Z</cp:lastPrinted>
  <dcterms:created xsi:type="dcterms:W3CDTF">2018-02-28T15:00:00Z</dcterms:created>
  <dcterms:modified xsi:type="dcterms:W3CDTF">2018-03-01T12:05:00Z</dcterms:modified>
</cp:coreProperties>
</file>