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8DB73" w14:textId="77777777" w:rsidR="00E97898" w:rsidRDefault="00000000">
      <w:pPr>
        <w:pStyle w:val="Heading1"/>
        <w:spacing w:before="160" w:after="50"/>
      </w:pPr>
      <w:r>
        <w:rPr>
          <w:rFonts w:ascii="Calibri" w:eastAsia="Calibri" w:hAnsi="Calibri" w:cs="Calibri"/>
          <w:b/>
          <w:bCs/>
          <w:color w:val="2A2420"/>
          <w:sz w:val="38"/>
          <w:szCs w:val="38"/>
        </w:rPr>
        <w:t>The BRIDGE IEP Meeting Guide</w:t>
      </w:r>
    </w:p>
    <w:p w14:paraId="6037A537" w14:textId="77777777" w:rsidR="00E97898" w:rsidRDefault="00000000">
      <w:pPr>
        <w:spacing w:after="220"/>
      </w:pPr>
      <w:r>
        <w:rPr>
          <w:rFonts w:ascii="Calibri" w:eastAsia="Calibri" w:hAnsi="Calibri" w:cs="Calibri"/>
          <w:i/>
          <w:iCs/>
          <w:color w:val="5D6E53"/>
          <w:sz w:val="21"/>
          <w:szCs w:val="21"/>
        </w:rPr>
        <w:t>Running strength-based, family-centred planning meetings, where the ‘I’ in IEP stays genuinely individualised.</w:t>
      </w:r>
    </w:p>
    <w:p w14:paraId="51CA1209" w14:textId="77777777" w:rsidR="00E97898" w:rsidRDefault="00000000">
      <w:pPr>
        <w:pStyle w:val="Heading2"/>
        <w:spacing w:before="220" w:after="80"/>
      </w:pPr>
      <w:r>
        <w:rPr>
          <w:rFonts w:ascii="Calibri" w:eastAsia="Calibri" w:hAnsi="Calibri" w:cs="Calibri"/>
          <w:b/>
          <w:bCs/>
          <w:color w:val="2A2420"/>
          <w:sz w:val="22"/>
          <w:szCs w:val="22"/>
        </w:rPr>
        <w:t>What This Guide Is For</w:t>
      </w:r>
    </w:p>
    <w:p w14:paraId="5022C20E" w14:textId="77777777" w:rsidR="00E97898" w:rsidRDefault="00000000">
      <w:pPr>
        <w:spacing w:after="120"/>
      </w:pPr>
      <w:r>
        <w:rPr>
          <w:rFonts w:ascii="Calibri" w:eastAsia="Calibri" w:hAnsi="Calibri" w:cs="Calibri"/>
          <w:color w:val="2A2420"/>
        </w:rPr>
        <w:t>An Individual Education Plan (IEP), sometimes called a Personalised Learning and Support Plan, ILP, or IFSP depending on your school and the child's age, is a written plan describing the individualised support a child with additional needs qualifies for. It's developed and reviewed by a team that includes the child's family and teachers, describes how the child is currently going, and sets measurable goals to help get them where they need to be.</w:t>
      </w:r>
    </w:p>
    <w:p w14:paraId="607B644E" w14:textId="77777777" w:rsidR="00E97898" w:rsidRDefault="00000000">
      <w:pPr>
        <w:spacing w:after="120"/>
      </w:pPr>
      <w:r>
        <w:rPr>
          <w:rFonts w:ascii="Calibri" w:eastAsia="Calibri" w:hAnsi="Calibri" w:cs="Calibri"/>
          <w:color w:val="2A2420"/>
        </w:rPr>
        <w:t>This guide isn't about the paperwork. It's about running the meeting itself well, in a way that keeps the plan strength-based, keeps the family genuinely at the table, and keeps the 'Individual' in IEP meaningful rather than a checkbox.</w:t>
      </w:r>
    </w:p>
    <w:p w14:paraId="78C400A4" w14:textId="77777777" w:rsidR="00E97898" w:rsidRDefault="00000000">
      <w:pPr>
        <w:pStyle w:val="Heading2"/>
        <w:spacing w:before="220" w:after="80"/>
      </w:pPr>
      <w:r>
        <w:rPr>
          <w:rFonts w:ascii="Calibri" w:eastAsia="Calibri" w:hAnsi="Calibri" w:cs="Calibri"/>
          <w:b/>
          <w:bCs/>
          <w:color w:val="5D6E53"/>
          <w:sz w:val="22"/>
          <w:szCs w:val="22"/>
        </w:rPr>
        <w:t>The Strength-Based Foundation</w:t>
      </w:r>
    </w:p>
    <w:p w14:paraId="12597A88" w14:textId="77777777" w:rsidR="00E97898" w:rsidRDefault="00000000">
      <w:pPr>
        <w:spacing w:after="120"/>
      </w:pPr>
      <w:r>
        <w:rPr>
          <w:rFonts w:ascii="Calibri" w:eastAsia="Calibri" w:hAnsi="Calibri" w:cs="Calibri"/>
          <w:color w:val="2A2420"/>
        </w:rPr>
        <w:t>The most important word in IEP is the first one. A plan only works when it's built around this specific child, not a template adjusted at the edges.</w:t>
      </w:r>
    </w:p>
    <w:p w14:paraId="0DBE7D10" w14:textId="77777777" w:rsidR="00E97898" w:rsidRDefault="00000000">
      <w:pPr>
        <w:spacing w:after="120"/>
      </w:pPr>
      <w:r>
        <w:rPr>
          <w:rFonts w:ascii="Calibri" w:eastAsia="Calibri" w:hAnsi="Calibri" w:cs="Calibri"/>
          <w:color w:val="2A2420"/>
        </w:rPr>
        <w:t>An IEP is both a process and a document, and it's most effective when it starts from the child's strengths and the family's vision, not from a list of deficits. Many of these students are used to hearing what they can't do until that becomes the whole story. A strength-based approach doesn't ignore the challenges. It just refuses to let them be the centre of it. Strengths and interests become the scaffold for the harder areas, aiming for early wins that build confidence and motivation for what's next.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E97898" w14:paraId="0FC88A09" w14:textId="77777777">
        <w:tblPrEx>
          <w:tblCellMar>
            <w:top w:w="0" w:type="dxa"/>
            <w:bottom w:w="0" w:type="dxa"/>
          </w:tblCellMar>
        </w:tblPrEx>
        <w:tc>
          <w:tcPr>
            <w:tcW w:w="9500" w:type="dxa"/>
            <w:tcBorders>
              <w:top w:val="none" w:sz="0" w:space="0" w:color="FFFFFF"/>
              <w:left w:val="single" w:sz="28" w:space="0" w:color="5D6E53"/>
              <w:bottom w:val="none" w:sz="0" w:space="0" w:color="FFFFFF"/>
              <w:right w:val="none" w:sz="0" w:space="0" w:color="FFFFFF"/>
            </w:tcBorders>
            <w:shd w:val="clear" w:color="auto" w:fill="EAEDE5"/>
            <w:tcMar>
              <w:top w:w="140" w:type="dxa"/>
              <w:left w:w="220" w:type="dxa"/>
              <w:bottom w:w="140" w:type="dxa"/>
              <w:right w:w="200" w:type="dxa"/>
            </w:tcMar>
          </w:tcPr>
          <w:p w14:paraId="5FD0977E" w14:textId="77777777" w:rsidR="00E97898" w:rsidRDefault="00000000">
            <w:pPr>
              <w:spacing w:after="60"/>
            </w:pPr>
            <w:r>
              <w:rPr>
                <w:rFonts w:ascii="Calibri" w:eastAsia="Calibri" w:hAnsi="Calibri" w:cs="Calibri"/>
                <w:b/>
                <w:bCs/>
                <w:color w:val="5D6E53"/>
                <w:sz w:val="18"/>
                <w:szCs w:val="18"/>
              </w:rPr>
              <w:t>Why this matters</w:t>
            </w:r>
          </w:p>
          <w:p w14:paraId="60509DF4" w14:textId="77777777" w:rsidR="00E97898" w:rsidRDefault="00000000">
            <w:r>
              <w:rPr>
                <w:rFonts w:ascii="Calibri" w:eastAsia="Calibri" w:hAnsi="Calibri" w:cs="Calibri"/>
                <w:color w:val="2A2420"/>
                <w:sz w:val="19"/>
                <w:szCs w:val="19"/>
              </w:rPr>
              <w:t>A strength-based frame isn't a soft option. It's the difference between a plan the child and family can actually own, and one that's done to them.</w:t>
            </w:r>
          </w:p>
        </w:tc>
      </w:tr>
    </w:tbl>
    <w:p w14:paraId="1B64406E" w14:textId="77777777" w:rsidR="00E97898" w:rsidRDefault="00000000">
      <w:pPr>
        <w:pStyle w:val="Heading2"/>
        <w:spacing w:before="220" w:after="80"/>
      </w:pPr>
      <w:r>
        <w:rPr>
          <w:rFonts w:ascii="Calibri" w:eastAsia="Calibri" w:hAnsi="Calibri" w:cs="Calibri"/>
          <w:b/>
          <w:bCs/>
          <w:color w:val="1B3A63"/>
          <w:sz w:val="22"/>
          <w:szCs w:val="22"/>
        </w:rPr>
        <w:t>Who's on the Team</w:t>
      </w:r>
    </w:p>
    <w:p w14:paraId="70088889" w14:textId="77777777" w:rsidR="00E97898" w:rsidRDefault="00000000">
      <w:pPr>
        <w:spacing w:after="120"/>
      </w:pPr>
      <w:r>
        <w:rPr>
          <w:rFonts w:ascii="Calibri" w:eastAsia="Calibri" w:hAnsi="Calibri" w:cs="Calibri"/>
          <w:color w:val="2A2420"/>
        </w:rPr>
        <w:t>An IEP must involve everyone responsible for caring for and teaching the child, not just the case manager. That typically includes:</w:t>
      </w:r>
    </w:p>
    <w:p w14:paraId="126AE20A" w14:textId="77777777" w:rsidR="00E97898" w:rsidRDefault="00000000">
      <w:pPr>
        <w:pStyle w:val="ListParagraph"/>
        <w:numPr>
          <w:ilvl w:val="0"/>
          <w:numId w:val="1"/>
        </w:numPr>
        <w:spacing w:after="60"/>
      </w:pPr>
      <w:r>
        <w:rPr>
          <w:rFonts w:ascii="Calibri" w:eastAsia="Calibri" w:hAnsi="Calibri" w:cs="Calibri"/>
          <w:color w:val="2A2420"/>
          <w:sz w:val="19"/>
          <w:szCs w:val="19"/>
        </w:rPr>
        <w:t>Parents and carers</w:t>
      </w:r>
    </w:p>
    <w:p w14:paraId="296E4D43" w14:textId="77777777" w:rsidR="00E97898" w:rsidRDefault="00000000">
      <w:pPr>
        <w:pStyle w:val="ListParagraph"/>
        <w:numPr>
          <w:ilvl w:val="0"/>
          <w:numId w:val="1"/>
        </w:numPr>
        <w:spacing w:after="60"/>
      </w:pPr>
      <w:r>
        <w:rPr>
          <w:rFonts w:ascii="Calibri" w:eastAsia="Calibri" w:hAnsi="Calibri" w:cs="Calibri"/>
          <w:color w:val="2A2420"/>
          <w:sz w:val="19"/>
          <w:szCs w:val="19"/>
        </w:rPr>
        <w:t>The child's classroom teacher(s), both general and specialist</w:t>
      </w:r>
    </w:p>
    <w:p w14:paraId="0796BC97" w14:textId="77777777" w:rsidR="00E97898" w:rsidRDefault="00000000">
      <w:pPr>
        <w:pStyle w:val="ListParagraph"/>
        <w:numPr>
          <w:ilvl w:val="0"/>
          <w:numId w:val="1"/>
        </w:numPr>
        <w:spacing w:after="60"/>
      </w:pPr>
      <w:r>
        <w:rPr>
          <w:rFonts w:ascii="Calibri" w:eastAsia="Calibri" w:hAnsi="Calibri" w:cs="Calibri"/>
          <w:color w:val="2A2420"/>
          <w:sz w:val="19"/>
          <w:szCs w:val="19"/>
        </w:rPr>
        <w:t>Any relief or support teachers involved regularly</w:t>
      </w:r>
    </w:p>
    <w:p w14:paraId="3CCD97A4" w14:textId="77777777" w:rsidR="00E97898" w:rsidRDefault="00000000">
      <w:pPr>
        <w:pStyle w:val="ListParagraph"/>
        <w:numPr>
          <w:ilvl w:val="0"/>
          <w:numId w:val="1"/>
        </w:numPr>
        <w:spacing w:after="60"/>
      </w:pPr>
      <w:r>
        <w:rPr>
          <w:rFonts w:ascii="Calibri" w:eastAsia="Calibri" w:hAnsi="Calibri" w:cs="Calibri"/>
          <w:color w:val="2A2420"/>
          <w:sz w:val="19"/>
          <w:szCs w:val="19"/>
        </w:rPr>
        <w:t>Paraprofessionals or teacher's aides delivering part of the program</w:t>
      </w:r>
    </w:p>
    <w:p w14:paraId="363F3D8E" w14:textId="77777777" w:rsidR="00E97898" w:rsidRDefault="00000000">
      <w:pPr>
        <w:pStyle w:val="ListParagraph"/>
        <w:numPr>
          <w:ilvl w:val="0"/>
          <w:numId w:val="1"/>
        </w:numPr>
        <w:spacing w:after="60"/>
      </w:pPr>
      <w:r>
        <w:rPr>
          <w:rFonts w:ascii="Calibri" w:eastAsia="Calibri" w:hAnsi="Calibri" w:cs="Calibri"/>
          <w:color w:val="2A2420"/>
          <w:sz w:val="19"/>
          <w:szCs w:val="19"/>
        </w:rPr>
        <w:t>Where relevant, an interpreter: don't assume English is every family's first language</w:t>
      </w:r>
    </w:p>
    <w:p w14:paraId="3329354C" w14:textId="77777777" w:rsidR="00E97898" w:rsidRDefault="00000000">
      <w:pPr>
        <w:spacing w:after="120"/>
      </w:pPr>
      <w:r>
        <w:rPr>
          <w:rFonts w:ascii="Calibri" w:eastAsia="Calibri" w:hAnsi="Calibri" w:cs="Calibri"/>
          <w:color w:val="2A2420"/>
        </w:rPr>
        <w:t>Two questions worth asking before every meeting: does this family need an interpreter, and will the child be spending significant one-on-one time with a teacher's aide who should also be in the room?</w:t>
      </w:r>
    </w:p>
    <w:p w14:paraId="4EEE6DBD" w14:textId="77777777" w:rsidR="00E97898" w:rsidRDefault="00000000">
      <w:pPr>
        <w:pStyle w:val="Heading2"/>
        <w:spacing w:before="220" w:after="80"/>
      </w:pPr>
      <w:r>
        <w:rPr>
          <w:rFonts w:ascii="Calibri" w:eastAsia="Calibri" w:hAnsi="Calibri" w:cs="Calibri"/>
          <w:b/>
          <w:bCs/>
          <w:color w:val="B8862E"/>
          <w:sz w:val="22"/>
          <w:szCs w:val="22"/>
        </w:rPr>
        <w:t>Before the Meeting</w:t>
      </w:r>
    </w:p>
    <w:p w14:paraId="2BF4D04A" w14:textId="77777777" w:rsidR="00E97898" w:rsidRDefault="00000000">
      <w:pPr>
        <w:spacing w:after="70"/>
      </w:pPr>
      <w:r>
        <w:rPr>
          <w:rFonts w:ascii="Calibri" w:eastAsia="Calibri" w:hAnsi="Calibri" w:cs="Calibri"/>
          <w:color w:val="6E655B"/>
        </w:rPr>
        <w:t xml:space="preserve">☐  </w:t>
      </w:r>
      <w:r>
        <w:rPr>
          <w:rFonts w:ascii="Calibri" w:eastAsia="Calibri" w:hAnsi="Calibri" w:cs="Calibri"/>
          <w:color w:val="2A2420"/>
          <w:sz w:val="19"/>
          <w:szCs w:val="19"/>
        </w:rPr>
        <w:t>Coordinate with school staff so everyone arrives prepared, not scrambling</w:t>
      </w:r>
    </w:p>
    <w:p w14:paraId="69E77E8C" w14:textId="77777777" w:rsidR="00E97898" w:rsidRDefault="00000000">
      <w:pPr>
        <w:spacing w:after="70"/>
      </w:pPr>
      <w:r>
        <w:rPr>
          <w:rFonts w:ascii="Calibri" w:eastAsia="Calibri" w:hAnsi="Calibri" w:cs="Calibri"/>
          <w:color w:val="6E655B"/>
        </w:rPr>
        <w:t xml:space="preserve">☐  </w:t>
      </w:r>
      <w:r>
        <w:rPr>
          <w:rFonts w:ascii="Calibri" w:eastAsia="Calibri" w:hAnsi="Calibri" w:cs="Calibri"/>
          <w:color w:val="2A2420"/>
          <w:sz w:val="19"/>
          <w:szCs w:val="19"/>
        </w:rPr>
        <w:t>Pre-conference with parents ahead of time if anything difficult will be raised, so don't let them hear hard news for the first time in a room full of people</w:t>
      </w:r>
    </w:p>
    <w:p w14:paraId="70EEAEA0" w14:textId="77777777" w:rsidR="00E97898" w:rsidRDefault="00000000">
      <w:pPr>
        <w:spacing w:after="70"/>
      </w:pPr>
      <w:r>
        <w:rPr>
          <w:rFonts w:ascii="Calibri" w:eastAsia="Calibri" w:hAnsi="Calibri" w:cs="Calibri"/>
          <w:color w:val="6E655B"/>
        </w:rPr>
        <w:t xml:space="preserve">☐  </w:t>
      </w:r>
      <w:r>
        <w:rPr>
          <w:rFonts w:ascii="Calibri" w:eastAsia="Calibri" w:hAnsi="Calibri" w:cs="Calibri"/>
          <w:color w:val="2A2420"/>
          <w:sz w:val="19"/>
          <w:szCs w:val="19"/>
        </w:rPr>
        <w:t>Share evaluation results and data with the full team in advance so everyone's reviewed it, not reading it live</w:t>
      </w:r>
    </w:p>
    <w:p w14:paraId="0FAE344D" w14:textId="77777777" w:rsidR="00E97898" w:rsidRDefault="00000000">
      <w:pPr>
        <w:spacing w:after="70"/>
      </w:pPr>
      <w:r>
        <w:rPr>
          <w:rFonts w:ascii="Calibri" w:eastAsia="Calibri" w:hAnsi="Calibri" w:cs="Calibri"/>
          <w:color w:val="6E655B"/>
        </w:rPr>
        <w:t xml:space="preserve">☐  </w:t>
      </w:r>
      <w:r>
        <w:rPr>
          <w:rFonts w:ascii="Calibri" w:eastAsia="Calibri" w:hAnsi="Calibri" w:cs="Calibri"/>
          <w:color w:val="2A2420"/>
          <w:sz w:val="19"/>
          <w:szCs w:val="19"/>
        </w:rPr>
        <w:t>Meet informally with parents beforehand where possible: welcome them, walk through the data, answer questions about the process</w:t>
      </w:r>
    </w:p>
    <w:p w14:paraId="29193156" w14:textId="77777777" w:rsidR="00E97898" w:rsidRDefault="00000000">
      <w:pPr>
        <w:spacing w:after="70"/>
      </w:pPr>
      <w:r>
        <w:rPr>
          <w:rFonts w:ascii="Calibri" w:eastAsia="Calibri" w:hAnsi="Calibri" w:cs="Calibri"/>
          <w:color w:val="6E655B"/>
        </w:rPr>
        <w:t xml:space="preserve">☐  </w:t>
      </w:r>
      <w:r>
        <w:rPr>
          <w:rFonts w:ascii="Calibri" w:eastAsia="Calibri" w:hAnsi="Calibri" w:cs="Calibri"/>
          <w:color w:val="2A2420"/>
          <w:sz w:val="19"/>
          <w:szCs w:val="19"/>
        </w:rPr>
        <w:t>Send a reminder ahead of the meeting</w:t>
      </w:r>
    </w:p>
    <w:p w14:paraId="46866F08" w14:textId="77777777" w:rsidR="00E97898" w:rsidRDefault="00E97898">
      <w:pPr>
        <w:spacing w:after="60"/>
      </w:pPr>
    </w:p>
    <w:p w14:paraId="2E5E67FD" w14:textId="77777777" w:rsidR="00E97898" w:rsidRDefault="00000000">
      <w:pPr>
        <w:pStyle w:val="Heading2"/>
        <w:spacing w:before="220" w:after="80"/>
      </w:pPr>
      <w:r>
        <w:rPr>
          <w:rFonts w:ascii="Calibri" w:eastAsia="Calibri" w:hAnsi="Calibri" w:cs="Calibri"/>
          <w:b/>
          <w:bCs/>
          <w:color w:val="1B3A63"/>
          <w:sz w:val="22"/>
          <w:szCs w:val="22"/>
        </w:rPr>
        <w:t>During the Meeting</w:t>
      </w:r>
    </w:p>
    <w:p w14:paraId="76C825D4" w14:textId="77777777" w:rsidR="00E97898" w:rsidRDefault="00000000">
      <w:pPr>
        <w:spacing w:after="70"/>
      </w:pPr>
      <w:r>
        <w:rPr>
          <w:rFonts w:ascii="Calibri" w:eastAsia="Calibri" w:hAnsi="Calibri" w:cs="Calibri"/>
          <w:color w:val="6E655B"/>
        </w:rPr>
        <w:t xml:space="preserve">☐  </w:t>
      </w:r>
      <w:r>
        <w:rPr>
          <w:rFonts w:ascii="Calibri" w:eastAsia="Calibri" w:hAnsi="Calibri" w:cs="Calibri"/>
          <w:color w:val="2A2420"/>
          <w:sz w:val="19"/>
          <w:szCs w:val="19"/>
        </w:rPr>
        <w:t>Introduce everyone and set a tone of mutual respect from the first minute</w:t>
      </w:r>
    </w:p>
    <w:p w14:paraId="77603CCF" w14:textId="77777777" w:rsidR="00E97898" w:rsidRDefault="00000000">
      <w:pPr>
        <w:spacing w:after="70"/>
      </w:pPr>
      <w:r>
        <w:rPr>
          <w:rFonts w:ascii="Calibri" w:eastAsia="Calibri" w:hAnsi="Calibri" w:cs="Calibri"/>
          <w:color w:val="6E655B"/>
        </w:rPr>
        <w:t xml:space="preserve">☐  </w:t>
      </w:r>
      <w:r>
        <w:rPr>
          <w:rFonts w:ascii="Calibri" w:eastAsia="Calibri" w:hAnsi="Calibri" w:cs="Calibri"/>
          <w:color w:val="2A2420"/>
          <w:sz w:val="19"/>
          <w:szCs w:val="19"/>
        </w:rPr>
        <w:t>Arrange seating that supports collaboration, not a 'family on one side, school on the other' layout</w:t>
      </w:r>
    </w:p>
    <w:p w14:paraId="4209C8B6" w14:textId="77777777" w:rsidR="00E97898" w:rsidRDefault="00000000">
      <w:pPr>
        <w:spacing w:after="70"/>
      </w:pPr>
      <w:r>
        <w:rPr>
          <w:rFonts w:ascii="Calibri" w:eastAsia="Calibri" w:hAnsi="Calibri" w:cs="Calibri"/>
          <w:color w:val="6E655B"/>
        </w:rPr>
        <w:lastRenderedPageBreak/>
        <w:t xml:space="preserve">☐  </w:t>
      </w:r>
      <w:r>
        <w:rPr>
          <w:rFonts w:ascii="Calibri" w:eastAsia="Calibri" w:hAnsi="Calibri" w:cs="Calibri"/>
          <w:color w:val="2A2420"/>
          <w:sz w:val="19"/>
          <w:szCs w:val="19"/>
        </w:rPr>
        <w:t>Be alert to parents feeling outnumbered or intimidated. It's a common, understandable reaction in a room full of professionals</w:t>
      </w:r>
    </w:p>
    <w:p w14:paraId="0C65BD2C" w14:textId="77777777" w:rsidR="00E97898" w:rsidRDefault="00000000">
      <w:pPr>
        <w:spacing w:after="70"/>
      </w:pPr>
      <w:r>
        <w:rPr>
          <w:rFonts w:ascii="Calibri" w:eastAsia="Calibri" w:hAnsi="Calibri" w:cs="Calibri"/>
          <w:color w:val="6E655B"/>
        </w:rPr>
        <w:t xml:space="preserve">☐  </w:t>
      </w:r>
      <w:r>
        <w:rPr>
          <w:rFonts w:ascii="Calibri" w:eastAsia="Calibri" w:hAnsi="Calibri" w:cs="Calibri"/>
          <w:color w:val="2A2420"/>
          <w:sz w:val="19"/>
          <w:szCs w:val="19"/>
        </w:rPr>
        <w:t>Share a written agenda: purpose, intended outcome, and how you'll get there</w:t>
      </w:r>
    </w:p>
    <w:p w14:paraId="3616E64D" w14:textId="77777777" w:rsidR="00E97898" w:rsidRDefault="00000000">
      <w:pPr>
        <w:spacing w:after="70"/>
      </w:pPr>
      <w:r>
        <w:rPr>
          <w:rFonts w:ascii="Calibri" w:eastAsia="Calibri" w:hAnsi="Calibri" w:cs="Calibri"/>
          <w:color w:val="6E655B"/>
        </w:rPr>
        <w:t xml:space="preserve">☐  </w:t>
      </w:r>
      <w:r>
        <w:rPr>
          <w:rFonts w:ascii="Calibri" w:eastAsia="Calibri" w:hAnsi="Calibri" w:cs="Calibri"/>
          <w:color w:val="2A2420"/>
          <w:sz w:val="19"/>
          <w:szCs w:val="19"/>
        </w:rPr>
        <w:t>Make sure everyone understands their role, both in the meeting and afterwards</w:t>
      </w:r>
    </w:p>
    <w:p w14:paraId="278DDCFC" w14:textId="77777777" w:rsidR="00E97898" w:rsidRDefault="00E97898">
      <w:pPr>
        <w:spacing w:after="60"/>
      </w:pPr>
    </w:p>
    <w:p w14:paraId="08636E31" w14:textId="77777777" w:rsidR="00E97898" w:rsidRDefault="00000000">
      <w:pPr>
        <w:pStyle w:val="Heading2"/>
        <w:spacing w:before="220" w:after="80"/>
      </w:pPr>
      <w:r>
        <w:rPr>
          <w:rFonts w:ascii="Calibri" w:eastAsia="Calibri" w:hAnsi="Calibri" w:cs="Calibri"/>
          <w:b/>
          <w:bCs/>
          <w:color w:val="B8862E"/>
          <w:sz w:val="22"/>
          <w:szCs w:val="22"/>
        </w:rPr>
        <w:t>What the Plan Should Cover</w:t>
      </w:r>
    </w:p>
    <w:p w14:paraId="6986FB94" w14:textId="77777777" w:rsidR="00E97898" w:rsidRDefault="00000000">
      <w:pPr>
        <w:spacing w:after="120"/>
      </w:pPr>
      <w:r>
        <w:rPr>
          <w:rFonts w:ascii="Calibri" w:eastAsia="Calibri" w:hAnsi="Calibri" w:cs="Calibri"/>
          <w:color w:val="2A2420"/>
        </w:rPr>
        <w:t>A complete IEP typically includes:</w:t>
      </w:r>
    </w:p>
    <w:p w14:paraId="7A6E5C4A" w14:textId="77777777" w:rsidR="00E97898" w:rsidRDefault="00000000">
      <w:pPr>
        <w:pStyle w:val="ListParagraph"/>
        <w:numPr>
          <w:ilvl w:val="0"/>
          <w:numId w:val="1"/>
        </w:numPr>
        <w:spacing w:after="60"/>
      </w:pPr>
      <w:r>
        <w:rPr>
          <w:rFonts w:ascii="Calibri" w:eastAsia="Calibri" w:hAnsi="Calibri" w:cs="Calibri"/>
          <w:color w:val="2A2420"/>
          <w:sz w:val="19"/>
          <w:szCs w:val="19"/>
        </w:rPr>
        <w:t>Present levels of academic and functional performance</w:t>
      </w:r>
    </w:p>
    <w:p w14:paraId="76D788ED" w14:textId="77777777" w:rsidR="00E97898" w:rsidRDefault="00000000">
      <w:pPr>
        <w:pStyle w:val="ListParagraph"/>
        <w:numPr>
          <w:ilvl w:val="0"/>
          <w:numId w:val="1"/>
        </w:numPr>
        <w:spacing w:after="60"/>
      </w:pPr>
      <w:r>
        <w:rPr>
          <w:rFonts w:ascii="Calibri" w:eastAsia="Calibri" w:hAnsi="Calibri" w:cs="Calibri"/>
          <w:color w:val="2A2420"/>
          <w:sz w:val="19"/>
          <w:szCs w:val="19"/>
        </w:rPr>
        <w:t>The child's eligibility or disability category, where applicable</w:t>
      </w:r>
    </w:p>
    <w:p w14:paraId="45ACEAA7" w14:textId="77777777" w:rsidR="00E97898" w:rsidRDefault="00000000">
      <w:pPr>
        <w:pStyle w:val="ListParagraph"/>
        <w:numPr>
          <w:ilvl w:val="0"/>
          <w:numId w:val="1"/>
        </w:numPr>
        <w:spacing w:after="60"/>
      </w:pPr>
      <w:r>
        <w:rPr>
          <w:rFonts w:ascii="Calibri" w:eastAsia="Calibri" w:hAnsi="Calibri" w:cs="Calibri"/>
          <w:color w:val="2A2420"/>
          <w:sz w:val="19"/>
          <w:szCs w:val="19"/>
        </w:rPr>
        <w:t>Measurable annual goals, both academic and functional</w:t>
      </w:r>
    </w:p>
    <w:p w14:paraId="15B2DA91" w14:textId="77777777" w:rsidR="00E97898" w:rsidRDefault="00000000">
      <w:pPr>
        <w:pStyle w:val="ListParagraph"/>
        <w:numPr>
          <w:ilvl w:val="0"/>
          <w:numId w:val="1"/>
        </w:numPr>
        <w:spacing w:after="60"/>
      </w:pPr>
      <w:r>
        <w:rPr>
          <w:rFonts w:ascii="Calibri" w:eastAsia="Calibri" w:hAnsi="Calibri" w:cs="Calibri"/>
          <w:color w:val="2A2420"/>
          <w:sz w:val="19"/>
          <w:szCs w:val="19"/>
        </w:rPr>
        <w:t>Classroom and access considerations: seating, environment, anything that affects concentration or participation</w:t>
      </w:r>
    </w:p>
    <w:p w14:paraId="0977B49C" w14:textId="77777777" w:rsidR="00E97898" w:rsidRDefault="00000000">
      <w:pPr>
        <w:pStyle w:val="ListParagraph"/>
        <w:numPr>
          <w:ilvl w:val="0"/>
          <w:numId w:val="1"/>
        </w:numPr>
        <w:spacing w:after="60"/>
      </w:pPr>
      <w:r>
        <w:rPr>
          <w:rFonts w:ascii="Calibri" w:eastAsia="Calibri" w:hAnsi="Calibri" w:cs="Calibri"/>
          <w:color w:val="2A2420"/>
          <w:sz w:val="19"/>
          <w:szCs w:val="19"/>
        </w:rPr>
        <w:t>Accommodations or modifications for classroom work and assessments</w:t>
      </w:r>
    </w:p>
    <w:p w14:paraId="50588688" w14:textId="77777777" w:rsidR="00E97898" w:rsidRDefault="00000000">
      <w:pPr>
        <w:pStyle w:val="ListParagraph"/>
        <w:numPr>
          <w:ilvl w:val="0"/>
          <w:numId w:val="1"/>
        </w:numPr>
        <w:spacing w:after="60"/>
      </w:pPr>
      <w:r>
        <w:rPr>
          <w:rFonts w:ascii="Calibri" w:eastAsia="Calibri" w:hAnsi="Calibri" w:cs="Calibri"/>
          <w:color w:val="2A2420"/>
          <w:sz w:val="19"/>
          <w:szCs w:val="19"/>
        </w:rPr>
        <w:t>How and how often progress will be measured</w:t>
      </w:r>
    </w:p>
    <w:p w14:paraId="6F2E02A5" w14:textId="77777777" w:rsidR="00E97898" w:rsidRDefault="00000000">
      <w:pPr>
        <w:pStyle w:val="ListParagraph"/>
        <w:numPr>
          <w:ilvl w:val="0"/>
          <w:numId w:val="1"/>
        </w:numPr>
        <w:spacing w:after="60"/>
      </w:pPr>
      <w:r>
        <w:rPr>
          <w:rFonts w:ascii="Calibri" w:eastAsia="Calibri" w:hAnsi="Calibri" w:cs="Calibri"/>
          <w:color w:val="2A2420"/>
          <w:sz w:val="19"/>
          <w:szCs w:val="19"/>
        </w:rPr>
        <w:t>The frequency, location, and duration of any additional services</w:t>
      </w:r>
    </w:p>
    <w:p w14:paraId="53285BB7" w14:textId="77777777" w:rsidR="00E97898" w:rsidRDefault="00000000">
      <w:pPr>
        <w:pStyle w:val="Heading2"/>
        <w:spacing w:before="220" w:after="80"/>
      </w:pPr>
      <w:r>
        <w:rPr>
          <w:rFonts w:ascii="Calibri" w:eastAsia="Calibri" w:hAnsi="Calibri" w:cs="Calibri"/>
          <w:b/>
          <w:bCs/>
          <w:color w:val="5D6E53"/>
          <w:sz w:val="22"/>
          <w:szCs w:val="22"/>
        </w:rPr>
        <w:t>Closing the Meeting Well</w:t>
      </w:r>
    </w:p>
    <w:p w14:paraId="4E536B59" w14:textId="77777777" w:rsidR="00E97898" w:rsidRDefault="00000000">
      <w:pPr>
        <w:pStyle w:val="ListParagraph"/>
        <w:numPr>
          <w:ilvl w:val="0"/>
          <w:numId w:val="1"/>
        </w:numPr>
        <w:spacing w:after="60"/>
      </w:pPr>
      <w:r>
        <w:rPr>
          <w:rFonts w:ascii="Calibri" w:eastAsia="Calibri" w:hAnsi="Calibri" w:cs="Calibri"/>
          <w:color w:val="2A2420"/>
          <w:sz w:val="19"/>
          <w:szCs w:val="19"/>
        </w:rPr>
        <w:t>Give everyone a chance to contribute: the goal is shared ownership, not a plan delivered to the family</w:t>
      </w:r>
    </w:p>
    <w:p w14:paraId="714A1670" w14:textId="77777777" w:rsidR="00E97898" w:rsidRDefault="00000000">
      <w:pPr>
        <w:pStyle w:val="ListParagraph"/>
        <w:numPr>
          <w:ilvl w:val="0"/>
          <w:numId w:val="1"/>
        </w:numPr>
        <w:spacing w:after="60"/>
      </w:pPr>
      <w:r>
        <w:rPr>
          <w:rFonts w:ascii="Calibri" w:eastAsia="Calibri" w:hAnsi="Calibri" w:cs="Calibri"/>
          <w:color w:val="2A2420"/>
          <w:sz w:val="19"/>
          <w:szCs w:val="19"/>
        </w:rPr>
        <w:t>Restate the agreed outcome clearly before anyone leaves, and correct any misunderstandings on the spot</w:t>
      </w:r>
    </w:p>
    <w:p w14:paraId="424BB01D" w14:textId="77777777" w:rsidR="00E97898" w:rsidRDefault="00000000">
      <w:pPr>
        <w:pStyle w:val="ListParagraph"/>
        <w:numPr>
          <w:ilvl w:val="0"/>
          <w:numId w:val="1"/>
        </w:numPr>
        <w:spacing w:after="60"/>
      </w:pPr>
      <w:r>
        <w:rPr>
          <w:rFonts w:ascii="Calibri" w:eastAsia="Calibri" w:hAnsi="Calibri" w:cs="Calibri"/>
          <w:color w:val="2A2420"/>
          <w:sz w:val="19"/>
          <w:szCs w:val="19"/>
        </w:rPr>
        <w:t>Check in on parents' understanding throughout, not just at the end</w:t>
      </w:r>
    </w:p>
    <w:p w14:paraId="6CB011E3" w14:textId="77777777" w:rsidR="00E97898" w:rsidRDefault="00000000">
      <w:pPr>
        <w:pStyle w:val="ListParagraph"/>
        <w:numPr>
          <w:ilvl w:val="0"/>
          <w:numId w:val="1"/>
        </w:numPr>
        <w:spacing w:after="60"/>
      </w:pPr>
      <w:r>
        <w:rPr>
          <w:rFonts w:ascii="Calibri" w:eastAsia="Calibri" w:hAnsi="Calibri" w:cs="Calibri"/>
          <w:color w:val="2A2420"/>
          <w:sz w:val="19"/>
          <w:szCs w:val="19"/>
        </w:rPr>
        <w:t>Leave with a clear action plan: who is doing what, and by when</w:t>
      </w:r>
    </w:p>
    <w:p w14:paraId="39AB2B00" w14:textId="77777777" w:rsidR="00E97898" w:rsidRDefault="00000000">
      <w:pPr>
        <w:pStyle w:val="ListParagraph"/>
        <w:numPr>
          <w:ilvl w:val="0"/>
          <w:numId w:val="1"/>
        </w:numPr>
        <w:spacing w:after="60"/>
      </w:pPr>
      <w:r>
        <w:rPr>
          <w:rFonts w:ascii="Calibri" w:eastAsia="Calibri" w:hAnsi="Calibri" w:cs="Calibri"/>
          <w:color w:val="2A2420"/>
          <w:sz w:val="19"/>
          <w:szCs w:val="19"/>
        </w:rPr>
        <w:t>End on a genuinely positive note: thank people for their time and their contribution</w:t>
      </w:r>
    </w:p>
    <w:p w14:paraId="769D6A73" w14:textId="77777777" w:rsidR="00E97898" w:rsidRDefault="00000000">
      <w:pPr>
        <w:pStyle w:val="Heading2"/>
        <w:spacing w:before="220" w:after="80"/>
      </w:pPr>
      <w:r>
        <w:rPr>
          <w:rFonts w:ascii="Calibri" w:eastAsia="Calibri" w:hAnsi="Calibri" w:cs="Calibri"/>
          <w:b/>
          <w:bCs/>
          <w:color w:val="2A2420"/>
          <w:sz w:val="22"/>
          <w:szCs w:val="22"/>
        </w:rPr>
        <w:t>How This Ties to BRIDGE</w:t>
      </w:r>
    </w:p>
    <w:p w14:paraId="1009BA9C" w14:textId="77777777" w:rsidR="00E97898" w:rsidRDefault="00000000">
      <w:pPr>
        <w:spacing w:after="120"/>
      </w:pPr>
      <w:r>
        <w:rPr>
          <w:rFonts w:ascii="Calibri" w:eastAsia="Calibri" w:hAnsi="Calibri" w:cs="Calibri"/>
          <w:color w:val="2A2420"/>
        </w:rPr>
        <w:t>This guide isn't a separate system from BRIDGE. It's what BRIDGE looks like inside a formal planning meeting:</w:t>
      </w:r>
    </w:p>
    <w:tbl>
      <w:tblPr>
        <w:tblW w:w="9500" w:type="dxa"/>
        <w:tblBorders>
          <w:top w:val="single" w:sz="4" w:space="0" w:color="DCD5C6"/>
          <w:left w:val="single" w:sz="4" w:space="0" w:color="DCD5C6"/>
          <w:bottom w:val="single" w:sz="4" w:space="0" w:color="DCD5C6"/>
          <w:right w:val="single" w:sz="4" w:space="0" w:color="DCD5C6"/>
          <w:insideH w:val="single" w:sz="4" w:space="0" w:color="DCD5C6"/>
          <w:insideV w:val="single" w:sz="4" w:space="0" w:color="DCD5C6"/>
        </w:tblBorders>
        <w:tblCellMar>
          <w:left w:w="10" w:type="dxa"/>
          <w:right w:w="10" w:type="dxa"/>
        </w:tblCellMar>
        <w:tblLook w:val="0000" w:firstRow="0" w:lastRow="0" w:firstColumn="0" w:lastColumn="0" w:noHBand="0" w:noVBand="0"/>
      </w:tblPr>
      <w:tblGrid>
        <w:gridCol w:w="700"/>
        <w:gridCol w:w="3400"/>
        <w:gridCol w:w="5400"/>
      </w:tblGrid>
      <w:tr w:rsidR="00E97898" w14:paraId="44EB2A6B" w14:textId="77777777">
        <w:tblPrEx>
          <w:tblCellMar>
            <w:top w:w="0" w:type="dxa"/>
            <w:bottom w:w="0" w:type="dxa"/>
          </w:tblCellMar>
        </w:tblPrEx>
        <w:trPr>
          <w:tblHeader/>
        </w:trPr>
        <w:tc>
          <w:tcPr>
            <w:tcW w:w="700" w:type="dxa"/>
            <w:shd w:val="clear" w:color="auto" w:fill="F3F0EA"/>
            <w:tcMar>
              <w:top w:w="70" w:type="dxa"/>
              <w:left w:w="90" w:type="dxa"/>
              <w:bottom w:w="70" w:type="dxa"/>
              <w:right w:w="90" w:type="dxa"/>
            </w:tcMar>
          </w:tcPr>
          <w:p w14:paraId="6048BDD3" w14:textId="77777777" w:rsidR="00E97898" w:rsidRDefault="00E97898"/>
        </w:tc>
        <w:tc>
          <w:tcPr>
            <w:tcW w:w="3400" w:type="dxa"/>
            <w:shd w:val="clear" w:color="auto" w:fill="F3F0EA"/>
            <w:tcMar>
              <w:top w:w="70" w:type="dxa"/>
              <w:left w:w="90" w:type="dxa"/>
              <w:bottom w:w="70" w:type="dxa"/>
              <w:right w:w="90" w:type="dxa"/>
            </w:tcMar>
          </w:tcPr>
          <w:p w14:paraId="61A7289C" w14:textId="77777777" w:rsidR="00E97898" w:rsidRDefault="00000000">
            <w:r>
              <w:rPr>
                <w:rFonts w:ascii="Calibri" w:eastAsia="Calibri" w:hAnsi="Calibri" w:cs="Calibri"/>
                <w:b/>
                <w:bCs/>
                <w:color w:val="2A2420"/>
                <w:sz w:val="16"/>
                <w:szCs w:val="16"/>
              </w:rPr>
              <w:t>BRIDGE step</w:t>
            </w:r>
          </w:p>
        </w:tc>
        <w:tc>
          <w:tcPr>
            <w:tcW w:w="5400" w:type="dxa"/>
            <w:shd w:val="clear" w:color="auto" w:fill="F3F0EA"/>
            <w:tcMar>
              <w:top w:w="70" w:type="dxa"/>
              <w:left w:w="90" w:type="dxa"/>
              <w:bottom w:w="70" w:type="dxa"/>
              <w:right w:w="90" w:type="dxa"/>
            </w:tcMar>
          </w:tcPr>
          <w:p w14:paraId="64CDC428" w14:textId="77777777" w:rsidR="00E97898" w:rsidRDefault="00000000">
            <w:r>
              <w:rPr>
                <w:rFonts w:ascii="Calibri" w:eastAsia="Calibri" w:hAnsi="Calibri" w:cs="Calibri"/>
                <w:b/>
                <w:bCs/>
                <w:color w:val="2A2420"/>
                <w:sz w:val="16"/>
                <w:szCs w:val="16"/>
              </w:rPr>
              <w:t>How it shows up in the IEP meeting</w:t>
            </w:r>
          </w:p>
        </w:tc>
      </w:tr>
      <w:tr w:rsidR="00E97898" w14:paraId="7B84FC38" w14:textId="77777777">
        <w:tblPrEx>
          <w:tblCellMar>
            <w:top w:w="0" w:type="dxa"/>
            <w:bottom w:w="0" w:type="dxa"/>
          </w:tblCellMar>
        </w:tblPrEx>
        <w:tc>
          <w:tcPr>
            <w:tcW w:w="700" w:type="dxa"/>
            <w:shd w:val="clear" w:color="auto" w:fill="1B3A63"/>
            <w:tcMar>
              <w:top w:w="70" w:type="dxa"/>
              <w:left w:w="90" w:type="dxa"/>
              <w:bottom w:w="70" w:type="dxa"/>
              <w:right w:w="90" w:type="dxa"/>
            </w:tcMar>
            <w:vAlign w:val="center"/>
          </w:tcPr>
          <w:p w14:paraId="0CC71654" w14:textId="77777777" w:rsidR="00E97898" w:rsidRDefault="00000000">
            <w:r>
              <w:rPr>
                <w:rFonts w:ascii="Calibri" w:eastAsia="Calibri" w:hAnsi="Calibri" w:cs="Calibri"/>
                <w:b/>
                <w:bCs/>
                <w:color w:val="FFFFFF"/>
                <w:sz w:val="17"/>
                <w:szCs w:val="17"/>
              </w:rPr>
              <w:t>B</w:t>
            </w:r>
          </w:p>
        </w:tc>
        <w:tc>
          <w:tcPr>
            <w:tcW w:w="3400" w:type="dxa"/>
            <w:tcMar>
              <w:top w:w="70" w:type="dxa"/>
              <w:left w:w="90" w:type="dxa"/>
              <w:bottom w:w="70" w:type="dxa"/>
              <w:right w:w="90" w:type="dxa"/>
            </w:tcMar>
          </w:tcPr>
          <w:p w14:paraId="4CB0449F" w14:textId="77777777" w:rsidR="00E97898" w:rsidRDefault="00000000">
            <w:r>
              <w:rPr>
                <w:rFonts w:ascii="Calibri" w:eastAsia="Calibri" w:hAnsi="Calibri" w:cs="Calibri"/>
                <w:b/>
                <w:bCs/>
                <w:color w:val="2A2420"/>
                <w:sz w:val="17"/>
                <w:szCs w:val="17"/>
              </w:rPr>
              <w:t>Behaviour Has a Reason</w:t>
            </w:r>
          </w:p>
        </w:tc>
        <w:tc>
          <w:tcPr>
            <w:tcW w:w="5400" w:type="dxa"/>
            <w:tcMar>
              <w:top w:w="70" w:type="dxa"/>
              <w:left w:w="90" w:type="dxa"/>
              <w:bottom w:w="70" w:type="dxa"/>
              <w:right w:w="90" w:type="dxa"/>
            </w:tcMar>
          </w:tcPr>
          <w:p w14:paraId="214552C4" w14:textId="77777777" w:rsidR="00E97898" w:rsidRDefault="00000000">
            <w:r>
              <w:rPr>
                <w:rFonts w:ascii="Calibri" w:eastAsia="Calibri" w:hAnsi="Calibri" w:cs="Calibri"/>
                <w:color w:val="6E655B"/>
                <w:sz w:val="17"/>
                <w:szCs w:val="17"/>
              </w:rPr>
              <w:t>The strength-based lens keeps the meeting focused on why the child finds something hard, not just that they do.</w:t>
            </w:r>
          </w:p>
        </w:tc>
      </w:tr>
      <w:tr w:rsidR="00E97898" w14:paraId="7E1F12FD" w14:textId="77777777">
        <w:tblPrEx>
          <w:tblCellMar>
            <w:top w:w="0" w:type="dxa"/>
            <w:bottom w:w="0" w:type="dxa"/>
          </w:tblCellMar>
        </w:tblPrEx>
        <w:tc>
          <w:tcPr>
            <w:tcW w:w="700" w:type="dxa"/>
            <w:shd w:val="clear" w:color="auto" w:fill="5D6E53"/>
            <w:tcMar>
              <w:top w:w="70" w:type="dxa"/>
              <w:left w:w="90" w:type="dxa"/>
              <w:bottom w:w="70" w:type="dxa"/>
              <w:right w:w="90" w:type="dxa"/>
            </w:tcMar>
            <w:vAlign w:val="center"/>
          </w:tcPr>
          <w:p w14:paraId="37CCFA70" w14:textId="77777777" w:rsidR="00E97898" w:rsidRDefault="00000000">
            <w:r>
              <w:rPr>
                <w:rFonts w:ascii="Calibri" w:eastAsia="Calibri" w:hAnsi="Calibri" w:cs="Calibri"/>
                <w:b/>
                <w:bCs/>
                <w:color w:val="FFFFFF"/>
                <w:sz w:val="17"/>
                <w:szCs w:val="17"/>
              </w:rPr>
              <w:t>R</w:t>
            </w:r>
          </w:p>
        </w:tc>
        <w:tc>
          <w:tcPr>
            <w:tcW w:w="3400" w:type="dxa"/>
            <w:tcMar>
              <w:top w:w="70" w:type="dxa"/>
              <w:left w:w="90" w:type="dxa"/>
              <w:bottom w:w="70" w:type="dxa"/>
              <w:right w:w="90" w:type="dxa"/>
            </w:tcMar>
          </w:tcPr>
          <w:p w14:paraId="4DB06B89" w14:textId="77777777" w:rsidR="00E97898" w:rsidRDefault="00000000">
            <w:r>
              <w:rPr>
                <w:rFonts w:ascii="Calibri" w:eastAsia="Calibri" w:hAnsi="Calibri" w:cs="Calibri"/>
                <w:b/>
                <w:bCs/>
                <w:color w:val="2A2420"/>
                <w:sz w:val="17"/>
                <w:szCs w:val="17"/>
              </w:rPr>
              <w:t>Record the Pattern</w:t>
            </w:r>
          </w:p>
        </w:tc>
        <w:tc>
          <w:tcPr>
            <w:tcW w:w="5400" w:type="dxa"/>
            <w:tcMar>
              <w:top w:w="70" w:type="dxa"/>
              <w:left w:w="90" w:type="dxa"/>
              <w:bottom w:w="70" w:type="dxa"/>
              <w:right w:w="90" w:type="dxa"/>
            </w:tcMar>
          </w:tcPr>
          <w:p w14:paraId="041A403D" w14:textId="77777777" w:rsidR="00E97898" w:rsidRDefault="00000000">
            <w:r>
              <w:rPr>
                <w:rFonts w:ascii="Calibri" w:eastAsia="Calibri" w:hAnsi="Calibri" w:cs="Calibri"/>
                <w:color w:val="6E655B"/>
                <w:sz w:val="17"/>
                <w:szCs w:val="17"/>
              </w:rPr>
              <w:t>Present levels of performance are the formal version of BRIDGE's R step: evidence before goal-setting.</w:t>
            </w:r>
          </w:p>
        </w:tc>
      </w:tr>
      <w:tr w:rsidR="00E97898" w14:paraId="0D25070C" w14:textId="77777777">
        <w:tblPrEx>
          <w:tblCellMar>
            <w:top w:w="0" w:type="dxa"/>
            <w:bottom w:w="0" w:type="dxa"/>
          </w:tblCellMar>
        </w:tblPrEx>
        <w:tc>
          <w:tcPr>
            <w:tcW w:w="700" w:type="dxa"/>
            <w:shd w:val="clear" w:color="auto" w:fill="B8862E"/>
            <w:tcMar>
              <w:top w:w="70" w:type="dxa"/>
              <w:left w:w="90" w:type="dxa"/>
              <w:bottom w:w="70" w:type="dxa"/>
              <w:right w:w="90" w:type="dxa"/>
            </w:tcMar>
            <w:vAlign w:val="center"/>
          </w:tcPr>
          <w:p w14:paraId="092861E9" w14:textId="77777777" w:rsidR="00E97898" w:rsidRDefault="00000000">
            <w:r>
              <w:rPr>
                <w:rFonts w:ascii="Calibri" w:eastAsia="Calibri" w:hAnsi="Calibri" w:cs="Calibri"/>
                <w:b/>
                <w:bCs/>
                <w:color w:val="FFFFFF"/>
                <w:sz w:val="17"/>
                <w:szCs w:val="17"/>
              </w:rPr>
              <w:t>I</w:t>
            </w:r>
          </w:p>
        </w:tc>
        <w:tc>
          <w:tcPr>
            <w:tcW w:w="3400" w:type="dxa"/>
            <w:tcMar>
              <w:top w:w="70" w:type="dxa"/>
              <w:left w:w="90" w:type="dxa"/>
              <w:bottom w:w="70" w:type="dxa"/>
              <w:right w:w="90" w:type="dxa"/>
            </w:tcMar>
          </w:tcPr>
          <w:p w14:paraId="6D40CDA1" w14:textId="77777777" w:rsidR="00E97898" w:rsidRDefault="00000000">
            <w:r>
              <w:rPr>
                <w:rFonts w:ascii="Calibri" w:eastAsia="Calibri" w:hAnsi="Calibri" w:cs="Calibri"/>
                <w:b/>
                <w:bCs/>
                <w:color w:val="2A2420"/>
                <w:sz w:val="17"/>
                <w:szCs w:val="17"/>
              </w:rPr>
              <w:t>Identify One Shared Goal</w:t>
            </w:r>
          </w:p>
        </w:tc>
        <w:tc>
          <w:tcPr>
            <w:tcW w:w="5400" w:type="dxa"/>
            <w:tcMar>
              <w:top w:w="70" w:type="dxa"/>
              <w:left w:w="90" w:type="dxa"/>
              <w:bottom w:w="70" w:type="dxa"/>
              <w:right w:w="90" w:type="dxa"/>
            </w:tcMar>
          </w:tcPr>
          <w:p w14:paraId="6A1D9D36" w14:textId="77777777" w:rsidR="00E97898" w:rsidRDefault="00000000">
            <w:r>
              <w:rPr>
                <w:rFonts w:ascii="Calibri" w:eastAsia="Calibri" w:hAnsi="Calibri" w:cs="Calibri"/>
                <w:color w:val="6E655B"/>
                <w:sz w:val="17"/>
                <w:szCs w:val="17"/>
              </w:rPr>
              <w:t>This is the heart of it: an IEP meeting is BRIDGE's I step formalised, with family and school arriving at shared, measurable goals together.</w:t>
            </w:r>
          </w:p>
        </w:tc>
      </w:tr>
      <w:tr w:rsidR="00E97898" w14:paraId="16F73136" w14:textId="77777777">
        <w:tblPrEx>
          <w:tblCellMar>
            <w:top w:w="0" w:type="dxa"/>
            <w:bottom w:w="0" w:type="dxa"/>
          </w:tblCellMar>
        </w:tblPrEx>
        <w:tc>
          <w:tcPr>
            <w:tcW w:w="700" w:type="dxa"/>
            <w:shd w:val="clear" w:color="auto" w:fill="1B3A63"/>
            <w:tcMar>
              <w:top w:w="70" w:type="dxa"/>
              <w:left w:w="90" w:type="dxa"/>
              <w:bottom w:w="70" w:type="dxa"/>
              <w:right w:w="90" w:type="dxa"/>
            </w:tcMar>
            <w:vAlign w:val="center"/>
          </w:tcPr>
          <w:p w14:paraId="608C1673" w14:textId="77777777" w:rsidR="00E97898" w:rsidRDefault="00000000">
            <w:r>
              <w:rPr>
                <w:rFonts w:ascii="Calibri" w:eastAsia="Calibri" w:hAnsi="Calibri" w:cs="Calibri"/>
                <w:b/>
                <w:bCs/>
                <w:color w:val="FFFFFF"/>
                <w:sz w:val="17"/>
                <w:szCs w:val="17"/>
              </w:rPr>
              <w:t>D</w:t>
            </w:r>
          </w:p>
        </w:tc>
        <w:tc>
          <w:tcPr>
            <w:tcW w:w="3400" w:type="dxa"/>
            <w:tcMar>
              <w:top w:w="70" w:type="dxa"/>
              <w:left w:w="90" w:type="dxa"/>
              <w:bottom w:w="70" w:type="dxa"/>
              <w:right w:w="90" w:type="dxa"/>
            </w:tcMar>
          </w:tcPr>
          <w:p w14:paraId="7946115E" w14:textId="77777777" w:rsidR="00E97898" w:rsidRDefault="00000000">
            <w:r>
              <w:rPr>
                <w:rFonts w:ascii="Calibri" w:eastAsia="Calibri" w:hAnsi="Calibri" w:cs="Calibri"/>
                <w:b/>
                <w:bCs/>
                <w:color w:val="2A2420"/>
                <w:sz w:val="17"/>
                <w:szCs w:val="17"/>
              </w:rPr>
              <w:t>Design Matching Strategies</w:t>
            </w:r>
          </w:p>
        </w:tc>
        <w:tc>
          <w:tcPr>
            <w:tcW w:w="5400" w:type="dxa"/>
            <w:tcMar>
              <w:top w:w="70" w:type="dxa"/>
              <w:left w:w="90" w:type="dxa"/>
              <w:bottom w:w="70" w:type="dxa"/>
              <w:right w:w="90" w:type="dxa"/>
            </w:tcMar>
          </w:tcPr>
          <w:p w14:paraId="101529F4" w14:textId="77777777" w:rsidR="00E97898" w:rsidRDefault="00000000">
            <w:r>
              <w:rPr>
                <w:rFonts w:ascii="Calibri" w:eastAsia="Calibri" w:hAnsi="Calibri" w:cs="Calibri"/>
                <w:color w:val="6E655B"/>
                <w:sz w:val="17"/>
                <w:szCs w:val="17"/>
              </w:rPr>
              <w:t>Accommodations and classroom strategies only work if they're consistent between the IEP and what happens day to day at home.</w:t>
            </w:r>
          </w:p>
        </w:tc>
      </w:tr>
      <w:tr w:rsidR="00E97898" w14:paraId="2042CE0B" w14:textId="77777777">
        <w:tblPrEx>
          <w:tblCellMar>
            <w:top w:w="0" w:type="dxa"/>
            <w:bottom w:w="0" w:type="dxa"/>
          </w:tblCellMar>
        </w:tblPrEx>
        <w:tc>
          <w:tcPr>
            <w:tcW w:w="700" w:type="dxa"/>
            <w:shd w:val="clear" w:color="auto" w:fill="5D6E53"/>
            <w:tcMar>
              <w:top w:w="70" w:type="dxa"/>
              <w:left w:w="90" w:type="dxa"/>
              <w:bottom w:w="70" w:type="dxa"/>
              <w:right w:w="90" w:type="dxa"/>
            </w:tcMar>
            <w:vAlign w:val="center"/>
          </w:tcPr>
          <w:p w14:paraId="2427A79B" w14:textId="77777777" w:rsidR="00E97898" w:rsidRDefault="00000000">
            <w:r>
              <w:rPr>
                <w:rFonts w:ascii="Calibri" w:eastAsia="Calibri" w:hAnsi="Calibri" w:cs="Calibri"/>
                <w:b/>
                <w:bCs/>
                <w:color w:val="FFFFFF"/>
                <w:sz w:val="17"/>
                <w:szCs w:val="17"/>
              </w:rPr>
              <w:t>G</w:t>
            </w:r>
          </w:p>
        </w:tc>
        <w:tc>
          <w:tcPr>
            <w:tcW w:w="3400" w:type="dxa"/>
            <w:tcMar>
              <w:top w:w="70" w:type="dxa"/>
              <w:left w:w="90" w:type="dxa"/>
              <w:bottom w:w="70" w:type="dxa"/>
              <w:right w:w="90" w:type="dxa"/>
            </w:tcMar>
          </w:tcPr>
          <w:p w14:paraId="2055A79F" w14:textId="77777777" w:rsidR="00E97898" w:rsidRDefault="00000000">
            <w:r>
              <w:rPr>
                <w:rFonts w:ascii="Calibri" w:eastAsia="Calibri" w:hAnsi="Calibri" w:cs="Calibri"/>
                <w:b/>
                <w:bCs/>
                <w:color w:val="2A2420"/>
                <w:sz w:val="17"/>
                <w:szCs w:val="17"/>
              </w:rPr>
              <w:t>Give Consistent Language</w:t>
            </w:r>
          </w:p>
        </w:tc>
        <w:tc>
          <w:tcPr>
            <w:tcW w:w="5400" w:type="dxa"/>
            <w:tcMar>
              <w:top w:w="70" w:type="dxa"/>
              <w:left w:w="90" w:type="dxa"/>
              <w:bottom w:w="70" w:type="dxa"/>
              <w:right w:w="90" w:type="dxa"/>
            </w:tcMar>
          </w:tcPr>
          <w:p w14:paraId="110C4F17" w14:textId="77777777" w:rsidR="00E97898" w:rsidRDefault="00000000">
            <w:r>
              <w:rPr>
                <w:rFonts w:ascii="Calibri" w:eastAsia="Calibri" w:hAnsi="Calibri" w:cs="Calibri"/>
                <w:color w:val="6E655B"/>
                <w:sz w:val="17"/>
                <w:szCs w:val="17"/>
              </w:rPr>
              <w:t>The same goals, described the same way, prevent the plan from meaning one thing in the classroom and another at home.</w:t>
            </w:r>
          </w:p>
        </w:tc>
      </w:tr>
      <w:tr w:rsidR="00E97898" w14:paraId="1ECBE276" w14:textId="77777777">
        <w:tblPrEx>
          <w:tblCellMar>
            <w:top w:w="0" w:type="dxa"/>
            <w:bottom w:w="0" w:type="dxa"/>
          </w:tblCellMar>
        </w:tblPrEx>
        <w:tc>
          <w:tcPr>
            <w:tcW w:w="700" w:type="dxa"/>
            <w:shd w:val="clear" w:color="auto" w:fill="B8862E"/>
            <w:tcMar>
              <w:top w:w="70" w:type="dxa"/>
              <w:left w:w="90" w:type="dxa"/>
              <w:bottom w:w="70" w:type="dxa"/>
              <w:right w:w="90" w:type="dxa"/>
            </w:tcMar>
            <w:vAlign w:val="center"/>
          </w:tcPr>
          <w:p w14:paraId="3DE747AD" w14:textId="77777777" w:rsidR="00E97898" w:rsidRDefault="00000000">
            <w:r>
              <w:rPr>
                <w:rFonts w:ascii="Calibri" w:eastAsia="Calibri" w:hAnsi="Calibri" w:cs="Calibri"/>
                <w:b/>
                <w:bCs/>
                <w:color w:val="FFFFFF"/>
                <w:sz w:val="17"/>
                <w:szCs w:val="17"/>
              </w:rPr>
              <w:t>E</w:t>
            </w:r>
          </w:p>
        </w:tc>
        <w:tc>
          <w:tcPr>
            <w:tcW w:w="3400" w:type="dxa"/>
            <w:tcMar>
              <w:top w:w="70" w:type="dxa"/>
              <w:left w:w="90" w:type="dxa"/>
              <w:bottom w:w="70" w:type="dxa"/>
              <w:right w:w="90" w:type="dxa"/>
            </w:tcMar>
          </w:tcPr>
          <w:p w14:paraId="6CB57CDB" w14:textId="77777777" w:rsidR="00E97898" w:rsidRDefault="00000000">
            <w:r>
              <w:rPr>
                <w:rFonts w:ascii="Calibri" w:eastAsia="Calibri" w:hAnsi="Calibri" w:cs="Calibri"/>
                <w:b/>
                <w:bCs/>
                <w:color w:val="2A2420"/>
                <w:sz w:val="17"/>
                <w:szCs w:val="17"/>
              </w:rPr>
              <w:t>Evaluate &amp; Adjust Together</w:t>
            </w:r>
          </w:p>
        </w:tc>
        <w:tc>
          <w:tcPr>
            <w:tcW w:w="5400" w:type="dxa"/>
            <w:tcMar>
              <w:top w:w="70" w:type="dxa"/>
              <w:left w:w="90" w:type="dxa"/>
              <w:bottom w:w="70" w:type="dxa"/>
              <w:right w:w="90" w:type="dxa"/>
            </w:tcMar>
          </w:tcPr>
          <w:p w14:paraId="0983C291" w14:textId="77777777" w:rsidR="00E97898" w:rsidRDefault="00000000">
            <w:r>
              <w:rPr>
                <w:rFonts w:ascii="Calibri" w:eastAsia="Calibri" w:hAnsi="Calibri" w:cs="Calibri"/>
                <w:color w:val="6E655B"/>
                <w:sz w:val="17"/>
                <w:szCs w:val="17"/>
              </w:rPr>
              <w:t>Scheduled reviews are BRIDGE's E step built into the IEP process by design, not left to chance.</w:t>
            </w:r>
          </w:p>
        </w:tc>
      </w:tr>
    </w:tbl>
    <w:p w14:paraId="0EBB7BAC" w14:textId="77777777" w:rsidR="00E97898" w:rsidRDefault="00000000">
      <w:pPr>
        <w:pBdr>
          <w:top w:val="single" w:sz="6" w:space="14" w:color="DCD5C6"/>
        </w:pBdr>
        <w:spacing w:before="280" w:after="60"/>
        <w:jc w:val="center"/>
      </w:pPr>
      <w:r>
        <w:rPr>
          <w:rFonts w:ascii="Calibri" w:eastAsia="Calibri" w:hAnsi="Calibri" w:cs="Calibri"/>
          <w:i/>
          <w:iCs/>
          <w:color w:val="6E655B"/>
          <w:sz w:val="18"/>
          <w:szCs w:val="18"/>
        </w:rPr>
        <w:t>MettleNest exists to make behaviour support practical, respectful, and within reach.</w:t>
      </w:r>
    </w:p>
    <w:p w14:paraId="49842ECE" w14:textId="77777777" w:rsidR="00E97898" w:rsidRDefault="00000000">
      <w:pPr>
        <w:jc w:val="center"/>
      </w:pPr>
      <w:r>
        <w:rPr>
          <w:rFonts w:ascii="Calibri" w:eastAsia="Calibri" w:hAnsi="Calibri" w:cs="Calibri"/>
          <w:b/>
          <w:bCs/>
          <w:color w:val="2A2420"/>
          <w:sz w:val="19"/>
          <w:szCs w:val="19"/>
        </w:rPr>
        <w:t>Connection · Collaboration · Communication</w:t>
      </w:r>
    </w:p>
    <w:sectPr w:rsidR="00E97898">
      <w:headerReference w:type="default" r:id="rId7"/>
      <w:pgSz w:w="12240" w:h="15840"/>
      <w:pgMar w:top="700" w:right="900" w:bottom="6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E467B" w14:textId="77777777" w:rsidR="0004183E" w:rsidRDefault="0004183E">
      <w:r>
        <w:separator/>
      </w:r>
    </w:p>
  </w:endnote>
  <w:endnote w:type="continuationSeparator" w:id="0">
    <w:p w14:paraId="38EDB8A8" w14:textId="77777777" w:rsidR="0004183E" w:rsidRDefault="00041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33560" w14:textId="77777777" w:rsidR="0004183E" w:rsidRDefault="0004183E">
      <w:r>
        <w:separator/>
      </w:r>
    </w:p>
  </w:footnote>
  <w:footnote w:type="continuationSeparator" w:id="0">
    <w:p w14:paraId="6ED09267" w14:textId="77777777" w:rsidR="0004183E" w:rsidRDefault="000418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D3408" w14:textId="77777777" w:rsidR="00E97898" w:rsidRDefault="00000000">
    <w:pPr>
      <w:jc w:val="right"/>
    </w:pPr>
    <w:r>
      <w:rPr>
        <w:noProof/>
      </w:rPr>
      <w:drawing>
        <wp:inline distT="0" distB="0" distL="0" distR="0" wp14:anchorId="62D1D4AE" wp14:editId="26D9020F">
          <wp:extent cx="1600200" cy="542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00200" cy="542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A84E13"/>
    <w:multiLevelType w:val="hybridMultilevel"/>
    <w:tmpl w:val="B636C1F4"/>
    <w:lvl w:ilvl="0" w:tplc="50FA0DFA">
      <w:start w:val="1"/>
      <w:numFmt w:val="bullet"/>
      <w:lvlText w:val="●"/>
      <w:lvlJc w:val="left"/>
      <w:pPr>
        <w:ind w:left="720" w:hanging="360"/>
      </w:pPr>
    </w:lvl>
    <w:lvl w:ilvl="1" w:tplc="A322D4CE">
      <w:start w:val="1"/>
      <w:numFmt w:val="bullet"/>
      <w:lvlText w:val="○"/>
      <w:lvlJc w:val="left"/>
      <w:pPr>
        <w:ind w:left="1440" w:hanging="360"/>
      </w:pPr>
    </w:lvl>
    <w:lvl w:ilvl="2" w:tplc="7B168EB8">
      <w:start w:val="1"/>
      <w:numFmt w:val="bullet"/>
      <w:lvlText w:val="■"/>
      <w:lvlJc w:val="left"/>
      <w:pPr>
        <w:ind w:left="2160" w:hanging="360"/>
      </w:pPr>
    </w:lvl>
    <w:lvl w:ilvl="3" w:tplc="BB30D9B6">
      <w:start w:val="1"/>
      <w:numFmt w:val="bullet"/>
      <w:lvlText w:val="●"/>
      <w:lvlJc w:val="left"/>
      <w:pPr>
        <w:ind w:left="2880" w:hanging="360"/>
      </w:pPr>
    </w:lvl>
    <w:lvl w:ilvl="4" w:tplc="9AE48C04">
      <w:start w:val="1"/>
      <w:numFmt w:val="bullet"/>
      <w:lvlText w:val="○"/>
      <w:lvlJc w:val="left"/>
      <w:pPr>
        <w:ind w:left="3600" w:hanging="360"/>
      </w:pPr>
    </w:lvl>
    <w:lvl w:ilvl="5" w:tplc="FD766174">
      <w:start w:val="1"/>
      <w:numFmt w:val="bullet"/>
      <w:lvlText w:val="■"/>
      <w:lvlJc w:val="left"/>
      <w:pPr>
        <w:ind w:left="4320" w:hanging="360"/>
      </w:pPr>
    </w:lvl>
    <w:lvl w:ilvl="6" w:tplc="02245638">
      <w:start w:val="1"/>
      <w:numFmt w:val="bullet"/>
      <w:lvlText w:val="●"/>
      <w:lvlJc w:val="left"/>
      <w:pPr>
        <w:ind w:left="5040" w:hanging="360"/>
      </w:pPr>
    </w:lvl>
    <w:lvl w:ilvl="7" w:tplc="02340706">
      <w:start w:val="1"/>
      <w:numFmt w:val="bullet"/>
      <w:lvlText w:val="●"/>
      <w:lvlJc w:val="left"/>
      <w:pPr>
        <w:ind w:left="5760" w:hanging="360"/>
      </w:pPr>
    </w:lvl>
    <w:lvl w:ilvl="8" w:tplc="CDD28AE2">
      <w:start w:val="1"/>
      <w:numFmt w:val="bullet"/>
      <w:lvlText w:val="●"/>
      <w:lvlJc w:val="left"/>
      <w:pPr>
        <w:ind w:left="6480" w:hanging="360"/>
      </w:pPr>
    </w:lvl>
  </w:abstractNum>
  <w:num w:numId="1" w16cid:durableId="1888390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898"/>
    <w:rsid w:val="0004183E"/>
    <w:rsid w:val="004B274B"/>
    <w:rsid w:val="008A39A3"/>
    <w:rsid w:val="00E9789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C4E12"/>
  <w15:docId w15:val="{FFF3F070-0946-48B2-B137-400C544B1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821</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Jemimah Vedamonickam</dc:creator>
  <cp:lastModifiedBy>Jemimah Vedamonickam</cp:lastModifiedBy>
  <cp:revision>3</cp:revision>
  <dcterms:created xsi:type="dcterms:W3CDTF">2026-09-04T02:04:00Z</dcterms:created>
  <dcterms:modified xsi:type="dcterms:W3CDTF">2026-09-04T02:13:00Z</dcterms:modified>
</cp:coreProperties>
</file>