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0D8C" w14:textId="77777777" w:rsidR="00431898" w:rsidRDefault="001F599F">
      <w:pPr>
        <w:pStyle w:val="Heading1"/>
        <w:spacing w:before="200" w:after="60"/>
      </w:pPr>
      <w:r>
        <w:rPr>
          <w:rFonts w:ascii="Calibri" w:eastAsia="Calibri" w:hAnsi="Calibri" w:cs="Calibri"/>
          <w:b/>
          <w:bCs/>
          <w:color w:val="2A2420"/>
          <w:sz w:val="40"/>
          <w:szCs w:val="40"/>
        </w:rPr>
        <w:t>Primary (6–10)</w:t>
      </w:r>
    </w:p>
    <w:p w14:paraId="10F40D8D" w14:textId="77777777" w:rsidR="00431898" w:rsidRDefault="001F599F">
      <w:pPr>
        <w:pBdr>
          <w:bottom w:val="single" w:sz="10" w:space="12" w:color="2A2420"/>
        </w:pBdr>
        <w:spacing w:after="260"/>
      </w:pPr>
      <w:r>
        <w:rPr>
          <w:rFonts w:ascii="Calibri" w:eastAsia="Calibri" w:hAnsi="Calibri" w:cs="Calibri"/>
          <w:i/>
          <w:iCs/>
          <w:color w:val="6E655B"/>
          <w:sz w:val="21"/>
          <w:szCs w:val="21"/>
        </w:rPr>
        <w:t>Kids this age can own a checklist. Let them tick their own boxes. It builds independence and cuts down on morning nagging.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4"/>
        <w:gridCol w:w="1584"/>
        <w:gridCol w:w="1583"/>
        <w:gridCol w:w="1583"/>
        <w:gridCol w:w="1583"/>
        <w:gridCol w:w="1583"/>
      </w:tblGrid>
      <w:tr w:rsidR="00431898" w14:paraId="10F40D9A" w14:textId="77777777">
        <w:tblPrEx>
          <w:tblCellMar>
            <w:top w:w="0" w:type="dxa"/>
            <w:bottom w:w="0" w:type="dxa"/>
          </w:tblCellMar>
        </w:tblPrEx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10F40D8E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B</w:t>
            </w:r>
          </w:p>
          <w:p w14:paraId="10F40D8F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Behaviour has a Reason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10F40D90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R</w:t>
            </w:r>
          </w:p>
          <w:p w14:paraId="10F40D91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Record the Pattern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10F40D92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I</w:t>
            </w:r>
          </w:p>
          <w:p w14:paraId="10F40D93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Identify One Shared Goal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10F40D94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D</w:t>
            </w:r>
          </w:p>
          <w:p w14:paraId="10F40D95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Design Matching Strategies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10F40D96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G</w:t>
            </w:r>
          </w:p>
          <w:p w14:paraId="10F40D97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Give Consistent Language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10F40D98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E</w:t>
            </w:r>
          </w:p>
          <w:p w14:paraId="10F40D99" w14:textId="77777777" w:rsidR="00431898" w:rsidRDefault="001F599F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Evaluate &amp; Adjust Together</w:t>
            </w:r>
          </w:p>
        </w:tc>
      </w:tr>
    </w:tbl>
    <w:p w14:paraId="10F40D9B" w14:textId="77777777" w:rsidR="00431898" w:rsidRDefault="001F599F">
      <w:pPr>
        <w:spacing w:before="100" w:after="260"/>
      </w:pPr>
      <w:r>
        <w:rPr>
          <w:rFonts w:ascii="Calibri" w:eastAsia="Calibri" w:hAnsi="Calibri" w:cs="Calibri"/>
          <w:i/>
          <w:iCs/>
          <w:color w:val="6E655B"/>
          <w:sz w:val="19"/>
          <w:szCs w:val="19"/>
        </w:rPr>
        <w:t>These routines put D: Design Matching Strategies into practice: everyday steps simple enough to actually stick, at home, on a real weekday morning.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6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431898" w14:paraId="10F40D9E" w14:textId="77777777">
        <w:tc>
          <w:tcPr>
            <w:tcW w:w="9500" w:type="dxa"/>
            <w:tcBorders>
              <w:top w:val="none" w:sz="0" w:space="0" w:color="FFFFFF"/>
              <w:left w:val="single" w:sz="28" w:space="0" w:color="5D6E53"/>
              <w:bottom w:val="none" w:sz="0" w:space="0" w:color="FFFFFF"/>
              <w:right w:val="none" w:sz="0" w:space="0" w:color="FFFFFF"/>
            </w:tcBorders>
            <w:shd w:val="clear" w:color="auto" w:fill="EAEDE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F40D9C" w14:textId="77777777" w:rsidR="00431898" w:rsidRDefault="001F599F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D6E53"/>
                <w:sz w:val="19"/>
                <w:szCs w:val="19"/>
              </w:rPr>
              <w:t>BRIDGE tip: B. Behaviour has a Reason</w:t>
            </w:r>
          </w:p>
          <w:p w14:paraId="10F40D9D" w14:textId="77777777" w:rsidR="00431898" w:rsidRDefault="001F599F">
            <w:r>
              <w:rPr>
                <w:rFonts w:ascii="Calibri" w:eastAsia="Calibri" w:hAnsi="Calibri" w:cs="Calibri"/>
                <w:color w:val="2A2420"/>
              </w:rPr>
              <w:t>If mornings or homework keep stalling, pause before reacting. Ask: is this escape (the task feels too hard), attention, or a skill gap, not just defiance? A two-minute check before responding changes what you do next.</w:t>
            </w:r>
          </w:p>
        </w:tc>
      </w:tr>
    </w:tbl>
    <w:p w14:paraId="10F40D9F" w14:textId="77777777" w:rsidR="00431898" w:rsidRDefault="00431898">
      <w:pPr>
        <w:spacing w:after="100"/>
      </w:pPr>
    </w:p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431898" w14:paraId="10F40DAE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20" w:type="dxa"/>
            </w:tcMar>
          </w:tcPr>
          <w:p w14:paraId="10F40DA0" w14:textId="77777777" w:rsidR="00431898" w:rsidRDefault="001F599F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24"/>
                <w:szCs w:val="24"/>
              </w:rPr>
              <w:t>Morning</w:t>
            </w:r>
          </w:p>
          <w:p w14:paraId="10F40DA1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6:45  </w:t>
            </w:r>
            <w:r>
              <w:rPr>
                <w:rFonts w:ascii="Calibri" w:eastAsia="Calibri" w:hAnsi="Calibri" w:cs="Calibri"/>
                <w:color w:val="2A2420"/>
              </w:rPr>
              <w:t>Wake up, get dressed, make bed</w:t>
            </w:r>
          </w:p>
          <w:p w14:paraId="10F40DA2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7:00  </w:t>
            </w:r>
            <w:r>
              <w:rPr>
                <w:rFonts w:ascii="Calibri" w:eastAsia="Calibri" w:hAnsi="Calibri" w:cs="Calibri"/>
                <w:color w:val="2A2420"/>
              </w:rPr>
              <w:t>Breakfast</w:t>
            </w:r>
          </w:p>
          <w:p w14:paraId="10F40DA3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7:20  </w:t>
            </w:r>
            <w:r>
              <w:rPr>
                <w:rFonts w:ascii="Calibri" w:eastAsia="Calibri" w:hAnsi="Calibri" w:cs="Calibri"/>
                <w:color w:val="2A2420"/>
              </w:rPr>
              <w:t>Brush teeth, pack bag, check homework folder</w:t>
            </w:r>
          </w:p>
          <w:p w14:paraId="10F40DA4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7:35  </w:t>
            </w:r>
            <w:r>
              <w:rPr>
                <w:rFonts w:ascii="Calibri" w:eastAsia="Calibri" w:hAnsi="Calibri" w:cs="Calibri"/>
                <w:color w:val="2A2420"/>
              </w:rPr>
              <w:t>Shoes and coat on</w:t>
            </w:r>
          </w:p>
          <w:p w14:paraId="10F40DA5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7:45  </w:t>
            </w:r>
            <w:r>
              <w:rPr>
                <w:rFonts w:ascii="Calibri" w:eastAsia="Calibri" w:hAnsi="Calibri" w:cs="Calibri"/>
                <w:color w:val="2A2420"/>
              </w:rPr>
              <w:t>Out the door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20" w:type="dxa"/>
            </w:tcMar>
          </w:tcPr>
          <w:p w14:paraId="10F40DA6" w14:textId="77777777" w:rsidR="00431898" w:rsidRDefault="001F599F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24"/>
                <w:szCs w:val="24"/>
              </w:rPr>
              <w:t>After School</w:t>
            </w:r>
          </w:p>
          <w:p w14:paraId="10F40DA7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3:30  </w:t>
            </w:r>
            <w:r>
              <w:rPr>
                <w:rFonts w:ascii="Calibri" w:eastAsia="Calibri" w:hAnsi="Calibri" w:cs="Calibri"/>
                <w:color w:val="2A2420"/>
              </w:rPr>
              <w:t>Snack and decompress, no questions yet</w:t>
            </w:r>
          </w:p>
          <w:p w14:paraId="10F40DA8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3:45  </w:t>
            </w:r>
            <w:r>
              <w:rPr>
                <w:rFonts w:ascii="Calibri" w:eastAsia="Calibri" w:hAnsi="Calibri" w:cs="Calibri"/>
                <w:color w:val="2A2420"/>
              </w:rPr>
              <w:t>Outside or free play</w:t>
            </w:r>
          </w:p>
          <w:p w14:paraId="10F40DA9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4:15  </w:t>
            </w:r>
            <w:r>
              <w:rPr>
                <w:rFonts w:ascii="Calibri" w:eastAsia="Calibri" w:hAnsi="Calibri" w:cs="Calibri"/>
                <w:color w:val="2A2420"/>
              </w:rPr>
              <w:t>Homework or reading block</w:t>
            </w:r>
          </w:p>
          <w:p w14:paraId="10F40DAA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4:45  </w:t>
            </w:r>
            <w:r>
              <w:rPr>
                <w:rFonts w:ascii="Calibri" w:eastAsia="Calibri" w:hAnsi="Calibri" w:cs="Calibri"/>
                <w:color w:val="2A2420"/>
              </w:rPr>
              <w:t>Free choice activity</w:t>
            </w:r>
          </w:p>
          <w:p w14:paraId="10F40DAB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6:00  </w:t>
            </w:r>
            <w:r>
              <w:rPr>
                <w:rFonts w:ascii="Calibri" w:eastAsia="Calibri" w:hAnsi="Calibri" w:cs="Calibri"/>
                <w:color w:val="2A2420"/>
              </w:rPr>
              <w:t>Dinner as a family</w:t>
            </w:r>
          </w:p>
          <w:p w14:paraId="10F40DAC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6:30  </w:t>
            </w:r>
            <w:r>
              <w:rPr>
                <w:rFonts w:ascii="Calibri" w:eastAsia="Calibri" w:hAnsi="Calibri" w:cs="Calibri"/>
                <w:color w:val="2A2420"/>
              </w:rPr>
              <w:t>Pack bag for tomorrow</w:t>
            </w:r>
          </w:p>
          <w:p w14:paraId="10F40DAD" w14:textId="77777777" w:rsidR="00431898" w:rsidRDefault="001F599F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7:30  </w:t>
            </w:r>
            <w:r>
              <w:rPr>
                <w:rFonts w:ascii="Calibri" w:eastAsia="Calibri" w:hAnsi="Calibri" w:cs="Calibri"/>
                <w:color w:val="2A2420"/>
              </w:rPr>
              <w:t>Shower, read, lights out</w:t>
            </w:r>
          </w:p>
        </w:tc>
      </w:tr>
    </w:tbl>
    <w:p w14:paraId="10F40DAF" w14:textId="77777777" w:rsidR="00431898" w:rsidRDefault="001F599F">
      <w:pPr>
        <w:pBdr>
          <w:top w:val="dashed" w:sz="6" w:space="10" w:color="DCD5C6"/>
        </w:pBdr>
        <w:spacing w:before="260" w:after="100"/>
      </w:pPr>
      <w:r>
        <w:rPr>
          <w:rFonts w:ascii="Calibri" w:eastAsia="Calibri" w:hAnsi="Calibri" w:cs="Calibri"/>
          <w:b/>
          <w:bCs/>
          <w:color w:val="2A2420"/>
          <w:sz w:val="19"/>
          <w:szCs w:val="19"/>
        </w:rPr>
        <w:t xml:space="preserve">What helps at this age: </w:t>
      </w:r>
      <w:r>
        <w:rPr>
          <w:rFonts w:ascii="Calibri" w:eastAsia="Calibri" w:hAnsi="Calibri" w:cs="Calibri"/>
          <w:color w:val="6E655B"/>
          <w:sz w:val="19"/>
          <w:szCs w:val="19"/>
        </w:rPr>
        <w:t>a checklist taped inside a cupboard or on their door, letting natural consequences do some teaching (forgotten homework folder = a note to the teacher, not a rescue mission), and a fixed homework time before screens.</w:t>
      </w:r>
    </w:p>
    <w:p w14:paraId="10F40DB0" w14:textId="77777777" w:rsidR="00431898" w:rsidRDefault="001F599F">
      <w:pPr>
        <w:pBdr>
          <w:top w:val="single" w:sz="6" w:space="14" w:color="DCD5C6"/>
        </w:pBdr>
        <w:spacing w:before="320" w:after="60"/>
        <w:jc w:val="center"/>
      </w:pPr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>MettleNest exists to make behaviour support practical, respectful, and within reach.</w:t>
      </w:r>
    </w:p>
    <w:p w14:paraId="10F40DB1" w14:textId="77777777" w:rsidR="00431898" w:rsidRDefault="001F599F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>These routines are one small piece of the BRIDGE Method, the same shared framework taught to parents and educators so a child gets consistent support at home and at school.</w:t>
      </w:r>
    </w:p>
    <w:p w14:paraId="10F40DB2" w14:textId="77777777" w:rsidR="00431898" w:rsidRDefault="001F599F">
      <w:pPr>
        <w:jc w:val="center"/>
      </w:pPr>
      <w:r>
        <w:rPr>
          <w:rFonts w:ascii="Calibri" w:eastAsia="Calibri" w:hAnsi="Calibri" w:cs="Calibri"/>
          <w:b/>
          <w:bCs/>
          <w:color w:val="2A2420"/>
          <w:sz w:val="19"/>
          <w:szCs w:val="19"/>
        </w:rPr>
        <w:t>Connection · Collaboration · Communication</w:t>
      </w:r>
    </w:p>
    <w:sectPr w:rsidR="00431898">
      <w:headerReference w:type="default" r:id="rId7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8E77" w14:textId="77777777" w:rsidR="001F599F" w:rsidRDefault="001F599F">
      <w:r>
        <w:separator/>
      </w:r>
    </w:p>
  </w:endnote>
  <w:endnote w:type="continuationSeparator" w:id="0">
    <w:p w14:paraId="42DCD77B" w14:textId="77777777" w:rsidR="001F599F" w:rsidRDefault="001F5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0C2E5" w14:textId="77777777" w:rsidR="001F599F" w:rsidRDefault="001F599F">
      <w:r>
        <w:separator/>
      </w:r>
    </w:p>
  </w:footnote>
  <w:footnote w:type="continuationSeparator" w:id="0">
    <w:p w14:paraId="5B952B90" w14:textId="77777777" w:rsidR="001F599F" w:rsidRDefault="001F5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40DB3" w14:textId="77777777" w:rsidR="00431898" w:rsidRDefault="001F599F">
    <w:pPr>
      <w:jc w:val="right"/>
    </w:pPr>
    <w:r>
      <w:rPr>
        <w:noProof/>
      </w:rPr>
      <w:drawing>
        <wp:inline distT="0" distB="0" distL="0" distR="0" wp14:anchorId="10F40DB4" wp14:editId="10F40DB5">
          <wp:extent cx="1600200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72807"/>
    <w:multiLevelType w:val="hybridMultilevel"/>
    <w:tmpl w:val="640CA740"/>
    <w:lvl w:ilvl="0" w:tplc="D1A41D38">
      <w:start w:val="1"/>
      <w:numFmt w:val="bullet"/>
      <w:lvlText w:val="●"/>
      <w:lvlJc w:val="left"/>
      <w:pPr>
        <w:ind w:left="720" w:hanging="360"/>
      </w:pPr>
    </w:lvl>
    <w:lvl w:ilvl="1" w:tplc="5F56C89A">
      <w:start w:val="1"/>
      <w:numFmt w:val="bullet"/>
      <w:lvlText w:val="○"/>
      <w:lvlJc w:val="left"/>
      <w:pPr>
        <w:ind w:left="1440" w:hanging="360"/>
      </w:pPr>
    </w:lvl>
    <w:lvl w:ilvl="2" w:tplc="793A0704">
      <w:start w:val="1"/>
      <w:numFmt w:val="bullet"/>
      <w:lvlText w:val="■"/>
      <w:lvlJc w:val="left"/>
      <w:pPr>
        <w:ind w:left="2160" w:hanging="360"/>
      </w:pPr>
    </w:lvl>
    <w:lvl w:ilvl="3" w:tplc="644E637E">
      <w:start w:val="1"/>
      <w:numFmt w:val="bullet"/>
      <w:lvlText w:val="●"/>
      <w:lvlJc w:val="left"/>
      <w:pPr>
        <w:ind w:left="2880" w:hanging="360"/>
      </w:pPr>
    </w:lvl>
    <w:lvl w:ilvl="4" w:tplc="4A1C6ADE">
      <w:start w:val="1"/>
      <w:numFmt w:val="bullet"/>
      <w:lvlText w:val="○"/>
      <w:lvlJc w:val="left"/>
      <w:pPr>
        <w:ind w:left="3600" w:hanging="360"/>
      </w:pPr>
    </w:lvl>
    <w:lvl w:ilvl="5" w:tplc="5D445D00">
      <w:start w:val="1"/>
      <w:numFmt w:val="bullet"/>
      <w:lvlText w:val="■"/>
      <w:lvlJc w:val="left"/>
      <w:pPr>
        <w:ind w:left="4320" w:hanging="360"/>
      </w:pPr>
    </w:lvl>
    <w:lvl w:ilvl="6" w:tplc="60E83C8E">
      <w:start w:val="1"/>
      <w:numFmt w:val="bullet"/>
      <w:lvlText w:val="●"/>
      <w:lvlJc w:val="left"/>
      <w:pPr>
        <w:ind w:left="5040" w:hanging="360"/>
      </w:pPr>
    </w:lvl>
    <w:lvl w:ilvl="7" w:tplc="99C6E694">
      <w:start w:val="1"/>
      <w:numFmt w:val="bullet"/>
      <w:lvlText w:val="●"/>
      <w:lvlJc w:val="left"/>
      <w:pPr>
        <w:ind w:left="5760" w:hanging="360"/>
      </w:pPr>
    </w:lvl>
    <w:lvl w:ilvl="8" w:tplc="4276F51C">
      <w:start w:val="1"/>
      <w:numFmt w:val="bullet"/>
      <w:lvlText w:val="●"/>
      <w:lvlJc w:val="left"/>
      <w:pPr>
        <w:ind w:left="6480" w:hanging="360"/>
      </w:pPr>
    </w:lvl>
  </w:abstractNum>
  <w:num w:numId="1" w16cid:durableId="1252155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98"/>
    <w:rsid w:val="001F599F"/>
    <w:rsid w:val="00431898"/>
    <w:rsid w:val="00707C73"/>
    <w:rsid w:val="00FB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0D8C"/>
  <w15:docId w15:val="{86A1A681-1C7A-44A7-B6BE-54DC6C58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Jemimah Vedamonickam</dc:creator>
  <cp:lastModifiedBy>Jemimah Vedamonickam</cp:lastModifiedBy>
  <cp:revision>2</cp:revision>
  <dcterms:created xsi:type="dcterms:W3CDTF">2026-09-04T02:04:00Z</dcterms:created>
  <dcterms:modified xsi:type="dcterms:W3CDTF">2026-09-04T02:11:00Z</dcterms:modified>
</cp:coreProperties>
</file>