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E720F" w14:textId="77777777" w:rsidR="002B4419" w:rsidRDefault="002B4419" w:rsidP="002B4419">
      <w:pPr>
        <w:pStyle w:val="Title"/>
        <w:jc w:val="center"/>
        <w:rPr>
          <w:rFonts w:ascii="Tempus Sans ITC" w:hAnsi="Tempus Sans ITC"/>
          <w:b/>
          <w:bCs/>
        </w:rPr>
      </w:pPr>
      <w:r w:rsidRPr="00ED0ABD">
        <w:rPr>
          <w:rFonts w:ascii="Tempus Sans ITC" w:hAnsi="Tempus Sans ITC"/>
          <w:b/>
          <w:bCs/>
        </w:rPr>
        <w:t>Cryptocurrency Price Forecasting Using Machine Learning</w:t>
      </w:r>
    </w:p>
    <w:p w14:paraId="7E64EE7E" w14:textId="44050D60" w:rsidR="00BD5313" w:rsidRPr="00BD5313" w:rsidRDefault="00BD5313" w:rsidP="00BD5313">
      <w:pPr>
        <w:rPr>
          <w:rFonts w:ascii="Arial Narrow" w:hAnsi="Arial Narrow"/>
          <w:b/>
          <w:bCs/>
          <w:sz w:val="28"/>
          <w:szCs w:val="28"/>
        </w:rPr>
      </w:pPr>
      <w:r w:rsidRPr="00BD5313">
        <w:rPr>
          <w:rFonts w:ascii="Arial Narrow" w:hAnsi="Arial Narrow"/>
          <w:b/>
          <w:bCs/>
          <w:sz w:val="28"/>
          <w:szCs w:val="28"/>
        </w:rPr>
        <w:t xml:space="preserve">Abstract: </w:t>
      </w:r>
    </w:p>
    <w:p w14:paraId="011E5ECC" w14:textId="1F3539CF" w:rsidR="00BD5313" w:rsidRPr="00BD5313" w:rsidRDefault="00BD5313" w:rsidP="00BD5313">
      <w:pPr>
        <w:rPr>
          <w:rFonts w:ascii="Arial Narrow" w:hAnsi="Arial Narrow"/>
          <w:sz w:val="28"/>
          <w:szCs w:val="28"/>
        </w:rPr>
      </w:pPr>
      <w:r w:rsidRPr="00BD5313">
        <w:rPr>
          <w:rFonts w:ascii="Arial Narrow" w:hAnsi="Arial Narrow"/>
          <w:sz w:val="28"/>
          <w:szCs w:val="28"/>
        </w:rPr>
        <w:t xml:space="preserve">The explosive growth and widespread adoption of cryptocurrencies such as Bitcoin, Ethereum, and other altcoins have transformed the global financial ecosystem, creating a new era of decentralized digital finance. However, the high volatility and non-linear dynamics of cryptocurrency markets make them challenging to predict using traditional financial </w:t>
      </w:r>
      <w:r>
        <w:rPr>
          <w:rFonts w:ascii="Arial Narrow" w:hAnsi="Arial Narrow"/>
          <w:sz w:val="28"/>
          <w:szCs w:val="28"/>
        </w:rPr>
        <w:t>modelling</w:t>
      </w:r>
      <w:r w:rsidRPr="00BD5313">
        <w:rPr>
          <w:rFonts w:ascii="Arial Narrow" w:hAnsi="Arial Narrow"/>
          <w:sz w:val="28"/>
          <w:szCs w:val="28"/>
        </w:rPr>
        <w:t xml:space="preserve"> techniques. To address this complexity, the present project proposes a comprehensive machine learning-based system for Cryptocurrency Price Forecasting, with a specific focus on predicting closing prices through supervised learning and advanced neural network techniques, including Long Short-Term Memory (LSTM) networks.</w:t>
      </w:r>
    </w:p>
    <w:p w14:paraId="052777E1" w14:textId="77777777" w:rsidR="00BD5313" w:rsidRPr="00BD5313" w:rsidRDefault="00BD5313" w:rsidP="00BD5313">
      <w:pPr>
        <w:rPr>
          <w:rFonts w:ascii="Arial Narrow" w:hAnsi="Arial Narrow"/>
          <w:sz w:val="28"/>
          <w:szCs w:val="28"/>
        </w:rPr>
      </w:pPr>
      <w:r w:rsidRPr="00BD5313">
        <w:rPr>
          <w:rFonts w:ascii="Arial Narrow" w:hAnsi="Arial Narrow"/>
          <w:sz w:val="28"/>
          <w:szCs w:val="28"/>
        </w:rPr>
        <w:t xml:space="preserve">The core objective of this project is to build an end-to-end data-driven solution that captures both the short-term and long-term trends in cryptocurrency prices by leveraging historical market data. The system begins by gathering real-time data for multiple cryptocurrencies using APIs provided by platforms like </w:t>
      </w:r>
      <w:proofErr w:type="spellStart"/>
      <w:r w:rsidRPr="00BD5313">
        <w:rPr>
          <w:rFonts w:ascii="Arial Narrow" w:hAnsi="Arial Narrow"/>
          <w:sz w:val="28"/>
          <w:szCs w:val="28"/>
        </w:rPr>
        <w:t>CoinGecko</w:t>
      </w:r>
      <w:proofErr w:type="spellEnd"/>
      <w:r w:rsidRPr="00BD5313">
        <w:rPr>
          <w:rFonts w:ascii="Arial Narrow" w:hAnsi="Arial Narrow"/>
          <w:sz w:val="28"/>
          <w:szCs w:val="28"/>
        </w:rPr>
        <w:t xml:space="preserve"> and Binance. Each dataset includes features such as Open, Close, High, Low, Volume, Market Cap, and Date, which serve as the basis for prediction. The project integrates data for 23 different cryptocurrencies, making the model robust, generalizable, and suitable for comparative analysis.</w:t>
      </w:r>
    </w:p>
    <w:p w14:paraId="562E95F4" w14:textId="4C39E05F" w:rsidR="00BD5313" w:rsidRPr="00BD5313" w:rsidRDefault="00BD5313" w:rsidP="00BD5313">
      <w:pPr>
        <w:rPr>
          <w:rFonts w:ascii="Arial Narrow" w:hAnsi="Arial Narrow"/>
          <w:sz w:val="28"/>
          <w:szCs w:val="28"/>
        </w:rPr>
      </w:pPr>
      <w:r w:rsidRPr="00BD5313">
        <w:rPr>
          <w:rFonts w:ascii="Arial Narrow" w:hAnsi="Arial Narrow"/>
          <w:sz w:val="28"/>
          <w:szCs w:val="28"/>
        </w:rPr>
        <w:t xml:space="preserve">The collected data undergoes rigorous data preprocessing, which includes handling missing values, converting time formats, feature engineering, normalization, and transformation of categorical variables if necessary. Exploratory Data Analysis (EDA) is conducted to understand trends, correlations, and distribution characteristics. Time-series formatting is performed by creating sequential data windows for </w:t>
      </w:r>
      <w:r>
        <w:rPr>
          <w:rFonts w:ascii="Arial Narrow" w:hAnsi="Arial Narrow"/>
          <w:sz w:val="28"/>
          <w:szCs w:val="28"/>
        </w:rPr>
        <w:t>modelling</w:t>
      </w:r>
      <w:r w:rsidRPr="00BD5313">
        <w:rPr>
          <w:rFonts w:ascii="Arial Narrow" w:hAnsi="Arial Narrow"/>
          <w:sz w:val="28"/>
          <w:szCs w:val="28"/>
        </w:rPr>
        <w:t xml:space="preserve"> purposes, especially for LSTM-based models which rely on historical dependencies.</w:t>
      </w:r>
    </w:p>
    <w:p w14:paraId="543BA536" w14:textId="7B9A4B67" w:rsidR="00BD5313" w:rsidRPr="00BD5313" w:rsidRDefault="00BD5313" w:rsidP="00BD5313">
      <w:pPr>
        <w:rPr>
          <w:rFonts w:ascii="Arial Narrow" w:hAnsi="Arial Narrow"/>
          <w:sz w:val="28"/>
          <w:szCs w:val="28"/>
        </w:rPr>
      </w:pPr>
      <w:r w:rsidRPr="00BD5313">
        <w:rPr>
          <w:rFonts w:ascii="Arial Narrow" w:hAnsi="Arial Narrow"/>
          <w:sz w:val="28"/>
          <w:szCs w:val="28"/>
        </w:rPr>
        <w:t xml:space="preserve">The </w:t>
      </w:r>
      <w:r>
        <w:rPr>
          <w:rFonts w:ascii="Arial Narrow" w:hAnsi="Arial Narrow"/>
          <w:sz w:val="28"/>
          <w:szCs w:val="28"/>
        </w:rPr>
        <w:t>modelling</w:t>
      </w:r>
      <w:r w:rsidRPr="00BD5313">
        <w:rPr>
          <w:rFonts w:ascii="Arial Narrow" w:hAnsi="Arial Narrow"/>
          <w:sz w:val="28"/>
          <w:szCs w:val="28"/>
        </w:rPr>
        <w:t xml:space="preserve"> phase involves the use of traditional machine learning algorithms such as Linear Regression, Random Forest, and Gradient Boosting, along with deep learning architectures like LSTM and GRU. These models are trained to learn complex patterns in historical pricing data and generate accurate forecasts for the near future. The model’s performance is evaluated using metrics such as RMSE (Root Mean Squared Error), MAE (Mean Absolute Error), and R² score. Cross-validation and hyperparameter tuning techniques are used to optimize model accuracy.</w:t>
      </w:r>
    </w:p>
    <w:p w14:paraId="0F3DF4F8" w14:textId="5B62A649" w:rsidR="00BD5313" w:rsidRPr="00BD5313" w:rsidRDefault="00BD5313" w:rsidP="00BD5313">
      <w:pPr>
        <w:rPr>
          <w:rFonts w:ascii="Arial Narrow" w:hAnsi="Arial Narrow"/>
          <w:sz w:val="28"/>
          <w:szCs w:val="28"/>
        </w:rPr>
      </w:pPr>
      <w:r w:rsidRPr="00BD5313">
        <w:rPr>
          <w:rFonts w:ascii="Arial Narrow" w:hAnsi="Arial Narrow"/>
          <w:sz w:val="28"/>
          <w:szCs w:val="28"/>
        </w:rPr>
        <w:lastRenderedPageBreak/>
        <w:t>In addition to point prediction, the inclusion of forecasting enables the user to gain not just predictive insights but also temporal trends for investment planning and risk mitigation.</w:t>
      </w:r>
      <w:r>
        <w:rPr>
          <w:rFonts w:ascii="Arial Narrow" w:hAnsi="Arial Narrow"/>
          <w:sz w:val="28"/>
          <w:szCs w:val="28"/>
        </w:rPr>
        <w:t xml:space="preserve"> In this project, the basics of time series analysis is performed using </w:t>
      </w:r>
      <w:proofErr w:type="gramStart"/>
      <w:r>
        <w:rPr>
          <w:rFonts w:ascii="Arial Narrow" w:hAnsi="Arial Narrow"/>
          <w:sz w:val="28"/>
          <w:szCs w:val="28"/>
        </w:rPr>
        <w:t>Pandas</w:t>
      </w:r>
      <w:proofErr w:type="gramEnd"/>
      <w:r>
        <w:rPr>
          <w:rFonts w:ascii="Arial Narrow" w:hAnsi="Arial Narrow"/>
          <w:sz w:val="28"/>
          <w:szCs w:val="28"/>
        </w:rPr>
        <w:t xml:space="preserve"> library in Python.</w:t>
      </w:r>
    </w:p>
    <w:p w14:paraId="56EB743B" w14:textId="1679E6E4" w:rsidR="00BD5313" w:rsidRPr="00BD5313" w:rsidRDefault="00BD5313" w:rsidP="00BD5313">
      <w:pPr>
        <w:rPr>
          <w:rFonts w:ascii="Arial Narrow" w:hAnsi="Arial Narrow"/>
          <w:sz w:val="28"/>
          <w:szCs w:val="28"/>
        </w:rPr>
      </w:pPr>
      <w:r w:rsidRPr="00BD5313">
        <w:rPr>
          <w:rFonts w:ascii="Arial Narrow" w:hAnsi="Arial Narrow"/>
          <w:sz w:val="28"/>
          <w:szCs w:val="28"/>
        </w:rPr>
        <w:t xml:space="preserve">To ensure accessibility and usability, the entire solution is deployed as a web application using platforms such as Google Cloud Platform, </w:t>
      </w:r>
      <w:proofErr w:type="spellStart"/>
      <w:r w:rsidRPr="00BD5313">
        <w:rPr>
          <w:rFonts w:ascii="Arial Narrow" w:hAnsi="Arial Narrow"/>
          <w:sz w:val="28"/>
          <w:szCs w:val="28"/>
        </w:rPr>
        <w:t>Streamlit</w:t>
      </w:r>
      <w:proofErr w:type="spellEnd"/>
      <w:r w:rsidRPr="00BD5313">
        <w:rPr>
          <w:rFonts w:ascii="Arial Narrow" w:hAnsi="Arial Narrow"/>
          <w:sz w:val="28"/>
          <w:szCs w:val="28"/>
        </w:rPr>
        <w:t xml:space="preserve">, or </w:t>
      </w:r>
      <w:proofErr w:type="spellStart"/>
      <w:r w:rsidRPr="00BD5313">
        <w:rPr>
          <w:rFonts w:ascii="Arial Narrow" w:hAnsi="Arial Narrow"/>
          <w:sz w:val="28"/>
          <w:szCs w:val="28"/>
        </w:rPr>
        <w:t>Vercel</w:t>
      </w:r>
      <w:proofErr w:type="spellEnd"/>
      <w:r w:rsidRPr="00BD5313">
        <w:rPr>
          <w:rFonts w:ascii="Arial Narrow" w:hAnsi="Arial Narrow"/>
          <w:sz w:val="28"/>
          <w:szCs w:val="28"/>
        </w:rPr>
        <w:t xml:space="preserve">. The user interface allows users to select a cryptocurrency, view historical trends, check daily predictions, and see graphical forecasting results. Real-time data retrieval ensures up-to-date forecasts. The backend integrates all preprocessing, </w:t>
      </w:r>
      <w:r>
        <w:rPr>
          <w:rFonts w:ascii="Arial Narrow" w:hAnsi="Arial Narrow"/>
          <w:sz w:val="28"/>
          <w:szCs w:val="28"/>
        </w:rPr>
        <w:t>modelling</w:t>
      </w:r>
      <w:r w:rsidRPr="00BD5313">
        <w:rPr>
          <w:rFonts w:ascii="Arial Narrow" w:hAnsi="Arial Narrow"/>
          <w:sz w:val="28"/>
          <w:szCs w:val="28"/>
        </w:rPr>
        <w:t>, and visualization components in a modular, reusable format.</w:t>
      </w:r>
    </w:p>
    <w:p w14:paraId="21D6E6BC" w14:textId="77777777" w:rsidR="00BD5313" w:rsidRPr="00BD5313" w:rsidRDefault="00BD5313" w:rsidP="00BD5313">
      <w:pPr>
        <w:rPr>
          <w:rFonts w:ascii="Arial Narrow" w:hAnsi="Arial Narrow"/>
          <w:sz w:val="28"/>
          <w:szCs w:val="28"/>
        </w:rPr>
      </w:pPr>
      <w:r w:rsidRPr="00BD5313">
        <w:rPr>
          <w:rFonts w:ascii="Arial Narrow" w:hAnsi="Arial Narrow"/>
          <w:sz w:val="28"/>
          <w:szCs w:val="28"/>
        </w:rPr>
        <w:t>This project has significant implications in both academic and industrial domains. It demonstrates how artificial intelligence and machine learning can be applied to real-world financial problems with high volatility and uncertainty. The insights derived from the system can be used by investors, traders, and researchers for informed decision-making, portfolio optimization, and risk assessment.</w:t>
      </w:r>
    </w:p>
    <w:p w14:paraId="0DBCE101" w14:textId="77777777" w:rsidR="002B4419" w:rsidRDefault="002B4419" w:rsidP="002B4419">
      <w:pPr>
        <w:rPr>
          <w:rFonts w:ascii="Arial Narrow" w:hAnsi="Arial Narrow"/>
          <w:sz w:val="28"/>
          <w:szCs w:val="28"/>
        </w:rPr>
      </w:pPr>
      <w:r w:rsidRPr="00ED0ABD">
        <w:rPr>
          <w:rFonts w:ascii="Arial Narrow" w:hAnsi="Arial Narrow"/>
          <w:b/>
          <w:bCs/>
          <w:sz w:val="28"/>
          <w:szCs w:val="28"/>
        </w:rPr>
        <w:t>Keywords</w:t>
      </w:r>
      <w:r w:rsidRPr="00ED0ABD">
        <w:rPr>
          <w:rFonts w:ascii="Arial Narrow" w:hAnsi="Arial Narrow"/>
          <w:sz w:val="28"/>
          <w:szCs w:val="28"/>
        </w:rPr>
        <w:t xml:space="preserve">: </w:t>
      </w:r>
    </w:p>
    <w:p w14:paraId="2210A1C8" w14:textId="77777777" w:rsidR="002B4419" w:rsidRDefault="002B4419" w:rsidP="002B4419">
      <w:pPr>
        <w:rPr>
          <w:rFonts w:ascii="Arial Narrow" w:hAnsi="Arial Narrow"/>
          <w:sz w:val="28"/>
          <w:szCs w:val="28"/>
        </w:rPr>
      </w:pPr>
      <w:r w:rsidRPr="00ED0ABD">
        <w:rPr>
          <w:rFonts w:ascii="Arial Narrow" w:hAnsi="Arial Narrow"/>
          <w:sz w:val="28"/>
          <w:szCs w:val="28"/>
        </w:rPr>
        <w:t>Cryptocurrency, Time Series Forecasting, LSTM, Financial Prediction, ML, Ethereum, Real-Time Data.</w:t>
      </w:r>
    </w:p>
    <w:p w14:paraId="3113D40B" w14:textId="77777777" w:rsidR="002B4419" w:rsidRDefault="002B4419" w:rsidP="002B4419">
      <w:pPr>
        <w:rPr>
          <w:rFonts w:ascii="Arial Narrow" w:hAnsi="Arial Narrow"/>
          <w:sz w:val="28"/>
          <w:szCs w:val="28"/>
        </w:rPr>
      </w:pPr>
      <w:r>
        <w:rPr>
          <w:rFonts w:ascii="Arial Narrow" w:hAnsi="Arial Narrow"/>
          <w:sz w:val="28"/>
          <w:szCs w:val="28"/>
        </w:rPr>
        <w:t>The project harnesses the power of end-to-end data analytics cycle in depicting the accurate closing price of the cryptocurrency – Ethereum. The project utilises certain data analysis tools of Python for transforming into cleaner data and develop precise models to forecast the price.</w:t>
      </w:r>
    </w:p>
    <w:p w14:paraId="60BA870E" w14:textId="77777777" w:rsidR="002B4419" w:rsidRPr="003D2E10" w:rsidRDefault="002B4419" w:rsidP="002B4419">
      <w:pPr>
        <w:rPr>
          <w:rFonts w:ascii="Arial Narrow" w:hAnsi="Arial Narrow"/>
          <w:b/>
          <w:bCs/>
          <w:sz w:val="28"/>
          <w:szCs w:val="28"/>
        </w:rPr>
      </w:pPr>
      <w:r w:rsidRPr="003D2E10">
        <w:rPr>
          <w:rFonts w:ascii="Arial Narrow" w:hAnsi="Arial Narrow"/>
          <w:b/>
          <w:bCs/>
          <w:sz w:val="28"/>
          <w:szCs w:val="28"/>
        </w:rPr>
        <w:t xml:space="preserve">Libraries &amp; Tools covered: </w:t>
      </w:r>
    </w:p>
    <w:p w14:paraId="6EDC14DA" w14:textId="77777777" w:rsidR="002B4419" w:rsidRDefault="002B4419" w:rsidP="002B4419">
      <w:pPr>
        <w:rPr>
          <w:rFonts w:ascii="Arial Narrow" w:hAnsi="Arial Narrow"/>
          <w:sz w:val="28"/>
          <w:szCs w:val="28"/>
        </w:rPr>
      </w:pPr>
      <w:r>
        <w:rPr>
          <w:rFonts w:ascii="Arial Narrow" w:hAnsi="Arial Narrow"/>
          <w:sz w:val="28"/>
          <w:szCs w:val="28"/>
        </w:rPr>
        <w:t>Jupyter Notebook for code development.</w:t>
      </w:r>
    </w:p>
    <w:p w14:paraId="0C18D733" w14:textId="77777777" w:rsidR="002B4419" w:rsidRDefault="002B4419" w:rsidP="002B4419">
      <w:pPr>
        <w:rPr>
          <w:rFonts w:ascii="Arial Narrow" w:hAnsi="Arial Narrow"/>
          <w:sz w:val="28"/>
          <w:szCs w:val="28"/>
        </w:rPr>
      </w:pPr>
      <w:r>
        <w:rPr>
          <w:rFonts w:ascii="Arial Narrow" w:hAnsi="Arial Narrow"/>
          <w:sz w:val="28"/>
          <w:szCs w:val="28"/>
        </w:rPr>
        <w:t xml:space="preserve"> Numpy, Pandas for data cleaning and preprocessing along with time series analysis like Rolling Function and Window Functions.</w:t>
      </w:r>
    </w:p>
    <w:p w14:paraId="30047780" w14:textId="77777777" w:rsidR="002B4419" w:rsidRDefault="002B4419" w:rsidP="002B4419">
      <w:pPr>
        <w:rPr>
          <w:rFonts w:ascii="Arial Narrow" w:hAnsi="Arial Narrow"/>
          <w:sz w:val="28"/>
          <w:szCs w:val="28"/>
        </w:rPr>
      </w:pPr>
      <w:r>
        <w:rPr>
          <w:rFonts w:ascii="Arial Narrow" w:hAnsi="Arial Narrow"/>
          <w:sz w:val="28"/>
          <w:szCs w:val="28"/>
        </w:rPr>
        <w:t>Seaborn, Matplotlib, Plotly for data visualisation and Exploratory Data Analysis.</w:t>
      </w:r>
    </w:p>
    <w:p w14:paraId="36693747" w14:textId="77777777" w:rsidR="002B4419" w:rsidRDefault="002B4419" w:rsidP="002B4419">
      <w:pPr>
        <w:rPr>
          <w:rFonts w:ascii="Arial Narrow" w:hAnsi="Arial Narrow"/>
          <w:sz w:val="28"/>
          <w:szCs w:val="28"/>
        </w:rPr>
      </w:pPr>
      <w:r>
        <w:rPr>
          <w:rFonts w:ascii="Arial Narrow" w:hAnsi="Arial Narrow"/>
          <w:sz w:val="28"/>
          <w:szCs w:val="28"/>
        </w:rPr>
        <w:t>Scikit Learn and xgboost for developing regression models.</w:t>
      </w:r>
    </w:p>
    <w:p w14:paraId="7D7A6718" w14:textId="77777777" w:rsidR="002B4419" w:rsidRDefault="002B4419" w:rsidP="002B4419">
      <w:pPr>
        <w:rPr>
          <w:rFonts w:ascii="Arial Narrow" w:hAnsi="Arial Narrow"/>
          <w:b/>
          <w:bCs/>
          <w:sz w:val="28"/>
          <w:szCs w:val="28"/>
        </w:rPr>
      </w:pPr>
      <w:r w:rsidRPr="00394DD4">
        <w:rPr>
          <w:rFonts w:ascii="Arial Narrow" w:hAnsi="Arial Narrow"/>
          <w:b/>
          <w:bCs/>
          <w:sz w:val="28"/>
          <w:szCs w:val="28"/>
        </w:rPr>
        <w:t>Project Workflow</w:t>
      </w:r>
    </w:p>
    <w:p w14:paraId="5BD20EC9" w14:textId="77777777" w:rsidR="002B4419" w:rsidRDefault="002B4419" w:rsidP="002B4419">
      <w:pPr>
        <w:rPr>
          <w:rFonts w:ascii="Arial Narrow" w:hAnsi="Arial Narrow"/>
          <w:b/>
          <w:bCs/>
          <w:sz w:val="28"/>
          <w:szCs w:val="28"/>
        </w:rPr>
      </w:pPr>
      <w:r>
        <w:rPr>
          <w:rFonts w:ascii="Arial Narrow" w:hAnsi="Arial Narrow"/>
          <w:b/>
          <w:bCs/>
          <w:noProof/>
          <w:sz w:val="28"/>
          <w:szCs w:val="28"/>
        </w:rPr>
        <w:lastRenderedPageBreak/>
        <w:drawing>
          <wp:inline distT="0" distB="0" distL="0" distR="0" wp14:anchorId="7994D750" wp14:editId="5E151C9C">
            <wp:extent cx="5486400" cy="3200400"/>
            <wp:effectExtent l="0" t="57150" r="19050" b="38100"/>
            <wp:docPr id="648057048"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3F4765A9" w14:textId="21892CA4" w:rsidR="002B4419" w:rsidRDefault="002B4419" w:rsidP="002B4419">
      <w:pPr>
        <w:rPr>
          <w:rFonts w:ascii="Arial Narrow" w:hAnsi="Arial Narrow"/>
          <w:b/>
          <w:bCs/>
          <w:sz w:val="28"/>
          <w:szCs w:val="28"/>
        </w:rPr>
      </w:pPr>
      <w:r w:rsidRPr="002B4419">
        <w:rPr>
          <w:rFonts w:ascii="Arial Narrow" w:hAnsi="Arial Narrow"/>
          <w:b/>
          <w:bCs/>
          <w:sz w:val="28"/>
          <w:szCs w:val="28"/>
        </w:rPr>
        <w:t>Conclusion and Future Scope</w:t>
      </w:r>
      <w:r>
        <w:rPr>
          <w:rFonts w:ascii="Arial Narrow" w:hAnsi="Arial Narrow"/>
          <w:b/>
          <w:bCs/>
          <w:sz w:val="28"/>
          <w:szCs w:val="28"/>
        </w:rPr>
        <w:t>:</w:t>
      </w:r>
    </w:p>
    <w:p w14:paraId="0772A8D3" w14:textId="03E6F81A" w:rsidR="00BD5313" w:rsidRPr="00BD5313" w:rsidRDefault="00BD5313" w:rsidP="00BD5313">
      <w:pPr>
        <w:rPr>
          <w:rFonts w:ascii="Arial Narrow" w:hAnsi="Arial Narrow"/>
          <w:sz w:val="28"/>
          <w:szCs w:val="28"/>
        </w:rPr>
      </w:pPr>
      <w:r w:rsidRPr="00BD5313">
        <w:rPr>
          <w:rFonts w:ascii="Arial Narrow" w:hAnsi="Arial Narrow"/>
          <w:sz w:val="28"/>
          <w:szCs w:val="28"/>
        </w:rPr>
        <w:t xml:space="preserve">In </w:t>
      </w:r>
      <w:r>
        <w:rPr>
          <w:rFonts w:ascii="Arial Narrow" w:hAnsi="Arial Narrow"/>
          <w:sz w:val="28"/>
          <w:szCs w:val="28"/>
        </w:rPr>
        <w:t>conclusion</w:t>
      </w:r>
      <w:r w:rsidRPr="00BD5313">
        <w:rPr>
          <w:rFonts w:ascii="Arial Narrow" w:hAnsi="Arial Narrow"/>
          <w:sz w:val="28"/>
          <w:szCs w:val="28"/>
        </w:rPr>
        <w:t xml:space="preserve">, Cryptocurrency Price Forecasting using Machine Learning is a comprehensive solution that blends data acquisition, preprocessing, predictive </w:t>
      </w:r>
      <w:r>
        <w:rPr>
          <w:rFonts w:ascii="Arial Narrow" w:hAnsi="Arial Narrow"/>
          <w:sz w:val="28"/>
          <w:szCs w:val="28"/>
        </w:rPr>
        <w:t>modelling</w:t>
      </w:r>
      <w:r w:rsidRPr="00BD5313">
        <w:rPr>
          <w:rFonts w:ascii="Arial Narrow" w:hAnsi="Arial Narrow"/>
          <w:sz w:val="28"/>
          <w:szCs w:val="28"/>
        </w:rPr>
        <w:t>, and deployment. It not only showcases the practical utility of AI in financial forecasting but also serves as a strong portfolio project for aspiring data scientists, machine learning engineers, and fintech professionals in the rapidly growing cryptocurrency ecosystem.</w:t>
      </w:r>
    </w:p>
    <w:p w14:paraId="1E97D57F" w14:textId="77777777" w:rsidR="002B4419" w:rsidRDefault="002B4419"/>
    <w:sectPr w:rsidR="002B4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19"/>
    <w:rsid w:val="002B4419"/>
    <w:rsid w:val="006C3FC5"/>
    <w:rsid w:val="00BD5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4152"/>
  <w15:chartTrackingRefBased/>
  <w15:docId w15:val="{1AA15BE6-0455-46D1-A1E9-F53F0757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419"/>
  </w:style>
  <w:style w:type="paragraph" w:styleId="Heading1">
    <w:name w:val="heading 1"/>
    <w:basedOn w:val="Normal"/>
    <w:next w:val="Normal"/>
    <w:link w:val="Heading1Char"/>
    <w:uiPriority w:val="9"/>
    <w:qFormat/>
    <w:rsid w:val="002B44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44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44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44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44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4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4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44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44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44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44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4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419"/>
    <w:rPr>
      <w:rFonts w:eastAsiaTheme="majorEastAsia" w:cstheme="majorBidi"/>
      <w:color w:val="272727" w:themeColor="text1" w:themeTint="D8"/>
    </w:rPr>
  </w:style>
  <w:style w:type="paragraph" w:styleId="Title">
    <w:name w:val="Title"/>
    <w:basedOn w:val="Normal"/>
    <w:next w:val="Normal"/>
    <w:link w:val="TitleChar"/>
    <w:uiPriority w:val="10"/>
    <w:qFormat/>
    <w:rsid w:val="002B4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419"/>
    <w:pPr>
      <w:spacing w:before="160"/>
      <w:jc w:val="center"/>
    </w:pPr>
    <w:rPr>
      <w:i/>
      <w:iCs/>
      <w:color w:val="404040" w:themeColor="text1" w:themeTint="BF"/>
    </w:rPr>
  </w:style>
  <w:style w:type="character" w:customStyle="1" w:styleId="QuoteChar">
    <w:name w:val="Quote Char"/>
    <w:basedOn w:val="DefaultParagraphFont"/>
    <w:link w:val="Quote"/>
    <w:uiPriority w:val="29"/>
    <w:rsid w:val="002B4419"/>
    <w:rPr>
      <w:i/>
      <w:iCs/>
      <w:color w:val="404040" w:themeColor="text1" w:themeTint="BF"/>
    </w:rPr>
  </w:style>
  <w:style w:type="paragraph" w:styleId="ListParagraph">
    <w:name w:val="List Paragraph"/>
    <w:basedOn w:val="Normal"/>
    <w:uiPriority w:val="34"/>
    <w:qFormat/>
    <w:rsid w:val="002B4419"/>
    <w:pPr>
      <w:ind w:left="720"/>
      <w:contextualSpacing/>
    </w:pPr>
  </w:style>
  <w:style w:type="character" w:styleId="IntenseEmphasis">
    <w:name w:val="Intense Emphasis"/>
    <w:basedOn w:val="DefaultParagraphFont"/>
    <w:uiPriority w:val="21"/>
    <w:qFormat/>
    <w:rsid w:val="002B4419"/>
    <w:rPr>
      <w:i/>
      <w:iCs/>
      <w:color w:val="2F5496" w:themeColor="accent1" w:themeShade="BF"/>
    </w:rPr>
  </w:style>
  <w:style w:type="paragraph" w:styleId="IntenseQuote">
    <w:name w:val="Intense Quote"/>
    <w:basedOn w:val="Normal"/>
    <w:next w:val="Normal"/>
    <w:link w:val="IntenseQuoteChar"/>
    <w:uiPriority w:val="30"/>
    <w:qFormat/>
    <w:rsid w:val="002B44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4419"/>
    <w:rPr>
      <w:i/>
      <w:iCs/>
      <w:color w:val="2F5496" w:themeColor="accent1" w:themeShade="BF"/>
    </w:rPr>
  </w:style>
  <w:style w:type="character" w:styleId="IntenseReference">
    <w:name w:val="Intense Reference"/>
    <w:basedOn w:val="DefaultParagraphFont"/>
    <w:uiPriority w:val="32"/>
    <w:qFormat/>
    <w:rsid w:val="002B44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189522">
      <w:bodyDiv w:val="1"/>
      <w:marLeft w:val="0"/>
      <w:marRight w:val="0"/>
      <w:marTop w:val="0"/>
      <w:marBottom w:val="0"/>
      <w:divBdr>
        <w:top w:val="none" w:sz="0" w:space="0" w:color="auto"/>
        <w:left w:val="none" w:sz="0" w:space="0" w:color="auto"/>
        <w:bottom w:val="none" w:sz="0" w:space="0" w:color="auto"/>
        <w:right w:val="none" w:sz="0" w:space="0" w:color="auto"/>
      </w:divBdr>
    </w:div>
    <w:div w:id="978074476">
      <w:bodyDiv w:val="1"/>
      <w:marLeft w:val="0"/>
      <w:marRight w:val="0"/>
      <w:marTop w:val="0"/>
      <w:marBottom w:val="0"/>
      <w:divBdr>
        <w:top w:val="none" w:sz="0" w:space="0" w:color="auto"/>
        <w:left w:val="none" w:sz="0" w:space="0" w:color="auto"/>
        <w:bottom w:val="none" w:sz="0" w:space="0" w:color="auto"/>
        <w:right w:val="none" w:sz="0" w:space="0" w:color="auto"/>
      </w:divBdr>
    </w:div>
    <w:div w:id="1642803420">
      <w:bodyDiv w:val="1"/>
      <w:marLeft w:val="0"/>
      <w:marRight w:val="0"/>
      <w:marTop w:val="0"/>
      <w:marBottom w:val="0"/>
      <w:divBdr>
        <w:top w:val="none" w:sz="0" w:space="0" w:color="auto"/>
        <w:left w:val="none" w:sz="0" w:space="0" w:color="auto"/>
        <w:bottom w:val="none" w:sz="0" w:space="0" w:color="auto"/>
        <w:right w:val="none" w:sz="0" w:space="0" w:color="auto"/>
      </w:divBdr>
    </w:div>
    <w:div w:id="1820220952">
      <w:bodyDiv w:val="1"/>
      <w:marLeft w:val="0"/>
      <w:marRight w:val="0"/>
      <w:marTop w:val="0"/>
      <w:marBottom w:val="0"/>
      <w:divBdr>
        <w:top w:val="none" w:sz="0" w:space="0" w:color="auto"/>
        <w:left w:val="none" w:sz="0" w:space="0" w:color="auto"/>
        <w:bottom w:val="none" w:sz="0" w:space="0" w:color="auto"/>
        <w:right w:val="none" w:sz="0" w:space="0" w:color="auto"/>
      </w:divBdr>
    </w:div>
    <w:div w:id="20051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4016B4-CA76-4860-ACF1-26007C3FB8BF}" type="doc">
      <dgm:prSet loTypeId="urn:microsoft.com/office/officeart/2005/8/layout/chevron2" loCatId="process" qsTypeId="urn:microsoft.com/office/officeart/2005/8/quickstyle/simple1" qsCatId="simple" csTypeId="urn:microsoft.com/office/officeart/2005/8/colors/colorful4" csCatId="colorful" phldr="1"/>
      <dgm:spPr/>
      <dgm:t>
        <a:bodyPr/>
        <a:lstStyle/>
        <a:p>
          <a:endParaRPr lang="en-IN"/>
        </a:p>
      </dgm:t>
    </dgm:pt>
    <dgm:pt modelId="{BFB48591-5EC1-4D23-89C9-F42EA70CDA87}">
      <dgm:prSet phldrT="[Text]"/>
      <dgm:spPr/>
      <dgm:t>
        <a:bodyPr/>
        <a:lstStyle/>
        <a:p>
          <a:r>
            <a:rPr lang="en-IN"/>
            <a:t>1</a:t>
          </a:r>
        </a:p>
      </dgm:t>
    </dgm:pt>
    <dgm:pt modelId="{4A862642-4380-4B7D-B3CE-3182AB01CDEF}" type="parTrans" cxnId="{E1C90169-FBED-49EC-888C-D16FCBE94EDB}">
      <dgm:prSet/>
      <dgm:spPr/>
      <dgm:t>
        <a:bodyPr/>
        <a:lstStyle/>
        <a:p>
          <a:endParaRPr lang="en-IN"/>
        </a:p>
      </dgm:t>
    </dgm:pt>
    <dgm:pt modelId="{81465F89-E776-4F44-A93B-DB7F480F6EFF}" type="sibTrans" cxnId="{E1C90169-FBED-49EC-888C-D16FCBE94EDB}">
      <dgm:prSet/>
      <dgm:spPr/>
      <dgm:t>
        <a:bodyPr/>
        <a:lstStyle/>
        <a:p>
          <a:endParaRPr lang="en-IN"/>
        </a:p>
      </dgm:t>
    </dgm:pt>
    <dgm:pt modelId="{436F351E-051F-4D49-A5E9-3099475C7D6E}">
      <dgm:prSet phldrT="[Text]"/>
      <dgm:spPr/>
      <dgm:t>
        <a:bodyPr/>
        <a:lstStyle/>
        <a:p>
          <a:r>
            <a:rPr lang="en-IN"/>
            <a:t>Gather Data</a:t>
          </a:r>
        </a:p>
      </dgm:t>
    </dgm:pt>
    <dgm:pt modelId="{E85F411D-5F02-471E-AB8D-4C982806D895}" type="parTrans" cxnId="{A017819B-D300-414E-9993-1AB4BD22BD1C}">
      <dgm:prSet/>
      <dgm:spPr/>
      <dgm:t>
        <a:bodyPr/>
        <a:lstStyle/>
        <a:p>
          <a:endParaRPr lang="en-IN"/>
        </a:p>
      </dgm:t>
    </dgm:pt>
    <dgm:pt modelId="{BA8AB9A3-19B7-4A7D-BA25-BCD4B9C968AC}" type="sibTrans" cxnId="{A017819B-D300-414E-9993-1AB4BD22BD1C}">
      <dgm:prSet/>
      <dgm:spPr/>
      <dgm:t>
        <a:bodyPr/>
        <a:lstStyle/>
        <a:p>
          <a:endParaRPr lang="en-IN"/>
        </a:p>
      </dgm:t>
    </dgm:pt>
    <dgm:pt modelId="{8A4CEB15-0C0C-48E3-A7ED-65ECD50A51B3}">
      <dgm:prSet phldrT="[Text]"/>
      <dgm:spPr/>
      <dgm:t>
        <a:bodyPr/>
        <a:lstStyle/>
        <a:p>
          <a:r>
            <a:rPr lang="en-IN"/>
            <a:t>2</a:t>
          </a:r>
        </a:p>
      </dgm:t>
    </dgm:pt>
    <dgm:pt modelId="{D0A6BAC4-15B2-4FC8-97FD-89932D3628ED}" type="parTrans" cxnId="{14B6D32E-B4E9-4D57-BBFD-0A8586881662}">
      <dgm:prSet/>
      <dgm:spPr/>
      <dgm:t>
        <a:bodyPr/>
        <a:lstStyle/>
        <a:p>
          <a:endParaRPr lang="en-IN"/>
        </a:p>
      </dgm:t>
    </dgm:pt>
    <dgm:pt modelId="{390221D8-8476-4274-A770-D9FC83181D39}" type="sibTrans" cxnId="{14B6D32E-B4E9-4D57-BBFD-0A8586881662}">
      <dgm:prSet/>
      <dgm:spPr/>
      <dgm:t>
        <a:bodyPr/>
        <a:lstStyle/>
        <a:p>
          <a:endParaRPr lang="en-IN"/>
        </a:p>
      </dgm:t>
    </dgm:pt>
    <dgm:pt modelId="{3460E7F7-0E1D-4B0F-B2E5-959AC4708F0A}">
      <dgm:prSet phldrT="[Text]"/>
      <dgm:spPr/>
      <dgm:t>
        <a:bodyPr/>
        <a:lstStyle/>
        <a:p>
          <a:r>
            <a:rPr lang="en-IN"/>
            <a:t>Data Cleaning and Preprocessing</a:t>
          </a:r>
        </a:p>
      </dgm:t>
    </dgm:pt>
    <dgm:pt modelId="{ED45B80A-02C6-4F36-85C4-84AFC266672D}" type="parTrans" cxnId="{2B043A23-76FE-4F75-9215-CC1DDF2A4376}">
      <dgm:prSet/>
      <dgm:spPr/>
      <dgm:t>
        <a:bodyPr/>
        <a:lstStyle/>
        <a:p>
          <a:endParaRPr lang="en-IN"/>
        </a:p>
      </dgm:t>
    </dgm:pt>
    <dgm:pt modelId="{CA4AE6ED-363B-4201-B5E9-20BA98885F1E}" type="sibTrans" cxnId="{2B043A23-76FE-4F75-9215-CC1DDF2A4376}">
      <dgm:prSet/>
      <dgm:spPr/>
      <dgm:t>
        <a:bodyPr/>
        <a:lstStyle/>
        <a:p>
          <a:endParaRPr lang="en-IN"/>
        </a:p>
      </dgm:t>
    </dgm:pt>
    <dgm:pt modelId="{DEB144D1-9DA7-47F5-BE8B-F3DDAE02FD23}">
      <dgm:prSet phldrT="[Text]"/>
      <dgm:spPr/>
      <dgm:t>
        <a:bodyPr/>
        <a:lstStyle/>
        <a:p>
          <a:r>
            <a:rPr lang="en-IN"/>
            <a:t>Exploratory Data Analysis</a:t>
          </a:r>
        </a:p>
      </dgm:t>
    </dgm:pt>
    <dgm:pt modelId="{D053C6F3-C076-4A3F-9CAE-34D6089867EC}" type="parTrans" cxnId="{C6B7EE47-10CC-4952-A912-A78CE58DE115}">
      <dgm:prSet/>
      <dgm:spPr/>
      <dgm:t>
        <a:bodyPr/>
        <a:lstStyle/>
        <a:p>
          <a:endParaRPr lang="en-IN"/>
        </a:p>
      </dgm:t>
    </dgm:pt>
    <dgm:pt modelId="{65940672-2999-4DE0-8879-DEEF0B24E010}" type="sibTrans" cxnId="{C6B7EE47-10CC-4952-A912-A78CE58DE115}">
      <dgm:prSet/>
      <dgm:spPr/>
      <dgm:t>
        <a:bodyPr/>
        <a:lstStyle/>
        <a:p>
          <a:endParaRPr lang="en-IN"/>
        </a:p>
      </dgm:t>
    </dgm:pt>
    <dgm:pt modelId="{63CAD258-DB9B-4335-9E9A-DE865F0F1D6E}">
      <dgm:prSet phldrT="[Text]"/>
      <dgm:spPr/>
      <dgm:t>
        <a:bodyPr/>
        <a:lstStyle/>
        <a:p>
          <a:r>
            <a:rPr lang="en-IN"/>
            <a:t>3</a:t>
          </a:r>
        </a:p>
      </dgm:t>
    </dgm:pt>
    <dgm:pt modelId="{08AA82AB-106F-4987-B4F7-4E24A5C68B1C}" type="parTrans" cxnId="{C04B2605-A582-4075-8243-225E24E7E2F0}">
      <dgm:prSet/>
      <dgm:spPr/>
      <dgm:t>
        <a:bodyPr/>
        <a:lstStyle/>
        <a:p>
          <a:endParaRPr lang="en-IN"/>
        </a:p>
      </dgm:t>
    </dgm:pt>
    <dgm:pt modelId="{8A36B7D8-5FB8-4CC3-8CBE-9C0270DEFD55}" type="sibTrans" cxnId="{C04B2605-A582-4075-8243-225E24E7E2F0}">
      <dgm:prSet/>
      <dgm:spPr/>
      <dgm:t>
        <a:bodyPr/>
        <a:lstStyle/>
        <a:p>
          <a:endParaRPr lang="en-IN"/>
        </a:p>
      </dgm:t>
    </dgm:pt>
    <dgm:pt modelId="{6C7C4623-3224-4B98-BCA2-44693D2A4BC9}">
      <dgm:prSet phldrT="[Text]"/>
      <dgm:spPr/>
      <dgm:t>
        <a:bodyPr/>
        <a:lstStyle/>
        <a:p>
          <a:r>
            <a:rPr lang="en-IN"/>
            <a:t>Feature Engineering</a:t>
          </a:r>
        </a:p>
      </dgm:t>
    </dgm:pt>
    <dgm:pt modelId="{8992B48E-850F-4DBE-859B-A12EBD16D3F9}" type="parTrans" cxnId="{D913FE63-AA52-4389-ACD2-FDC4EC14ACB2}">
      <dgm:prSet/>
      <dgm:spPr/>
      <dgm:t>
        <a:bodyPr/>
        <a:lstStyle/>
        <a:p>
          <a:endParaRPr lang="en-IN"/>
        </a:p>
      </dgm:t>
    </dgm:pt>
    <dgm:pt modelId="{E7B2AF06-2407-4603-9456-C0D2E6E95F4A}" type="sibTrans" cxnId="{D913FE63-AA52-4389-ACD2-FDC4EC14ACB2}">
      <dgm:prSet/>
      <dgm:spPr/>
      <dgm:t>
        <a:bodyPr/>
        <a:lstStyle/>
        <a:p>
          <a:endParaRPr lang="en-IN"/>
        </a:p>
      </dgm:t>
    </dgm:pt>
    <dgm:pt modelId="{7BC40FF8-E7BC-4D0F-AA6D-2F29E1C3776F}">
      <dgm:prSet phldrT="[Text]"/>
      <dgm:spPr/>
      <dgm:t>
        <a:bodyPr/>
        <a:lstStyle/>
        <a:p>
          <a:r>
            <a:rPr lang="en-IN"/>
            <a:t>Machine Learning for Prediction</a:t>
          </a:r>
        </a:p>
      </dgm:t>
    </dgm:pt>
    <dgm:pt modelId="{703668C5-A877-4627-9E24-802BF2158F50}" type="parTrans" cxnId="{4F1E38C6-7C86-4BFD-8E96-F09BC5410600}">
      <dgm:prSet/>
      <dgm:spPr/>
      <dgm:t>
        <a:bodyPr/>
        <a:lstStyle/>
        <a:p>
          <a:endParaRPr lang="en-IN"/>
        </a:p>
      </dgm:t>
    </dgm:pt>
    <dgm:pt modelId="{F7497C1D-7BD8-4C85-A7EB-5C0EFF16B6B5}" type="sibTrans" cxnId="{4F1E38C6-7C86-4BFD-8E96-F09BC5410600}">
      <dgm:prSet/>
      <dgm:spPr/>
      <dgm:t>
        <a:bodyPr/>
        <a:lstStyle/>
        <a:p>
          <a:endParaRPr lang="en-IN"/>
        </a:p>
      </dgm:t>
    </dgm:pt>
    <dgm:pt modelId="{8B0E6A1C-0693-41AF-82C2-521A0F7687F3}">
      <dgm:prSet phldrT="[Text]"/>
      <dgm:spPr/>
      <dgm:t>
        <a:bodyPr/>
        <a:lstStyle/>
        <a:p>
          <a:r>
            <a:rPr lang="en-IN"/>
            <a:t>Install Dependencies</a:t>
          </a:r>
        </a:p>
      </dgm:t>
    </dgm:pt>
    <dgm:pt modelId="{8A800724-556C-4161-AC9C-6E8546712857}" type="parTrans" cxnId="{22B1FC03-D707-4D1D-B72E-274DA2A5C2C0}">
      <dgm:prSet/>
      <dgm:spPr/>
      <dgm:t>
        <a:bodyPr/>
        <a:lstStyle/>
        <a:p>
          <a:endParaRPr lang="en-IN"/>
        </a:p>
      </dgm:t>
    </dgm:pt>
    <dgm:pt modelId="{6594F375-0F97-460C-956B-B249B9631900}" type="sibTrans" cxnId="{22B1FC03-D707-4D1D-B72E-274DA2A5C2C0}">
      <dgm:prSet/>
      <dgm:spPr/>
      <dgm:t>
        <a:bodyPr/>
        <a:lstStyle/>
        <a:p>
          <a:endParaRPr lang="en-IN"/>
        </a:p>
      </dgm:t>
    </dgm:pt>
    <dgm:pt modelId="{461A4608-C44E-4146-A8E9-AE2030CF2D9B}" type="pres">
      <dgm:prSet presAssocID="{264016B4-CA76-4860-ACF1-26007C3FB8BF}" presName="linearFlow" presStyleCnt="0">
        <dgm:presLayoutVars>
          <dgm:dir/>
          <dgm:animLvl val="lvl"/>
          <dgm:resizeHandles val="exact"/>
        </dgm:presLayoutVars>
      </dgm:prSet>
      <dgm:spPr/>
    </dgm:pt>
    <dgm:pt modelId="{5131B7B5-FE8D-4281-BD2B-F36DB918EDC5}" type="pres">
      <dgm:prSet presAssocID="{BFB48591-5EC1-4D23-89C9-F42EA70CDA87}" presName="composite" presStyleCnt="0"/>
      <dgm:spPr/>
    </dgm:pt>
    <dgm:pt modelId="{0333ACEB-CA96-4156-A4CA-4CE65B4DDC73}" type="pres">
      <dgm:prSet presAssocID="{BFB48591-5EC1-4D23-89C9-F42EA70CDA87}" presName="parentText" presStyleLbl="alignNode1" presStyleIdx="0" presStyleCnt="3">
        <dgm:presLayoutVars>
          <dgm:chMax val="1"/>
          <dgm:bulletEnabled val="1"/>
        </dgm:presLayoutVars>
      </dgm:prSet>
      <dgm:spPr/>
    </dgm:pt>
    <dgm:pt modelId="{0C65C78C-F795-44ED-803C-F9D36994B2D5}" type="pres">
      <dgm:prSet presAssocID="{BFB48591-5EC1-4D23-89C9-F42EA70CDA87}" presName="descendantText" presStyleLbl="alignAcc1" presStyleIdx="0" presStyleCnt="3">
        <dgm:presLayoutVars>
          <dgm:bulletEnabled val="1"/>
        </dgm:presLayoutVars>
      </dgm:prSet>
      <dgm:spPr/>
    </dgm:pt>
    <dgm:pt modelId="{1E655DA5-0A16-4EBB-832A-D6F05303D8BE}" type="pres">
      <dgm:prSet presAssocID="{81465F89-E776-4F44-A93B-DB7F480F6EFF}" presName="sp" presStyleCnt="0"/>
      <dgm:spPr/>
    </dgm:pt>
    <dgm:pt modelId="{5B8BA2CB-740E-4E8B-813D-2DC76BA1777D}" type="pres">
      <dgm:prSet presAssocID="{8A4CEB15-0C0C-48E3-A7ED-65ECD50A51B3}" presName="composite" presStyleCnt="0"/>
      <dgm:spPr/>
    </dgm:pt>
    <dgm:pt modelId="{44C46436-B40A-4D5C-B2DD-84B68B67737C}" type="pres">
      <dgm:prSet presAssocID="{8A4CEB15-0C0C-48E3-A7ED-65ECD50A51B3}" presName="parentText" presStyleLbl="alignNode1" presStyleIdx="1" presStyleCnt="3">
        <dgm:presLayoutVars>
          <dgm:chMax val="1"/>
          <dgm:bulletEnabled val="1"/>
        </dgm:presLayoutVars>
      </dgm:prSet>
      <dgm:spPr/>
    </dgm:pt>
    <dgm:pt modelId="{727BEE3F-3D58-402A-892D-D460E1828B0A}" type="pres">
      <dgm:prSet presAssocID="{8A4CEB15-0C0C-48E3-A7ED-65ECD50A51B3}" presName="descendantText" presStyleLbl="alignAcc1" presStyleIdx="1" presStyleCnt="3">
        <dgm:presLayoutVars>
          <dgm:bulletEnabled val="1"/>
        </dgm:presLayoutVars>
      </dgm:prSet>
      <dgm:spPr/>
    </dgm:pt>
    <dgm:pt modelId="{37C5EA2F-4A13-455C-97C5-1179300DA784}" type="pres">
      <dgm:prSet presAssocID="{390221D8-8476-4274-A770-D9FC83181D39}" presName="sp" presStyleCnt="0"/>
      <dgm:spPr/>
    </dgm:pt>
    <dgm:pt modelId="{796905A5-1185-46BF-9539-4F576C9874BB}" type="pres">
      <dgm:prSet presAssocID="{63CAD258-DB9B-4335-9E9A-DE865F0F1D6E}" presName="composite" presStyleCnt="0"/>
      <dgm:spPr/>
    </dgm:pt>
    <dgm:pt modelId="{6A9EC279-34AF-46EA-BFB9-31E0AF4C4D88}" type="pres">
      <dgm:prSet presAssocID="{63CAD258-DB9B-4335-9E9A-DE865F0F1D6E}" presName="parentText" presStyleLbl="alignNode1" presStyleIdx="2" presStyleCnt="3">
        <dgm:presLayoutVars>
          <dgm:chMax val="1"/>
          <dgm:bulletEnabled val="1"/>
        </dgm:presLayoutVars>
      </dgm:prSet>
      <dgm:spPr/>
    </dgm:pt>
    <dgm:pt modelId="{812AA278-20DD-4076-9040-3436BAD22190}" type="pres">
      <dgm:prSet presAssocID="{63CAD258-DB9B-4335-9E9A-DE865F0F1D6E}" presName="descendantText" presStyleLbl="alignAcc1" presStyleIdx="2" presStyleCnt="3">
        <dgm:presLayoutVars>
          <dgm:bulletEnabled val="1"/>
        </dgm:presLayoutVars>
      </dgm:prSet>
      <dgm:spPr/>
    </dgm:pt>
  </dgm:ptLst>
  <dgm:cxnLst>
    <dgm:cxn modelId="{22B1FC03-D707-4D1D-B72E-274DA2A5C2C0}" srcId="{BFB48591-5EC1-4D23-89C9-F42EA70CDA87}" destId="{8B0E6A1C-0693-41AF-82C2-521A0F7687F3}" srcOrd="1" destOrd="0" parTransId="{8A800724-556C-4161-AC9C-6E8546712857}" sibTransId="{6594F375-0F97-460C-956B-B249B9631900}"/>
    <dgm:cxn modelId="{C04B2605-A582-4075-8243-225E24E7E2F0}" srcId="{264016B4-CA76-4860-ACF1-26007C3FB8BF}" destId="{63CAD258-DB9B-4335-9E9A-DE865F0F1D6E}" srcOrd="2" destOrd="0" parTransId="{08AA82AB-106F-4987-B4F7-4E24A5C68B1C}" sibTransId="{8A36B7D8-5FB8-4CC3-8CBE-9C0270DEFD55}"/>
    <dgm:cxn modelId="{80631D14-AD50-4245-BAFE-E85549ED071A}" type="presOf" srcId="{DEB144D1-9DA7-47F5-BE8B-F3DDAE02FD23}" destId="{727BEE3F-3D58-402A-892D-D460E1828B0A}" srcOrd="0" destOrd="1" presId="urn:microsoft.com/office/officeart/2005/8/layout/chevron2"/>
    <dgm:cxn modelId="{2B043A23-76FE-4F75-9215-CC1DDF2A4376}" srcId="{8A4CEB15-0C0C-48E3-A7ED-65ECD50A51B3}" destId="{3460E7F7-0E1D-4B0F-B2E5-959AC4708F0A}" srcOrd="0" destOrd="0" parTransId="{ED45B80A-02C6-4F36-85C4-84AFC266672D}" sibTransId="{CA4AE6ED-363B-4201-B5E9-20BA98885F1E}"/>
    <dgm:cxn modelId="{14B6D32E-B4E9-4D57-BBFD-0A8586881662}" srcId="{264016B4-CA76-4860-ACF1-26007C3FB8BF}" destId="{8A4CEB15-0C0C-48E3-A7ED-65ECD50A51B3}" srcOrd="1" destOrd="0" parTransId="{D0A6BAC4-15B2-4FC8-97FD-89932D3628ED}" sibTransId="{390221D8-8476-4274-A770-D9FC83181D39}"/>
    <dgm:cxn modelId="{B88EA339-448F-49FD-91EB-25B810B43F6D}" type="presOf" srcId="{436F351E-051F-4D49-A5E9-3099475C7D6E}" destId="{0C65C78C-F795-44ED-803C-F9D36994B2D5}" srcOrd="0" destOrd="0" presId="urn:microsoft.com/office/officeart/2005/8/layout/chevron2"/>
    <dgm:cxn modelId="{D913FE63-AA52-4389-ACD2-FDC4EC14ACB2}" srcId="{63CAD258-DB9B-4335-9E9A-DE865F0F1D6E}" destId="{6C7C4623-3224-4B98-BCA2-44693D2A4BC9}" srcOrd="0" destOrd="0" parTransId="{8992B48E-850F-4DBE-859B-A12EBD16D3F9}" sibTransId="{E7B2AF06-2407-4603-9456-C0D2E6E95F4A}"/>
    <dgm:cxn modelId="{C6B7EE47-10CC-4952-A912-A78CE58DE115}" srcId="{8A4CEB15-0C0C-48E3-A7ED-65ECD50A51B3}" destId="{DEB144D1-9DA7-47F5-BE8B-F3DDAE02FD23}" srcOrd="1" destOrd="0" parTransId="{D053C6F3-C076-4A3F-9CAE-34D6089867EC}" sibTransId="{65940672-2999-4DE0-8879-DEEF0B24E010}"/>
    <dgm:cxn modelId="{E1C90169-FBED-49EC-888C-D16FCBE94EDB}" srcId="{264016B4-CA76-4860-ACF1-26007C3FB8BF}" destId="{BFB48591-5EC1-4D23-89C9-F42EA70CDA87}" srcOrd="0" destOrd="0" parTransId="{4A862642-4380-4B7D-B3CE-3182AB01CDEF}" sibTransId="{81465F89-E776-4F44-A93B-DB7F480F6EFF}"/>
    <dgm:cxn modelId="{66C66269-D2F8-4287-AFC6-02F425C0C8B3}" type="presOf" srcId="{8A4CEB15-0C0C-48E3-A7ED-65ECD50A51B3}" destId="{44C46436-B40A-4D5C-B2DD-84B68B67737C}" srcOrd="0" destOrd="0" presId="urn:microsoft.com/office/officeart/2005/8/layout/chevron2"/>
    <dgm:cxn modelId="{CB388C69-FFDE-4A85-B3A1-66A906D7C9EE}" type="presOf" srcId="{63CAD258-DB9B-4335-9E9A-DE865F0F1D6E}" destId="{6A9EC279-34AF-46EA-BFB9-31E0AF4C4D88}" srcOrd="0" destOrd="0" presId="urn:microsoft.com/office/officeart/2005/8/layout/chevron2"/>
    <dgm:cxn modelId="{78A0E849-DC9E-4279-87AB-BAD09FF5534A}" type="presOf" srcId="{BFB48591-5EC1-4D23-89C9-F42EA70CDA87}" destId="{0333ACEB-CA96-4156-A4CA-4CE65B4DDC73}" srcOrd="0" destOrd="0" presId="urn:microsoft.com/office/officeart/2005/8/layout/chevron2"/>
    <dgm:cxn modelId="{B0959E8A-4308-4FC2-A268-E634E923C43D}" type="presOf" srcId="{264016B4-CA76-4860-ACF1-26007C3FB8BF}" destId="{461A4608-C44E-4146-A8E9-AE2030CF2D9B}" srcOrd="0" destOrd="0" presId="urn:microsoft.com/office/officeart/2005/8/layout/chevron2"/>
    <dgm:cxn modelId="{41C4488D-B287-4A75-8565-0E544C3CF0F2}" type="presOf" srcId="{3460E7F7-0E1D-4B0F-B2E5-959AC4708F0A}" destId="{727BEE3F-3D58-402A-892D-D460E1828B0A}" srcOrd="0" destOrd="0" presId="urn:microsoft.com/office/officeart/2005/8/layout/chevron2"/>
    <dgm:cxn modelId="{A017819B-D300-414E-9993-1AB4BD22BD1C}" srcId="{BFB48591-5EC1-4D23-89C9-F42EA70CDA87}" destId="{436F351E-051F-4D49-A5E9-3099475C7D6E}" srcOrd="0" destOrd="0" parTransId="{E85F411D-5F02-471E-AB8D-4C982806D895}" sibTransId="{BA8AB9A3-19B7-4A7D-BA25-BCD4B9C968AC}"/>
    <dgm:cxn modelId="{4F1E38C6-7C86-4BFD-8E96-F09BC5410600}" srcId="{63CAD258-DB9B-4335-9E9A-DE865F0F1D6E}" destId="{7BC40FF8-E7BC-4D0F-AA6D-2F29E1C3776F}" srcOrd="1" destOrd="0" parTransId="{703668C5-A877-4627-9E24-802BF2158F50}" sibTransId="{F7497C1D-7BD8-4C85-A7EB-5C0EFF16B6B5}"/>
    <dgm:cxn modelId="{7B5056F0-3E4C-4C2D-9184-72BEFB96AE4D}" type="presOf" srcId="{8B0E6A1C-0693-41AF-82C2-521A0F7687F3}" destId="{0C65C78C-F795-44ED-803C-F9D36994B2D5}" srcOrd="0" destOrd="1" presId="urn:microsoft.com/office/officeart/2005/8/layout/chevron2"/>
    <dgm:cxn modelId="{257AFDFA-2619-4BEF-8656-69D4136FF0E5}" type="presOf" srcId="{7BC40FF8-E7BC-4D0F-AA6D-2F29E1C3776F}" destId="{812AA278-20DD-4076-9040-3436BAD22190}" srcOrd="0" destOrd="1" presId="urn:microsoft.com/office/officeart/2005/8/layout/chevron2"/>
    <dgm:cxn modelId="{609B9DFF-C13D-4ACC-811F-84B5F0CA688D}" type="presOf" srcId="{6C7C4623-3224-4B98-BCA2-44693D2A4BC9}" destId="{812AA278-20DD-4076-9040-3436BAD22190}" srcOrd="0" destOrd="0" presId="urn:microsoft.com/office/officeart/2005/8/layout/chevron2"/>
    <dgm:cxn modelId="{7D11833D-BF53-4332-A3C2-91473B704073}" type="presParOf" srcId="{461A4608-C44E-4146-A8E9-AE2030CF2D9B}" destId="{5131B7B5-FE8D-4281-BD2B-F36DB918EDC5}" srcOrd="0" destOrd="0" presId="urn:microsoft.com/office/officeart/2005/8/layout/chevron2"/>
    <dgm:cxn modelId="{968588B4-5F7D-4E9A-A4EE-AC4E710B5C55}" type="presParOf" srcId="{5131B7B5-FE8D-4281-BD2B-F36DB918EDC5}" destId="{0333ACEB-CA96-4156-A4CA-4CE65B4DDC73}" srcOrd="0" destOrd="0" presId="urn:microsoft.com/office/officeart/2005/8/layout/chevron2"/>
    <dgm:cxn modelId="{200567DD-912D-4147-9344-E6D147377E01}" type="presParOf" srcId="{5131B7B5-FE8D-4281-BD2B-F36DB918EDC5}" destId="{0C65C78C-F795-44ED-803C-F9D36994B2D5}" srcOrd="1" destOrd="0" presId="urn:microsoft.com/office/officeart/2005/8/layout/chevron2"/>
    <dgm:cxn modelId="{CDBA671B-B519-4785-AC19-49E5A98816B4}" type="presParOf" srcId="{461A4608-C44E-4146-A8E9-AE2030CF2D9B}" destId="{1E655DA5-0A16-4EBB-832A-D6F05303D8BE}" srcOrd="1" destOrd="0" presId="urn:microsoft.com/office/officeart/2005/8/layout/chevron2"/>
    <dgm:cxn modelId="{B9EAD5CC-99CB-49C6-B417-313787B80ADF}" type="presParOf" srcId="{461A4608-C44E-4146-A8E9-AE2030CF2D9B}" destId="{5B8BA2CB-740E-4E8B-813D-2DC76BA1777D}" srcOrd="2" destOrd="0" presId="urn:microsoft.com/office/officeart/2005/8/layout/chevron2"/>
    <dgm:cxn modelId="{4AE5424D-5A33-4C3C-880C-8012FACEB51F}" type="presParOf" srcId="{5B8BA2CB-740E-4E8B-813D-2DC76BA1777D}" destId="{44C46436-B40A-4D5C-B2DD-84B68B67737C}" srcOrd="0" destOrd="0" presId="urn:microsoft.com/office/officeart/2005/8/layout/chevron2"/>
    <dgm:cxn modelId="{E0D6BECF-F28D-4431-8339-6979487B0A4E}" type="presParOf" srcId="{5B8BA2CB-740E-4E8B-813D-2DC76BA1777D}" destId="{727BEE3F-3D58-402A-892D-D460E1828B0A}" srcOrd="1" destOrd="0" presId="urn:microsoft.com/office/officeart/2005/8/layout/chevron2"/>
    <dgm:cxn modelId="{D166BF7D-A598-4B92-8FFA-D633D5A65AC5}" type="presParOf" srcId="{461A4608-C44E-4146-A8E9-AE2030CF2D9B}" destId="{37C5EA2F-4A13-455C-97C5-1179300DA784}" srcOrd="3" destOrd="0" presId="urn:microsoft.com/office/officeart/2005/8/layout/chevron2"/>
    <dgm:cxn modelId="{1A263B8D-1223-4FE7-9B32-56A525A4726A}" type="presParOf" srcId="{461A4608-C44E-4146-A8E9-AE2030CF2D9B}" destId="{796905A5-1185-46BF-9539-4F576C9874BB}" srcOrd="4" destOrd="0" presId="urn:microsoft.com/office/officeart/2005/8/layout/chevron2"/>
    <dgm:cxn modelId="{D7D1A9C2-FD8A-4CDB-9572-09C9A45E099B}" type="presParOf" srcId="{796905A5-1185-46BF-9539-4F576C9874BB}" destId="{6A9EC279-34AF-46EA-BFB9-31E0AF4C4D88}" srcOrd="0" destOrd="0" presId="urn:microsoft.com/office/officeart/2005/8/layout/chevron2"/>
    <dgm:cxn modelId="{4C3B0CF6-80C9-4E46-B1E6-A4731C2C9D85}" type="presParOf" srcId="{796905A5-1185-46BF-9539-4F576C9874BB}" destId="{812AA278-20DD-4076-9040-3436BAD22190}" srcOrd="1" destOrd="0" presId="urn:microsoft.com/office/officeart/2005/8/layout/chevron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33ACEB-CA96-4156-A4CA-4CE65B4DDC73}">
      <dsp:nvSpPr>
        <dsp:cNvPr id="0" name=""/>
        <dsp:cNvSpPr/>
      </dsp:nvSpPr>
      <dsp:spPr>
        <a:xfrm rot="5400000">
          <a:off x="-180022" y="180877"/>
          <a:ext cx="1200150" cy="840105"/>
        </a:xfrm>
        <a:prstGeom prst="chevron">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IN" sz="2300" kern="1200"/>
            <a:t>1</a:t>
          </a:r>
        </a:p>
      </dsp:txBody>
      <dsp:txXfrm rot="-5400000">
        <a:off x="1" y="420908"/>
        <a:ext cx="840105" cy="360045"/>
      </dsp:txXfrm>
    </dsp:sp>
    <dsp:sp modelId="{0C65C78C-F795-44ED-803C-F9D36994B2D5}">
      <dsp:nvSpPr>
        <dsp:cNvPr id="0" name=""/>
        <dsp:cNvSpPr/>
      </dsp:nvSpPr>
      <dsp:spPr>
        <a:xfrm rot="5400000">
          <a:off x="2773203" y="-1932243"/>
          <a:ext cx="780097" cy="4646295"/>
        </a:xfrm>
        <a:prstGeom prst="round2Same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IN" sz="2200" kern="1200"/>
            <a:t>Gather Data</a:t>
          </a:r>
        </a:p>
        <a:p>
          <a:pPr marL="228600" lvl="1" indent="-228600" algn="l" defTabSz="977900">
            <a:lnSpc>
              <a:spcPct val="90000"/>
            </a:lnSpc>
            <a:spcBef>
              <a:spcPct val="0"/>
            </a:spcBef>
            <a:spcAft>
              <a:spcPct val="15000"/>
            </a:spcAft>
            <a:buChar char="•"/>
          </a:pPr>
          <a:r>
            <a:rPr lang="en-IN" sz="2200" kern="1200"/>
            <a:t>Install Dependencies</a:t>
          </a:r>
        </a:p>
      </dsp:txBody>
      <dsp:txXfrm rot="-5400000">
        <a:off x="840105" y="38936"/>
        <a:ext cx="4608214" cy="703935"/>
      </dsp:txXfrm>
    </dsp:sp>
    <dsp:sp modelId="{44C46436-B40A-4D5C-B2DD-84B68B67737C}">
      <dsp:nvSpPr>
        <dsp:cNvPr id="0" name=""/>
        <dsp:cNvSpPr/>
      </dsp:nvSpPr>
      <dsp:spPr>
        <a:xfrm rot="5400000">
          <a:off x="-180022" y="1180147"/>
          <a:ext cx="1200150" cy="840105"/>
        </a:xfrm>
        <a:prstGeom prst="chevron">
          <a:avLst/>
        </a:prstGeom>
        <a:solidFill>
          <a:schemeClr val="accent4">
            <a:hueOff val="4900445"/>
            <a:satOff val="-20388"/>
            <a:lumOff val="4804"/>
            <a:alphaOff val="0"/>
          </a:schemeClr>
        </a:solidFill>
        <a:ln w="12700" cap="flat" cmpd="sng" algn="ctr">
          <a:solidFill>
            <a:schemeClr val="accent4">
              <a:hueOff val="4900445"/>
              <a:satOff val="-20388"/>
              <a:lumOff val="480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IN" sz="2300" kern="1200"/>
            <a:t>2</a:t>
          </a:r>
        </a:p>
      </dsp:txBody>
      <dsp:txXfrm rot="-5400000">
        <a:off x="1" y="1420178"/>
        <a:ext cx="840105" cy="360045"/>
      </dsp:txXfrm>
    </dsp:sp>
    <dsp:sp modelId="{727BEE3F-3D58-402A-892D-D460E1828B0A}">
      <dsp:nvSpPr>
        <dsp:cNvPr id="0" name=""/>
        <dsp:cNvSpPr/>
      </dsp:nvSpPr>
      <dsp:spPr>
        <a:xfrm rot="5400000">
          <a:off x="2773203" y="-932973"/>
          <a:ext cx="780097" cy="4646295"/>
        </a:xfrm>
        <a:prstGeom prst="round2SameRect">
          <a:avLst/>
        </a:prstGeom>
        <a:solidFill>
          <a:schemeClr val="lt1">
            <a:alpha val="90000"/>
            <a:hueOff val="0"/>
            <a:satOff val="0"/>
            <a:lumOff val="0"/>
            <a:alphaOff val="0"/>
          </a:schemeClr>
        </a:solidFill>
        <a:ln w="12700" cap="flat" cmpd="sng" algn="ctr">
          <a:solidFill>
            <a:schemeClr val="accent4">
              <a:hueOff val="4900445"/>
              <a:satOff val="-20388"/>
              <a:lumOff val="4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IN" sz="2200" kern="1200"/>
            <a:t>Data Cleaning and Preprocessing</a:t>
          </a:r>
        </a:p>
        <a:p>
          <a:pPr marL="228600" lvl="1" indent="-228600" algn="l" defTabSz="977900">
            <a:lnSpc>
              <a:spcPct val="90000"/>
            </a:lnSpc>
            <a:spcBef>
              <a:spcPct val="0"/>
            </a:spcBef>
            <a:spcAft>
              <a:spcPct val="15000"/>
            </a:spcAft>
            <a:buChar char="•"/>
          </a:pPr>
          <a:r>
            <a:rPr lang="en-IN" sz="2200" kern="1200"/>
            <a:t>Exploratory Data Analysis</a:t>
          </a:r>
        </a:p>
      </dsp:txBody>
      <dsp:txXfrm rot="-5400000">
        <a:off x="840105" y="1038206"/>
        <a:ext cx="4608214" cy="703935"/>
      </dsp:txXfrm>
    </dsp:sp>
    <dsp:sp modelId="{6A9EC279-34AF-46EA-BFB9-31E0AF4C4D88}">
      <dsp:nvSpPr>
        <dsp:cNvPr id="0" name=""/>
        <dsp:cNvSpPr/>
      </dsp:nvSpPr>
      <dsp:spPr>
        <a:xfrm rot="5400000">
          <a:off x="-180022" y="2179417"/>
          <a:ext cx="1200150" cy="840105"/>
        </a:xfrm>
        <a:prstGeom prst="chevron">
          <a:avLst/>
        </a:prstGeom>
        <a:solidFill>
          <a:schemeClr val="accent4">
            <a:hueOff val="9800891"/>
            <a:satOff val="-40777"/>
            <a:lumOff val="9608"/>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IN" sz="2300" kern="1200"/>
            <a:t>3</a:t>
          </a:r>
        </a:p>
      </dsp:txBody>
      <dsp:txXfrm rot="-5400000">
        <a:off x="1" y="2419448"/>
        <a:ext cx="840105" cy="360045"/>
      </dsp:txXfrm>
    </dsp:sp>
    <dsp:sp modelId="{812AA278-20DD-4076-9040-3436BAD22190}">
      <dsp:nvSpPr>
        <dsp:cNvPr id="0" name=""/>
        <dsp:cNvSpPr/>
      </dsp:nvSpPr>
      <dsp:spPr>
        <a:xfrm rot="5400000">
          <a:off x="2773203" y="66296"/>
          <a:ext cx="780097" cy="4646295"/>
        </a:xfrm>
        <a:prstGeom prst="round2SameRect">
          <a:avLst/>
        </a:prstGeom>
        <a:solidFill>
          <a:schemeClr val="lt1">
            <a:alpha val="90000"/>
            <a:hueOff val="0"/>
            <a:satOff val="0"/>
            <a:lumOff val="0"/>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6464" tIns="13970" rIns="13970" bIns="13970" numCol="1" spcCol="1270" anchor="ctr" anchorCtr="0">
          <a:noAutofit/>
        </a:bodyPr>
        <a:lstStyle/>
        <a:p>
          <a:pPr marL="228600" lvl="1" indent="-228600" algn="l" defTabSz="977900">
            <a:lnSpc>
              <a:spcPct val="90000"/>
            </a:lnSpc>
            <a:spcBef>
              <a:spcPct val="0"/>
            </a:spcBef>
            <a:spcAft>
              <a:spcPct val="15000"/>
            </a:spcAft>
            <a:buChar char="•"/>
          </a:pPr>
          <a:r>
            <a:rPr lang="en-IN" sz="2200" kern="1200"/>
            <a:t>Feature Engineering</a:t>
          </a:r>
        </a:p>
        <a:p>
          <a:pPr marL="228600" lvl="1" indent="-228600" algn="l" defTabSz="977900">
            <a:lnSpc>
              <a:spcPct val="90000"/>
            </a:lnSpc>
            <a:spcBef>
              <a:spcPct val="0"/>
            </a:spcBef>
            <a:spcAft>
              <a:spcPct val="15000"/>
            </a:spcAft>
            <a:buChar char="•"/>
          </a:pPr>
          <a:r>
            <a:rPr lang="en-IN" sz="2200" kern="1200"/>
            <a:t>Machine Learning for Prediction</a:t>
          </a:r>
        </a:p>
      </dsp:txBody>
      <dsp:txXfrm rot="-5400000">
        <a:off x="840105" y="2037476"/>
        <a:ext cx="4608214"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NUNE VENKATA HARIKA</dc:creator>
  <cp:keywords/>
  <dc:description/>
  <cp:lastModifiedBy>NUNE VENKATA HARIKA</cp:lastModifiedBy>
  <cp:revision>2</cp:revision>
  <dcterms:created xsi:type="dcterms:W3CDTF">2025-05-24T14:39:00Z</dcterms:created>
  <dcterms:modified xsi:type="dcterms:W3CDTF">2025-05-24T14:50:00Z</dcterms:modified>
</cp:coreProperties>
</file>