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1E3A8A"/>
          <w:sz w:val="36"/>
        </w:rPr>
        <w:t>SOLUTION BRIEF: SUPPORT SCREENSHOT ASSISTANT</w:t>
      </w:r>
    </w:p>
    <w:p>
      <w:pPr>
        <w:spacing w:before="0" w:after="160"/>
      </w:pPr>
      <w:r>
        <w:rPr>
          <w:rFonts w:ascii="Segoe UI" w:hAnsi="Segoe UI"/>
          <w:i/>
          <w:color w:val="4B5563"/>
          <w:sz w:val="22"/>
        </w:rPr>
        <w:t>Automated Multimodal Technical Troubleshooting with Non-LLM Extraction &amp; Milvus Lite Vector Search</w:t>
      </w:r>
    </w:p>
    <w:tbl>
      <w:tblPr>
        <w:tblW w:type="auto" w:w="0"/>
        <w:jc w:val="center"/>
        <w:tblLayout w:type="fixed"/>
        <w:tblLook w:firstColumn="1" w:firstRow="1" w:lastColumn="0" w:lastRow="0" w:noHBand="0" w:noVBand="1" w:val="04A0"/>
        <w:tblBorders>
          <w:top w:val="single" w:sz="4" w:space="0" w:color="E5E7EB"/>
          <w:bottom w:val="single" w:sz="4" w:space="0" w:color="E5E7EB"/>
          <w:left w:val="none"/>
          <w:right w:val="none"/>
          <w:insideH w:val="single" w:sz="4" w:space="0" w:color="E5E7EB"/>
          <w:insideV w:val="none"/>
        </w:tblBorders>
      </w:tblPr>
      <w:tblGrid>
        <w:gridCol w:w="2520"/>
        <w:gridCol w:w="2520"/>
        <w:gridCol w:w="2520"/>
        <w:gridCol w:w="2520"/>
      </w:tblGrid>
      <w:tr>
        <w:tc>
          <w:tcPr>
            <w:tcW w:type="dxa" w:w="1728"/>
            <w:shd w:fill="F8FAFC"/>
            <w:tcMar>
              <w:top w:w="60" w:type="dxa"/>
              <w:bottom w:w="60" w:type="dxa"/>
              <w:left w:w="100" w:type="dxa"/>
              <w:right w:w="100" w:type="dxa"/>
            </w:tcMar>
          </w:tcPr>
          <w:p>
            <w:pPr>
              <w:spacing w:after="0"/>
            </w:pPr>
            <w:r>
              <w:rPr>
                <w:rFonts w:ascii="Segoe UI" w:hAnsi="Segoe UI"/>
                <w:b/>
                <w:color w:val="4B5563"/>
                <w:sz w:val="17"/>
              </w:rPr>
              <w:t>Project:</w:t>
            </w:r>
          </w:p>
        </w:tc>
        <w:tc>
          <w:tcPr>
            <w:tcW w:type="dxa" w:w="3024"/>
            <w:shd w:fill="F8FAFC"/>
            <w:tcMar>
              <w:top w:w="60" w:type="dxa"/>
              <w:bottom w:w="60" w:type="dxa"/>
              <w:left w:w="100" w:type="dxa"/>
              <w:right w:w="100" w:type="dxa"/>
            </w:tcMar>
          </w:tcPr>
          <w:p>
            <w:pPr>
              <w:spacing w:after="0"/>
            </w:pPr>
            <w:r>
              <w:rPr>
                <w:rFonts w:ascii="Segoe UI" w:hAnsi="Segoe UI"/>
                <w:color w:val="1E3A8A"/>
                <w:sz w:val="17"/>
              </w:rPr>
              <w:t>ChatbotOCR Enterprise Support</w:t>
            </w:r>
          </w:p>
        </w:tc>
        <w:tc>
          <w:tcPr>
            <w:tcW w:type="dxa" w:w="1728"/>
            <w:shd w:fill="F8FAFC"/>
            <w:tcMar>
              <w:top w:w="60" w:type="dxa"/>
              <w:bottom w:w="60" w:type="dxa"/>
              <w:left w:w="100" w:type="dxa"/>
              <w:right w:w="100" w:type="dxa"/>
            </w:tcMar>
          </w:tcPr>
          <w:p>
            <w:pPr>
              <w:spacing w:after="0"/>
            </w:pPr>
            <w:r>
              <w:rPr>
                <w:rFonts w:ascii="Segoe UI" w:hAnsi="Segoe UI"/>
                <w:b/>
                <w:color w:val="4B5563"/>
                <w:sz w:val="17"/>
              </w:rPr>
              <w:t>Date / Version:</w:t>
            </w:r>
          </w:p>
        </w:tc>
        <w:tc>
          <w:tcPr>
            <w:tcW w:type="dxa" w:w="2880"/>
            <w:shd w:fill="F8FAFC"/>
            <w:tcMar>
              <w:top w:w="60" w:type="dxa"/>
              <w:bottom w:w="60" w:type="dxa"/>
              <w:left w:w="100" w:type="dxa"/>
              <w:right w:w="100" w:type="dxa"/>
            </w:tcMar>
          </w:tcPr>
          <w:p>
            <w:pPr>
              <w:spacing w:after="0"/>
            </w:pPr>
            <w:r>
              <w:rPr>
                <w:rFonts w:ascii="Segoe UI" w:hAnsi="Segoe UI"/>
                <w:color w:val="1E3A8A"/>
                <w:sz w:val="17"/>
              </w:rPr>
              <w:t>October 2026 / Release v1.0.0</w:t>
            </w:r>
          </w:p>
        </w:tc>
      </w:tr>
      <w:tr>
        <w:tc>
          <w:tcPr>
            <w:tcW w:type="dxa" w:w="1728"/>
            <w:shd w:fill="F8FAFC"/>
            <w:tcMar>
              <w:top w:w="60" w:type="dxa"/>
              <w:bottom w:w="60" w:type="dxa"/>
              <w:left w:w="100" w:type="dxa"/>
              <w:right w:w="100" w:type="dxa"/>
            </w:tcMar>
          </w:tcPr>
          <w:p>
            <w:pPr>
              <w:spacing w:after="0"/>
            </w:pPr>
            <w:r>
              <w:rPr>
                <w:rFonts w:ascii="Segoe UI" w:hAnsi="Segoe UI"/>
                <w:b/>
                <w:color w:val="4B5563"/>
                <w:sz w:val="17"/>
              </w:rPr>
              <w:t>Core Stack:</w:t>
            </w:r>
          </w:p>
        </w:tc>
        <w:tc>
          <w:tcPr>
            <w:tcW w:type="dxa" w:w="3024"/>
            <w:shd w:fill="F8FAFC"/>
            <w:tcMar>
              <w:top w:w="60" w:type="dxa"/>
              <w:bottom w:w="60" w:type="dxa"/>
              <w:left w:w="100" w:type="dxa"/>
              <w:right w:w="100" w:type="dxa"/>
            </w:tcMar>
          </w:tcPr>
          <w:p>
            <w:pPr>
              <w:spacing w:after="0"/>
            </w:pPr>
            <w:r>
              <w:rPr>
                <w:rFonts w:ascii="Segoe UI" w:hAnsi="Segoe UI"/>
                <w:color w:val="1E3A8A"/>
                <w:sz w:val="17"/>
              </w:rPr>
              <w:t>PaddleOCR + Milvus Lite + PolyRAG 0.2.0</w:t>
            </w:r>
          </w:p>
        </w:tc>
        <w:tc>
          <w:tcPr>
            <w:tcW w:type="dxa" w:w="1728"/>
            <w:shd w:fill="F8FAFC"/>
            <w:tcMar>
              <w:top w:w="60" w:type="dxa"/>
              <w:bottom w:w="60" w:type="dxa"/>
              <w:left w:w="100" w:type="dxa"/>
              <w:right w:w="100" w:type="dxa"/>
            </w:tcMar>
          </w:tcPr>
          <w:p>
            <w:pPr>
              <w:spacing w:after="0"/>
            </w:pPr>
            <w:r>
              <w:rPr>
                <w:rFonts w:ascii="Segoe UI" w:hAnsi="Segoe UI"/>
                <w:b/>
                <w:color w:val="4B5563"/>
                <w:sz w:val="17"/>
              </w:rPr>
              <w:t>Author / Org:</w:t>
            </w:r>
          </w:p>
        </w:tc>
        <w:tc>
          <w:tcPr>
            <w:tcW w:type="dxa" w:w="2880"/>
            <w:shd w:fill="F8FAFC"/>
            <w:tcMar>
              <w:top w:w="60" w:type="dxa"/>
              <w:bottom w:w="60" w:type="dxa"/>
              <w:left w:w="100" w:type="dxa"/>
              <w:right w:w="100" w:type="dxa"/>
            </w:tcMar>
          </w:tcPr>
          <w:p>
            <w:pPr>
              <w:spacing w:after="0"/>
            </w:pPr>
            <w:r>
              <w:rPr>
                <w:rFonts w:ascii="Segoe UI" w:hAnsi="Segoe UI"/>
                <w:color w:val="1E3A8A"/>
                <w:sz w:val="17"/>
              </w:rPr>
              <w:t>MaivenPoint AI Team / Quan (Leon) Phan</w:t>
            </w:r>
          </w:p>
        </w:tc>
      </w:tr>
    </w:tbl>
    <w:p>
      <w:pPr>
        <w:spacing w:after="120"/>
      </w:pPr>
    </w:p>
    <w:p>
      <w:pPr>
        <w:keepNext/>
        <w:spacing w:before="280" w:after="80"/>
      </w:pPr>
      <w:r>
        <w:rPr>
          <w:rFonts w:ascii="Segoe UI" w:hAnsi="Segoe UI"/>
          <w:b/>
          <w:color w:val="1E3A8A"/>
          <w:sz w:val="28"/>
        </w:rPr>
        <w:t>1. Executive Summary &amp; Problem Understanding</w:t>
      </w:r>
    </w:p>
    <w:p>
      <w:pPr>
        <w:spacing w:before="0" w:after="80" w:line="276" w:lineRule="auto"/>
      </w:pPr>
      <w:r>
        <w:rPr>
          <w:rFonts w:ascii="Segoe UI" w:hAnsi="Segoe UI"/>
          <w:color w:val="1F2937"/>
          <w:sz w:val="20"/>
        </w:rPr>
        <w:t>Customer support teams process hundreds of incident tickets daily. In modern enterprise environments, customers predominantly communicate issues by capturing screenshots of error modals, stack traces, and failure dialogs. The standard manual resolution workflow involves substantial cognitive overhead: support engineers must manually transcribe cryptic error codes, search disconnected technical knowledge repositories, formulate remediation instructions, and draft customer responses. This manual process introduces significant Time-to-Resolution (TTR) delays and variable response consistency.</w:t>
      </w:r>
    </w:p>
    <w:p>
      <w:pPr>
        <w:spacing w:before="0" w:after="80" w:line="276" w:lineRule="auto"/>
      </w:pPr>
      <w:r>
        <w:rPr>
          <w:rFonts w:ascii="Segoe UI" w:hAnsi="Segoe UI"/>
          <w:color w:val="1F2937"/>
          <w:sz w:val="20"/>
        </w:rPr>
        <w:t>The Support Screenshot Assistant automates this entire lifecycle through a strictly partitioned architecture. Crucially, the system enforces a non-negotiable architectural boundary: visual information extraction is handled entirely through deterministic computer vision and local OCR—completely independent of Large Language Models. This design guarantees zero hallucinations on critical error codes, ensures customer PII is redacted before leaving the local boundary, slashes inference latency by 10x, and grounds final response generation in verified knowledge-base articles stored in Milvus Lite.</w:t>
      </w:r>
    </w:p>
    <w:tbl>
      <w:tblPr>
        <w:tblW w:type="auto" w:w="0"/>
        <w:jc w:val="center"/>
        <w:tblLayout w:type="fixed"/>
        <w:tblLook w:firstColumn="1" w:firstRow="1" w:lastColumn="0" w:lastRow="0" w:noHBand="0" w:noVBand="1" w:val="04A0"/>
      </w:tblPr>
      <w:tblGrid>
        <w:gridCol w:w="9360"/>
      </w:tblGrid>
      <w:tr>
        <w:tc>
          <w:tcPr>
            <w:tcW w:type="dxa" w:w="10080"/>
            <w:shd w:fill="F0F7FF"/>
            <w:tcMar>
              <w:top w:w="140" w:type="dxa"/>
              <w:bottom w:w="140" w:type="dxa"/>
              <w:left w:w="200" w:type="dxa"/>
              <w:right w:w="200" w:type="dxa"/>
            </w:tcMar>
            <w:tcBorders>
              <w:top w:val="none"/>
              <w:left w:val="single" w:sz="24" w:space="0" w:color="2563EB"/>
              <w:bottom w:val="none"/>
              <w:right w:val="none"/>
            </w:tcBorders>
          </w:tcPr>
          <w:p>
            <w:pPr>
              <w:spacing w:before="40" w:after="40" w:line="276" w:lineRule="auto"/>
            </w:pPr>
            <w:r>
              <w:rPr>
                <w:rFonts w:ascii="Segoe UI" w:hAnsi="Segoe UI"/>
                <w:b/>
                <w:color w:val="1E3A8A"/>
                <w:sz w:val="21"/>
              </w:rPr>
              <w:t>📌 Key Architectural Invariant</w:t>
              <w:br/>
            </w:r>
            <w:r>
              <w:rPr>
                <w:rFonts w:ascii="Segoe UI" w:hAnsi="Segoe UI"/>
                <w:i/>
                <w:color w:val="1F2937"/>
                <w:sz w:val="19"/>
              </w:rPr>
              <w:t>Core Architectural Mandate: LLMs must never be used for raw screenshot parsing. Non-LLM deterministic extraction eliminates visual hallucinations, enforces strict local data privacy/credential redaction, and delivers sub-second diagnostic extraction.</w:t>
            </w:r>
          </w:p>
        </w:tc>
      </w:tr>
    </w:tbl>
    <w:p>
      <w:pPr>
        <w:spacing w:after="80"/>
      </w:pPr>
    </w:p>
    <w:p>
      <w:pPr>
        <w:keepNext/>
        <w:spacing w:before="280" w:after="80"/>
      </w:pPr>
      <w:r>
        <w:rPr>
          <w:rFonts w:ascii="Segoe UI" w:hAnsi="Segoe UI"/>
          <w:b/>
          <w:color w:val="1E3A8A"/>
          <w:sz w:val="28"/>
        </w:rPr>
        <w:t>2. End-to-End System Architecture &amp; Workflow</w:t>
      </w:r>
    </w:p>
    <w:p>
      <w:pPr>
        <w:spacing w:before="0" w:after="80" w:line="276" w:lineRule="auto"/>
      </w:pPr>
      <w:r>
        <w:rPr>
          <w:rFonts w:ascii="Segoe UI" w:hAnsi="Segoe UI"/>
          <w:color w:val="1F2937"/>
          <w:sz w:val="20"/>
        </w:rPr>
        <w:t>The application architecture strictly decouples visual extraction from natural language synthesis. The LLM never receives raw pixels; it operates exclusively as a grounded synthesizer receiving verified diagnostic facts and retrieved knowledge-base articles.</w:t>
      </w:r>
    </w:p>
    <w:tbl>
      <w:tblPr>
        <w:tblW w:type="auto" w:w="0"/>
        <w:jc w:val="center"/>
        <w:tblLayout w:type="fixed"/>
        <w:tblLook w:firstColumn="1" w:firstRow="1" w:lastColumn="0" w:lastRow="0" w:noHBand="0" w:noVBand="1" w:val="04A0"/>
      </w:tblPr>
      <w:tblGrid>
        <w:gridCol w:w="9360"/>
      </w:tblGrid>
      <w:tr>
        <w:tc>
          <w:tcPr>
            <w:tcW w:type="dxa" w:w="10080"/>
            <w:shd w:fill="F3F4F6"/>
            <w:tcMar>
              <w:top w:w="100" w:type="dxa"/>
              <w:bottom w:w="100" w:type="dxa"/>
              <w:left w:w="150" w:type="dxa"/>
              <w:right w:w="150" w:type="dxa"/>
            </w:tcMar>
            <w:tcBorders>
              <w:top w:val="single" w:sz="4" w:space="0" w:color="D1D5DB"/>
              <w:left w:val="single" w:sz="4" w:space="0" w:color="D1D5DB"/>
              <w:bottom w:val="single" w:sz="4" w:space="0" w:color="D1D5DB"/>
              <w:right w:val="single" w:sz="4" w:space="0" w:color="D1D5DB"/>
            </w:tcBorders>
          </w:tcPr>
          <w:p>
            <w:pPr>
              <w:spacing w:before="40" w:after="40"/>
            </w:pPr>
            <w:r>
              <w:rPr>
                <w:rFonts w:ascii="Consolas" w:hAnsi="Consolas"/>
                <w:color w:val="1F2937"/>
                <w:sz w:val="17"/>
              </w:rPr>
              <w:t>+---------------------------------------------------------------------------------------------------------+</w:t>
              <w:br/>
              <w:t>|                                     END-TO-END PIPELINE WORKFLOW                                        |</w:t>
              <w:br/>
              <w:t>+---------------------------------------------------------------------------------------------------------+</w:t>
              <w:br/>
              <w:t xml:space="preserve">  [User Screenshot]  (PNG / JPG / WEBP via Web Chat UI)</w:t>
              <w:br/>
              <w:t xml:space="preserve">         |</w:t>
              <w:br/>
              <w:t xml:space="preserve">         v</w:t>
              <w:br/>
              <w:t xml:space="preserve">  +----------------------+    * Image validation &amp; OpenCV fallback decode</w:t>
              <w:br/>
              <w:t xml:space="preserve">  | 1. Image Preprocess  |    * Orientation detection &amp; adaptive thresholding</w:t>
              <w:br/>
              <w:t xml:space="preserve">  +----------------------+    * Contrast enhancement for dark/low-quality UI</w:t>
              <w:br/>
              <w:t xml:space="preserve">         |</w:t>
              <w:br/>
              <w:t xml:space="preserve">         v</w:t>
              <w:br/>
              <w:t xml:space="preserve">  +----------------------+    * PaddleOCR PP-OCRv4 (DBNet det + SVTR rec)</w:t>
              <w:br/>
              <w:t xml:space="preserve">  | 2. Local OCR Engine  |    * Vertical line clustering reading-order sorting</w:t>
              <w:br/>
              <w:t xml:space="preserve">  +----------------------+    * Configurable CPU threads, drop score, angle cls</w:t>
              <w:br/>
              <w:t xml:space="preserve">         |</w:t>
              <w:br/>
              <w:t xml:space="preserve">         v</w:t>
              <w:br/>
              <w:t xml:space="preserve">  +----------------------+    * Enterprise regex: AUTH-401, NET-502, ORA-, 0x...</w:t>
              <w:br/>
              <w:t xml:space="preserve">  | 3. Rule Extractor    |    * HTTP status codes, incident URLs, timestamps</w:t>
              <w:br/>
              <w:t xml:space="preserve">  |    &amp; Redactor        |    * PII sanitization: [EMAIL_REDACTED], [TOKEN_REDACTED]</w:t>
              <w:br/>
              <w:t xml:space="preserve">  +----------------------+ </w:t>
              <w:br/>
              <w:t xml:space="preserve">         |</w:t>
              <w:br/>
              <w:t xml:space="preserve">         v  (Sanitized Diagnostic Issue Context)</w:t>
              <w:br/>
              <w:t xml:space="preserve">  +----------------------+    * PolyRAG 0.2.0 (LangChain-native VectorStore)</w:t>
              <w:br/>
              <w:t xml:space="preserve">  | 4. Milvus Lite Search|    * all-MiniLM-L6-v2 (384-dim dense embeddings)</w:t>
              <w:br/>
              <w:t xml:space="preserve">  |    &amp; Hybrid Scoring  |    * Hybrid formula: 0.75 * CosSim + ExactCodeBonus (0.25)</w:t>
              <w:br/>
              <w:t xml:space="preserve">  +----------------------+ </w:t>
              <w:br/>
              <w:t xml:space="preserve">         |</w:t>
              <w:br/>
              <w:t xml:space="preserve">         v  (Ranked KB Articles &amp; Confidence Score)</w:t>
              <w:br/>
              <w:t xml:space="preserve">  +----------------------+    * If top score &lt; 0.45: Deterministic safe questionnaire</w:t>
              <w:br/>
              <w:t xml:space="preserve">  | 5. Guardrail / LLM   |    * If top score &gt;= 0.45: Azure OpenAI (gpt-4o) synthesis</w:t>
              <w:br/>
              <w:t xml:space="preserve">  |    Response Engine   |    * Strictly grounded 5-part support taxonomy with citations</w:t>
              <w:br/>
              <w:t xml:space="preserve">  +----------------------+ </w:t>
              <w:br/>
              <w:t xml:space="preserve">         |</w:t>
              <w:br/>
              <w:t xml:space="preserve">         v</w:t>
              <w:br/>
              <w:t xml:space="preserve">  [Interactive Web UI]   (Formatted Solution, Step Progress &amp; Technical Debug Drawer)</w:t>
              <w:br/>
              <w:t>+---------------------------------------------------------------------------------------------------------+</w:t>
            </w:r>
          </w:p>
        </w:tc>
      </w:tr>
    </w:tbl>
    <w:p>
      <w:pPr>
        <w:spacing w:after="80"/>
      </w:pPr>
    </w:p>
    <w:p>
      <w:pPr>
        <w:spacing w:before="0" w:after="80" w:line="276" w:lineRule="auto"/>
      </w:pPr>
      <w:r>
        <w:rPr>
          <w:rFonts w:ascii="Segoe UI" w:hAnsi="Segoe UI"/>
          <w:b/>
          <w:color w:val="1F2937"/>
          <w:sz w:val="20"/>
        </w:rPr>
        <w:t xml:space="preserve">Pipeline Execution Stages: </w:t>
      </w:r>
      <w:r>
        <w:rPr>
          <w:rFonts w:ascii="Segoe UI" w:hAnsi="Segoe UI"/>
          <w:color w:val="1F2937"/>
          <w:sz w:val="20"/>
        </w:rPr>
        <w:t>The end-to-end execution proceeds through five synchronized stages:</w:t>
      </w:r>
    </w:p>
    <w:p>
      <w:pPr>
        <w:pStyle w:val="ListBullet"/>
        <w:spacing w:before="0" w:after="40" w:line="276" w:lineRule="auto"/>
      </w:pPr>
      <w:r>
        <w:rPr>
          <w:rFonts w:ascii="Segoe UI" w:hAnsi="Segoe UI"/>
          <w:b/>
          <w:color w:val="1F2937"/>
          <w:sz w:val="19"/>
        </w:rPr>
        <w:t xml:space="preserve">Stage 1 - Ingestion: </w:t>
      </w:r>
      <w:r>
        <w:rPr>
          <w:rFonts w:ascii="Segoe UI" w:hAnsi="Segoe UI"/>
          <w:color w:val="1F2937"/>
          <w:sz w:val="19"/>
        </w:rPr>
        <w:t>The customer or support engineer submits an error capture via drag-and-drop or file selector.</w:t>
      </w:r>
    </w:p>
    <w:p>
      <w:pPr>
        <w:pStyle w:val="ListBullet"/>
        <w:spacing w:before="0" w:after="40" w:line="276" w:lineRule="auto"/>
      </w:pPr>
      <w:r>
        <w:rPr>
          <w:rFonts w:ascii="Segoe UI" w:hAnsi="Segoe UI"/>
          <w:b/>
          <w:color w:val="1F2937"/>
          <w:sz w:val="19"/>
        </w:rPr>
        <w:t xml:space="preserve">Stage 2 - Local OCR: </w:t>
      </w:r>
      <w:r>
        <w:rPr>
          <w:rFonts w:ascii="Segoe UI" w:hAnsi="Segoe UI"/>
          <w:color w:val="1F2937"/>
          <w:sz w:val="19"/>
        </w:rPr>
        <w:t>PaddleOCR (PP-OCRv4) extracts all visible text fragments. Spatial ordering algorithms reconstruct the visual reading order.</w:t>
      </w:r>
    </w:p>
    <w:p>
      <w:pPr>
        <w:pStyle w:val="ListBullet"/>
        <w:spacing w:before="0" w:after="40" w:line="276" w:lineRule="auto"/>
      </w:pPr>
      <w:r>
        <w:rPr>
          <w:rFonts w:ascii="Segoe UI" w:hAnsi="Segoe UI"/>
          <w:b/>
          <w:color w:val="1F2937"/>
          <w:sz w:val="19"/>
        </w:rPr>
        <w:t xml:space="preserve">Stage 3 - Rule Extraction &amp; Redaction: </w:t>
      </w:r>
      <w:r>
        <w:rPr>
          <w:rFonts w:ascii="Segoe UI" w:hAnsi="Segoe UI"/>
          <w:color w:val="1F2937"/>
          <w:sz w:val="19"/>
        </w:rPr>
        <w:t>Deterministic regular expressions extract discrete error codes, HTTP codes, and root messages, followed by automated PII/secret scrubbing.</w:t>
      </w:r>
    </w:p>
    <w:p>
      <w:pPr>
        <w:pStyle w:val="ListBullet"/>
        <w:spacing w:before="0" w:after="40" w:line="276" w:lineRule="auto"/>
      </w:pPr>
      <w:r>
        <w:rPr>
          <w:rFonts w:ascii="Segoe UI" w:hAnsi="Segoe UI"/>
          <w:b/>
          <w:color w:val="1F2937"/>
          <w:sz w:val="19"/>
        </w:rPr>
        <w:t xml:space="preserve">Stage 4 - Hybrid Vector Retrieval: </w:t>
      </w:r>
      <w:r>
        <w:rPr>
          <w:rFonts w:ascii="Segoe UI" w:hAnsi="Segoe UI"/>
          <w:color w:val="1F2937"/>
          <w:sz w:val="19"/>
        </w:rPr>
        <w:t>Extracted text is mapped to a 384-dimensional vector and queried against Milvus Lite, applying exact-code boosting.</w:t>
      </w:r>
    </w:p>
    <w:p>
      <w:pPr>
        <w:pStyle w:val="ListBullet"/>
        <w:spacing w:before="0" w:after="40" w:line="276" w:lineRule="auto"/>
      </w:pPr>
      <w:r>
        <w:rPr>
          <w:rFonts w:ascii="Segoe UI" w:hAnsi="Segoe UI"/>
          <w:b/>
          <w:color w:val="1F2937"/>
          <w:sz w:val="19"/>
        </w:rPr>
        <w:t xml:space="preserve">Stage 5 - Guarded Generation: </w:t>
      </w:r>
      <w:r>
        <w:rPr>
          <w:rFonts w:ascii="Segoe UI" w:hAnsi="Segoe UI"/>
          <w:color w:val="1F2937"/>
          <w:sz w:val="19"/>
        </w:rPr>
        <w:t>If confidence exceeds 0.45, Azure OpenAI drafts a 5-part remediation guide strictly using retrieved context. Otherwise, an anti-hallucination fallback circuit breaker trips.</w:t>
      </w:r>
    </w:p>
    <w:p>
      <w:pPr>
        <w:keepNext/>
        <w:spacing w:before="280" w:after="80"/>
      </w:pPr>
      <w:r>
        <w:rPr>
          <w:rFonts w:ascii="Segoe UI" w:hAnsi="Segoe UI"/>
          <w:b/>
          <w:color w:val="1E3A8A"/>
          <w:sz w:val="28"/>
        </w:rPr>
        <w:t>3. Non-LLM Information Extraction Subsystem</w:t>
      </w:r>
    </w:p>
    <w:p>
      <w:pPr>
        <w:spacing w:before="0" w:after="80" w:line="276" w:lineRule="auto"/>
      </w:pPr>
      <w:r>
        <w:rPr>
          <w:rFonts w:ascii="Segoe UI" w:hAnsi="Segoe UI"/>
          <w:color w:val="1F2937"/>
          <w:sz w:val="20"/>
        </w:rPr>
        <w:t>Information extraction from error screenshots requires 100% precision on identifiers like error codes, status codes, and configuration parameters. Relying on Vision-Language Models (VLMs) introduces significant vulnerabilities:</w:t>
      </w:r>
    </w:p>
    <w:p>
      <w:pPr>
        <w:pStyle w:val="ListBullet"/>
        <w:spacing w:before="0" w:after="40" w:line="276" w:lineRule="auto"/>
      </w:pPr>
      <w:r>
        <w:rPr>
          <w:rFonts w:ascii="Segoe UI" w:hAnsi="Segoe UI"/>
          <w:b/>
          <w:color w:val="1F2937"/>
          <w:sz w:val="19"/>
        </w:rPr>
        <w:t xml:space="preserve">Hallucination Risks: </w:t>
      </w:r>
      <w:r>
        <w:rPr>
          <w:rFonts w:ascii="Segoe UI" w:hAnsi="Segoe UI"/>
          <w:color w:val="1F2937"/>
          <w:sz w:val="19"/>
        </w:rPr>
        <w:t>VLMs regularly misread alphanumeric characters in error strings (e.g. confusing '0' and 'O', or dropping punctuation in 'AUTH_401').</w:t>
      </w:r>
    </w:p>
    <w:p>
      <w:pPr>
        <w:pStyle w:val="ListBullet"/>
        <w:spacing w:before="0" w:after="40" w:line="276" w:lineRule="auto"/>
      </w:pPr>
      <w:r>
        <w:rPr>
          <w:rFonts w:ascii="Segoe UI" w:hAnsi="Segoe UI"/>
          <w:b/>
          <w:color w:val="1F2937"/>
          <w:sz w:val="19"/>
        </w:rPr>
        <w:t xml:space="preserve">Privacy Leakage: </w:t>
      </w:r>
      <w:r>
        <w:rPr>
          <w:rFonts w:ascii="Segoe UI" w:hAnsi="Segoe UI"/>
          <w:color w:val="1F2937"/>
          <w:sz w:val="19"/>
        </w:rPr>
        <w:t>Sending full-resolution desktop screenshots containing unredacted emails or session tokens to external cloud APIs creates severe compliance violations.</w:t>
      </w:r>
    </w:p>
    <w:p>
      <w:pPr>
        <w:pStyle w:val="ListBullet"/>
        <w:spacing w:before="0" w:after="40" w:line="276" w:lineRule="auto"/>
      </w:pPr>
      <w:r>
        <w:rPr>
          <w:rFonts w:ascii="Segoe UI" w:hAnsi="Segoe UI"/>
          <w:b/>
          <w:color w:val="1F2937"/>
          <w:sz w:val="19"/>
        </w:rPr>
        <w:t xml:space="preserve">Latency &amp; Cost: </w:t>
      </w:r>
      <w:r>
        <w:rPr>
          <w:rFonts w:ascii="Segoe UI" w:hAnsi="Segoe UI"/>
          <w:color w:val="1F2937"/>
          <w:sz w:val="19"/>
        </w:rPr>
        <w:t>Cloud VLM calls require 2.5 to 5.0 seconds per request, whereas local OCR executes in 150 to 350 milliseconds.</w:t>
      </w:r>
    </w:p>
    <w:p>
      <w:pPr>
        <w:keepNext/>
        <w:spacing w:before="200" w:after="60"/>
      </w:pPr>
      <w:r>
        <w:rPr>
          <w:rFonts w:ascii="Segoe UI" w:hAnsi="Segoe UI"/>
          <w:b/>
          <w:color w:val="2563EB"/>
          <w:sz w:val="24"/>
        </w:rPr>
        <w:t>3.1 PaddleOCR PP-OCRv4 Engine &amp; Spatial Ordering</w:t>
      </w:r>
    </w:p>
    <w:p>
      <w:pPr>
        <w:spacing w:before="0" w:after="80" w:line="276" w:lineRule="auto"/>
      </w:pPr>
      <w:r>
        <w:rPr>
          <w:rFonts w:ascii="Segoe UI" w:hAnsi="Segoe UI"/>
          <w:color w:val="1F2937"/>
          <w:sz w:val="20"/>
        </w:rPr>
        <w:t>The project integrates PaddleOCR PP-OCRv4 with a robust OpenCV codec fallback. PP-OCRv4 combines a Differentiable Binarization (DBNet) text detector with an SVTR-LCNet text recognizer. To solve the common OCR issue of out-of-order text fragments, our custom Spatial Ordering module clusters bounding boxes vertically using line-height heuristics, sorting lines top-to-bottom and words left-to-right to preserve natural dialogue hierarchy.</w:t>
      </w:r>
    </w:p>
    <w:p>
      <w:pPr>
        <w:spacing w:before="0" w:after="80" w:line="276" w:lineRule="auto"/>
      </w:pPr>
      <w:r>
        <w:rPr>
          <w:rFonts w:ascii="Segoe UI" w:hAnsi="Segoe UI"/>
          <w:color w:val="1F2937"/>
          <w:sz w:val="20"/>
        </w:rPr>
        <w:t>The OCR service is fully configurable at runtime via the /ocr/config endpoint, exposing det_model_dir, rec_model_dir, cpu_math_library_num_threads, drop_score, and use_angle_cls.</w:t>
      </w:r>
    </w:p>
    <w:p>
      <w:pPr>
        <w:keepNext/>
        <w:spacing w:before="200" w:after="60"/>
      </w:pPr>
      <w:r>
        <w:rPr>
          <w:rFonts w:ascii="Segoe UI" w:hAnsi="Segoe UI"/>
          <w:b/>
          <w:color w:val="2563EB"/>
          <w:sz w:val="24"/>
        </w:rPr>
        <w:t>3.2 Deterministic Extraction Patterns &amp; Privacy Redaction</w:t>
      </w:r>
    </w:p>
    <w:p>
      <w:pPr>
        <w:spacing w:before="0" w:after="80" w:line="276" w:lineRule="auto"/>
      </w:pPr>
      <w:r>
        <w:rPr>
          <w:rFonts w:ascii="Segoe UI" w:hAnsi="Segoe UI"/>
          <w:color w:val="1F2937"/>
          <w:sz w:val="20"/>
        </w:rPr>
        <w:t>A rule-based parsing engine processes the ordered OCR text stream using standardized pattern sets:</w:t>
      </w: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360"/>
        <w:gridCol w:w="3360"/>
        <w:gridCol w:w="3360"/>
      </w:tblGrid>
      <w:tr>
        <w:tc>
          <w:tcPr>
            <w:tcW w:type="dxa" w:w="2592"/>
            <w:shd w:fill="1E3A8A"/>
            <w:tcMar>
              <w:top w:w="80" w:type="dxa"/>
              <w:bottom w:w="80" w:type="dxa"/>
              <w:left w:w="100" w:type="dxa"/>
              <w:right w:w="100" w:type="dxa"/>
            </w:tcMar>
          </w:tcPr>
          <w:p>
            <w:pPr>
              <w:spacing w:after="0"/>
            </w:pPr>
            <w:r>
              <w:rPr>
                <w:b/>
                <w:color w:val="FFFFFF"/>
                <w:sz w:val="18"/>
              </w:rPr>
              <w:t>Entity Type</w:t>
            </w:r>
          </w:p>
        </w:tc>
        <w:tc>
          <w:tcPr>
            <w:tcW w:type="dxa" w:w="3888"/>
            <w:shd w:fill="1E3A8A"/>
            <w:tcMar>
              <w:top w:w="80" w:type="dxa"/>
              <w:bottom w:w="80" w:type="dxa"/>
              <w:left w:w="100" w:type="dxa"/>
              <w:right w:w="100" w:type="dxa"/>
            </w:tcMar>
          </w:tcPr>
          <w:p>
            <w:pPr>
              <w:spacing w:after="0"/>
            </w:pPr>
            <w:r>
              <w:rPr>
                <w:b/>
                <w:color w:val="FFFFFF"/>
                <w:sz w:val="18"/>
              </w:rPr>
              <w:t>Deterministic Extraction Rule / Regex</w:t>
            </w:r>
          </w:p>
        </w:tc>
        <w:tc>
          <w:tcPr>
            <w:tcW w:type="dxa" w:w="2880"/>
            <w:shd w:fill="1E3A8A"/>
            <w:tcMar>
              <w:top w:w="80" w:type="dxa"/>
              <w:bottom w:w="80" w:type="dxa"/>
              <w:left w:w="100" w:type="dxa"/>
              <w:right w:w="100" w:type="dxa"/>
            </w:tcMar>
          </w:tcPr>
          <w:p>
            <w:pPr>
              <w:spacing w:after="0"/>
            </w:pPr>
            <w:r>
              <w:rPr>
                <w:b/>
                <w:color w:val="FFFFFF"/>
                <w:sz w:val="18"/>
              </w:rPr>
              <w:t>Example Extracted Value</w:t>
            </w:r>
          </w:p>
        </w:tc>
      </w:tr>
      <w:tr>
        <w:tc>
          <w:tcPr>
            <w:tcW w:type="dxa" w:w="2592"/>
            <w:shd w:fill="F9FAFB"/>
            <w:tcMar>
              <w:top w:w="60" w:type="dxa"/>
              <w:bottom w:w="60" w:type="dxa"/>
              <w:left w:w="100" w:type="dxa"/>
              <w:right w:w="100" w:type="dxa"/>
            </w:tcMar>
          </w:tcPr>
          <w:p>
            <w:pPr>
              <w:spacing w:after="0"/>
            </w:pPr>
            <w:r>
              <w:rPr>
                <w:rFonts w:ascii="Segoe UI" w:hAnsi="Segoe UI"/>
                <w:b/>
                <w:sz w:val="17"/>
              </w:rPr>
              <w:t>Enterprise Error Code</w:t>
            </w:r>
          </w:p>
        </w:tc>
        <w:tc>
          <w:tcPr>
            <w:tcW w:type="dxa" w:w="3888"/>
            <w:shd w:fill="F9FAFB"/>
            <w:tcMar>
              <w:top w:w="60" w:type="dxa"/>
              <w:bottom w:w="60" w:type="dxa"/>
              <w:left w:w="100" w:type="dxa"/>
              <w:right w:w="100" w:type="dxa"/>
            </w:tcMar>
          </w:tcPr>
          <w:p>
            <w:pPr>
              <w:spacing w:after="0"/>
            </w:pPr>
            <w:r>
              <w:rPr>
                <w:rFonts w:ascii="Segoe UI" w:hAnsi="Segoe UI"/>
                <w:sz w:val="17"/>
              </w:rPr>
              <w:t>\b[A-Z]{2,12}[-_]\d{3,6}\b | ORA-\d{5} | 0x[0-9A-Fa-f]{6,16}</w:t>
            </w:r>
          </w:p>
        </w:tc>
        <w:tc>
          <w:tcPr>
            <w:tcW w:type="dxa" w:w="2880"/>
            <w:shd w:fill="F9FAFB"/>
            <w:tcMar>
              <w:top w:w="60" w:type="dxa"/>
              <w:bottom w:w="60" w:type="dxa"/>
              <w:left w:w="100" w:type="dxa"/>
              <w:right w:w="100" w:type="dxa"/>
            </w:tcMar>
          </w:tcPr>
          <w:p>
            <w:pPr>
              <w:spacing w:after="0"/>
            </w:pPr>
            <w:r>
              <w:rPr>
                <w:rFonts w:ascii="Segoe UI" w:hAnsi="Segoe UI"/>
                <w:sz w:val="17"/>
              </w:rPr>
              <w:t>AUTH-401, NET-502, ORA-01017</w:t>
            </w:r>
          </w:p>
        </w:tc>
      </w:tr>
      <w:tr>
        <w:tc>
          <w:tcPr>
            <w:tcW w:type="dxa" w:w="2592"/>
            <w:shd w:fill="FFFFFF"/>
            <w:tcMar>
              <w:top w:w="60" w:type="dxa"/>
              <w:bottom w:w="60" w:type="dxa"/>
              <w:left w:w="100" w:type="dxa"/>
              <w:right w:w="100" w:type="dxa"/>
            </w:tcMar>
          </w:tcPr>
          <w:p>
            <w:pPr>
              <w:spacing w:after="0"/>
            </w:pPr>
            <w:r>
              <w:rPr>
                <w:rFonts w:ascii="Segoe UI" w:hAnsi="Segoe UI"/>
                <w:b/>
                <w:sz w:val="17"/>
              </w:rPr>
              <w:t>HTTP Status Code</w:t>
            </w:r>
          </w:p>
        </w:tc>
        <w:tc>
          <w:tcPr>
            <w:tcW w:type="dxa" w:w="3888"/>
            <w:shd w:fill="FFFFFF"/>
            <w:tcMar>
              <w:top w:w="60" w:type="dxa"/>
              <w:bottom w:w="60" w:type="dxa"/>
              <w:left w:w="100" w:type="dxa"/>
              <w:right w:w="100" w:type="dxa"/>
            </w:tcMar>
          </w:tcPr>
          <w:p>
            <w:pPr>
              <w:spacing w:after="0"/>
            </w:pPr>
            <w:r>
              <w:rPr>
                <w:rFonts w:ascii="Segoe UI" w:hAnsi="Segoe UI"/>
                <w:sz w:val="17"/>
              </w:rPr>
              <w:t>\b(?:400|401|403|404|408|409|422|429|500|502|503|504)\b</w:t>
            </w:r>
          </w:p>
        </w:tc>
        <w:tc>
          <w:tcPr>
            <w:tcW w:type="dxa" w:w="2880"/>
            <w:shd w:fill="FFFFFF"/>
            <w:tcMar>
              <w:top w:w="60" w:type="dxa"/>
              <w:bottom w:w="60" w:type="dxa"/>
              <w:left w:w="100" w:type="dxa"/>
              <w:right w:w="100" w:type="dxa"/>
            </w:tcMar>
          </w:tcPr>
          <w:p>
            <w:pPr>
              <w:spacing w:after="0"/>
            </w:pPr>
            <w:r>
              <w:rPr>
                <w:rFonts w:ascii="Segoe UI" w:hAnsi="Segoe UI"/>
                <w:sz w:val="17"/>
              </w:rPr>
              <w:t>401 (Unauthorized), 502 (Bad Gateway)</w:t>
            </w:r>
          </w:p>
        </w:tc>
      </w:tr>
      <w:tr>
        <w:tc>
          <w:tcPr>
            <w:tcW w:type="dxa" w:w="2592"/>
            <w:shd w:fill="F9FAFB"/>
            <w:tcMar>
              <w:top w:w="60" w:type="dxa"/>
              <w:bottom w:w="60" w:type="dxa"/>
              <w:left w:w="100" w:type="dxa"/>
              <w:right w:w="100" w:type="dxa"/>
            </w:tcMar>
          </w:tcPr>
          <w:p>
            <w:pPr>
              <w:spacing w:after="0"/>
            </w:pPr>
            <w:r>
              <w:rPr>
                <w:rFonts w:ascii="Segoe UI" w:hAnsi="Segoe UI"/>
                <w:b/>
                <w:sz w:val="17"/>
              </w:rPr>
              <w:t>Incident URL / Route</w:t>
            </w:r>
          </w:p>
        </w:tc>
        <w:tc>
          <w:tcPr>
            <w:tcW w:type="dxa" w:w="3888"/>
            <w:shd w:fill="F9FAFB"/>
            <w:tcMar>
              <w:top w:w="60" w:type="dxa"/>
              <w:bottom w:w="60" w:type="dxa"/>
              <w:left w:w="100" w:type="dxa"/>
              <w:right w:w="100" w:type="dxa"/>
            </w:tcMar>
          </w:tcPr>
          <w:p>
            <w:pPr>
              <w:spacing w:after="0"/>
            </w:pPr>
            <w:r>
              <w:rPr>
                <w:rFonts w:ascii="Segoe UI" w:hAnsi="Segoe UI"/>
                <w:sz w:val="17"/>
              </w:rPr>
              <w:t>https?://[^\s/$.?#].[^\s]* | /(?:api|v[0-9]+)/[a-zA-Z0-9_/.-]+</w:t>
            </w:r>
          </w:p>
        </w:tc>
        <w:tc>
          <w:tcPr>
            <w:tcW w:type="dxa" w:w="2880"/>
            <w:shd w:fill="F9FAFB"/>
            <w:tcMar>
              <w:top w:w="60" w:type="dxa"/>
              <w:bottom w:w="60" w:type="dxa"/>
              <w:left w:w="100" w:type="dxa"/>
              <w:right w:w="100" w:type="dxa"/>
            </w:tcMar>
          </w:tcPr>
          <w:p>
            <w:pPr>
              <w:spacing w:after="0"/>
            </w:pPr>
            <w:r>
              <w:rPr>
                <w:rFonts w:ascii="Segoe UI" w:hAnsi="Segoe UI"/>
                <w:sz w:val="17"/>
              </w:rPr>
              <w:t>https://api.domain.com/v1/auth</w:t>
            </w:r>
          </w:p>
        </w:tc>
      </w:tr>
      <w:tr>
        <w:tc>
          <w:tcPr>
            <w:tcW w:type="dxa" w:w="2592"/>
            <w:shd w:fill="FFFFFF"/>
            <w:tcMar>
              <w:top w:w="60" w:type="dxa"/>
              <w:bottom w:w="60" w:type="dxa"/>
              <w:left w:w="100" w:type="dxa"/>
              <w:right w:w="100" w:type="dxa"/>
            </w:tcMar>
          </w:tcPr>
          <w:p>
            <w:pPr>
              <w:spacing w:after="0"/>
            </w:pPr>
            <w:r>
              <w:rPr>
                <w:rFonts w:ascii="Segoe UI" w:hAnsi="Segoe UI"/>
                <w:b/>
                <w:sz w:val="17"/>
              </w:rPr>
              <w:t>Timestamp / Request ID</w:t>
            </w:r>
          </w:p>
        </w:tc>
        <w:tc>
          <w:tcPr>
            <w:tcW w:type="dxa" w:w="3888"/>
            <w:shd w:fill="FFFFFF"/>
            <w:tcMar>
              <w:top w:w="60" w:type="dxa"/>
              <w:bottom w:w="60" w:type="dxa"/>
              <w:left w:w="100" w:type="dxa"/>
              <w:right w:w="100" w:type="dxa"/>
            </w:tcMar>
          </w:tcPr>
          <w:p>
            <w:pPr>
              <w:spacing w:after="0"/>
            </w:pPr>
            <w:r>
              <w:rPr>
                <w:rFonts w:ascii="Segoe UI" w:hAnsi="Segoe UI"/>
                <w:sz w:val="17"/>
              </w:rPr>
              <w:t>\b\d{4}-\d{2}-\d{2}[T\s]\d{2}:\d{2}(?::\d{2})?\b | req-[a-f0-9]{8,}</w:t>
            </w:r>
          </w:p>
        </w:tc>
        <w:tc>
          <w:tcPr>
            <w:tcW w:type="dxa" w:w="2880"/>
            <w:shd w:fill="FFFFFF"/>
            <w:tcMar>
              <w:top w:w="60" w:type="dxa"/>
              <w:bottom w:w="60" w:type="dxa"/>
              <w:left w:w="100" w:type="dxa"/>
              <w:right w:w="100" w:type="dxa"/>
            </w:tcMar>
          </w:tcPr>
          <w:p>
            <w:pPr>
              <w:spacing w:after="0"/>
            </w:pPr>
            <w:r>
              <w:rPr>
                <w:rFonts w:ascii="Segoe UI" w:hAnsi="Segoe UI"/>
                <w:sz w:val="17"/>
              </w:rPr>
              <w:t>2026-10-01 07:30:15, req-8f92b10a</w:t>
            </w:r>
          </w:p>
        </w:tc>
      </w:tr>
      <w:tr>
        <w:tc>
          <w:tcPr>
            <w:tcW w:type="dxa" w:w="2592"/>
            <w:shd w:fill="F9FAFB"/>
            <w:tcMar>
              <w:top w:w="60" w:type="dxa"/>
              <w:bottom w:w="60" w:type="dxa"/>
              <w:left w:w="100" w:type="dxa"/>
              <w:right w:w="100" w:type="dxa"/>
            </w:tcMar>
          </w:tcPr>
          <w:p>
            <w:pPr>
              <w:spacing w:after="0"/>
            </w:pPr>
            <w:r>
              <w:rPr>
                <w:rFonts w:ascii="Segoe UI" w:hAnsi="Segoe UI"/>
                <w:b/>
                <w:sz w:val="17"/>
              </w:rPr>
              <w:t>Error Message Text</w:t>
            </w:r>
          </w:p>
        </w:tc>
        <w:tc>
          <w:tcPr>
            <w:tcW w:type="dxa" w:w="3888"/>
            <w:shd w:fill="F9FAFB"/>
            <w:tcMar>
              <w:top w:w="60" w:type="dxa"/>
              <w:bottom w:w="60" w:type="dxa"/>
              <w:left w:w="100" w:type="dxa"/>
              <w:right w:w="100" w:type="dxa"/>
            </w:tcMar>
          </w:tcPr>
          <w:p>
            <w:pPr>
              <w:spacing w:after="0"/>
            </w:pPr>
            <w:r>
              <w:rPr>
                <w:rFonts w:ascii="Segoe UI" w:hAnsi="Segoe UI"/>
                <w:sz w:val="17"/>
              </w:rPr>
              <w:t>Keywords ('failed', 'denied', 'timeout', 'locked') minus UI noise</w:t>
            </w:r>
          </w:p>
        </w:tc>
        <w:tc>
          <w:tcPr>
            <w:tcW w:type="dxa" w:w="2880"/>
            <w:shd w:fill="F9FAFB"/>
            <w:tcMar>
              <w:top w:w="60" w:type="dxa"/>
              <w:bottom w:w="60" w:type="dxa"/>
              <w:left w:w="100" w:type="dxa"/>
              <w:right w:w="100" w:type="dxa"/>
            </w:tcMar>
          </w:tcPr>
          <w:p>
            <w:pPr>
              <w:spacing w:after="0"/>
            </w:pPr>
            <w:r>
              <w:rPr>
                <w:rFonts w:ascii="Segoe UI" w:hAnsi="Segoe UI"/>
                <w:sz w:val="17"/>
              </w:rPr>
              <w:t>'Invalid or expired authentication token'</w:t>
            </w:r>
          </w:p>
        </w:tc>
      </w:tr>
    </w:tbl>
    <w:p>
      <w:pPr>
        <w:spacing w:after="80"/>
      </w:pPr>
    </w:p>
    <w:p>
      <w:pPr>
        <w:spacing w:before="0" w:after="80" w:line="276" w:lineRule="auto"/>
      </w:pPr>
      <w:r>
        <w:rPr>
          <w:rFonts w:ascii="Segoe UI" w:hAnsi="Segoe UI"/>
          <w:color w:val="1F2937"/>
          <w:sz w:val="20"/>
        </w:rPr>
        <w:t>Automated Privacy Redaction: Prior to vector retrieval or cloud LLM invocation, all extracted text passes through the privacy scrubber. Customer emails are replaced with [EMAIL_REDACTED], Authorization Bearer tokens are masked to Bearer [TOKEN_REDACTED], and API keys are scrubbed to [API_KEY_REDACTED]. This ensures strict compliance with enterprise data privacy standards.</w:t>
      </w:r>
    </w:p>
    <w:p>
      <w:pPr>
        <w:keepNext/>
        <w:spacing w:before="280" w:after="80"/>
      </w:pPr>
      <w:r>
        <w:rPr>
          <w:rFonts w:ascii="Segoe UI" w:hAnsi="Segoe UI"/>
          <w:b/>
          <w:color w:val="1E3A8A"/>
          <w:sz w:val="28"/>
        </w:rPr>
        <w:t>4. Knowledge Base &amp; Milvus Lite Vector Storage</w:t>
      </w:r>
    </w:p>
    <w:p>
      <w:pPr>
        <w:spacing w:before="0" w:after="80" w:line="276" w:lineRule="auto"/>
      </w:pPr>
      <w:r>
        <w:rPr>
          <w:rFonts w:ascii="Segoe UI" w:hAnsi="Segoe UI"/>
          <w:color w:val="1F2937"/>
          <w:sz w:val="20"/>
        </w:rPr>
        <w:t>Support knowledge is maintained as structured markdown documents under data/kb_documents/. The knowledge base encompasses 12 production-grade articles covering authentication failures, database timeouts, network disconnects, file transfer aborts, and generic platform errors:</w:t>
      </w:r>
    </w:p>
    <w:p>
      <w:pPr>
        <w:pStyle w:val="ListBullet"/>
        <w:spacing w:before="0" w:after="40" w:line="276" w:lineRule="auto"/>
      </w:pPr>
      <w:r>
        <w:rPr>
          <w:rFonts w:ascii="Segoe UI" w:hAnsi="Segoe UI"/>
          <w:b/>
          <w:color w:val="1F2937"/>
          <w:sz w:val="19"/>
        </w:rPr>
        <w:t xml:space="preserve">Authentication (Auth): </w:t>
      </w:r>
      <w:r>
        <w:rPr>
          <w:rFonts w:ascii="Segoe UI" w:hAnsi="Segoe UI"/>
          <w:color w:val="1F2937"/>
          <w:sz w:val="19"/>
        </w:rPr>
        <w:t>KB-AUTH-001 (Expired Token), KB-AUTH-002 (Insufficient Permissions / 403), KB-AUTH-003 (Account Locked).</w:t>
      </w:r>
    </w:p>
    <w:p>
      <w:pPr>
        <w:pStyle w:val="ListBullet"/>
        <w:spacing w:before="0" w:after="40" w:line="276" w:lineRule="auto"/>
      </w:pPr>
      <w:r>
        <w:rPr>
          <w:rFonts w:ascii="Segoe UI" w:hAnsi="Segoe UI"/>
          <w:b/>
          <w:color w:val="1F2937"/>
          <w:sz w:val="19"/>
        </w:rPr>
        <w:t xml:space="preserve">Database (DB): </w:t>
      </w:r>
      <w:r>
        <w:rPr>
          <w:rFonts w:ascii="Segoe UI" w:hAnsi="Segoe UI"/>
          <w:color w:val="1F2937"/>
          <w:sz w:val="19"/>
        </w:rPr>
        <w:t>KB-DB-001 (Connection Timeout), KB-DB-002 (Deadlock Detected / 40001), KB-DB-003 (Pool Exhaustion).</w:t>
      </w:r>
    </w:p>
    <w:p>
      <w:pPr>
        <w:pStyle w:val="ListBullet"/>
        <w:spacing w:before="0" w:after="40" w:line="276" w:lineRule="auto"/>
      </w:pPr>
      <w:r>
        <w:rPr>
          <w:rFonts w:ascii="Segoe UI" w:hAnsi="Segoe UI"/>
          <w:b/>
          <w:color w:val="1F2937"/>
          <w:sz w:val="19"/>
        </w:rPr>
        <w:t xml:space="preserve">Network (Net): </w:t>
      </w:r>
      <w:r>
        <w:rPr>
          <w:rFonts w:ascii="Segoe UI" w:hAnsi="Segoe UI"/>
          <w:color w:val="1F2937"/>
          <w:sz w:val="19"/>
        </w:rPr>
        <w:t>KB-NET-001 (DNS Resolution Failed), KB-NET-002 (SSL Certificate Expired), KB-NET-003 (Bad Gateway / 502).</w:t>
      </w:r>
    </w:p>
    <w:p>
      <w:pPr>
        <w:pStyle w:val="ListBullet"/>
        <w:spacing w:before="0" w:after="40" w:line="276" w:lineRule="auto"/>
      </w:pPr>
      <w:r>
        <w:rPr>
          <w:rFonts w:ascii="Segoe UI" w:hAnsi="Segoe UI"/>
          <w:b/>
          <w:color w:val="1F2937"/>
          <w:sz w:val="19"/>
        </w:rPr>
        <w:t xml:space="preserve">Storage &amp; Files: </w:t>
      </w:r>
      <w:r>
        <w:rPr>
          <w:rFonts w:ascii="Segoe UI" w:hAnsi="Segoe UI"/>
          <w:color w:val="1F2937"/>
          <w:sz w:val="19"/>
        </w:rPr>
        <w:t>KB-FILE-001 (Storage Quota Exceeded), KB-FILE-002 (Unsupported File Format / 415).</w:t>
      </w:r>
    </w:p>
    <w:p>
      <w:pPr>
        <w:pStyle w:val="ListBullet"/>
        <w:spacing w:before="0" w:after="40" w:line="276" w:lineRule="auto"/>
      </w:pPr>
      <w:r>
        <w:rPr>
          <w:rFonts w:ascii="Segoe UI" w:hAnsi="Segoe UI"/>
          <w:b/>
          <w:color w:val="1F2937"/>
          <w:sz w:val="19"/>
        </w:rPr>
        <w:t xml:space="preserve">Platform Core: </w:t>
      </w:r>
      <w:r>
        <w:rPr>
          <w:rFonts w:ascii="Segoe UI" w:hAnsi="Segoe UI"/>
          <w:color w:val="1F2937"/>
          <w:sz w:val="19"/>
        </w:rPr>
        <w:t>KB-GEN-001 (Internal Server Error / 500).</w:t>
      </w:r>
    </w:p>
    <w:p>
      <w:pPr>
        <w:keepNext/>
        <w:spacing w:before="200" w:after="60"/>
      </w:pPr>
      <w:r>
        <w:rPr>
          <w:rFonts w:ascii="Segoe UI" w:hAnsi="Segoe UI"/>
          <w:b/>
          <w:color w:val="2563EB"/>
          <w:sz w:val="24"/>
        </w:rPr>
        <w:t>4.1 Milvus Lite Local Vector Database Architecture</w:t>
      </w:r>
    </w:p>
    <w:p>
      <w:pPr>
        <w:spacing w:before="0" w:after="80" w:line="276" w:lineRule="auto"/>
      </w:pPr>
      <w:r>
        <w:rPr>
          <w:rFonts w:ascii="Segoe UI" w:hAnsi="Segoe UI"/>
          <w:color w:val="1F2937"/>
          <w:sz w:val="20"/>
        </w:rPr>
        <w:t>The vector store is powered by Milvus Lite, an embedded vector database executing within the application runtime. Vector data is persisted locally to ./data/milvus_lite.db. Milvus Lite provides zero-infrastructure deployment for local development and testing while maintaining 100% API compatibility with Milvus Standalone and Milvus Distributed clusters. Scaling to a distributed enterprise deployment requires only altering the MILVUS_URI environment variable to point to an external cluster.</w:t>
      </w:r>
    </w:p>
    <w:p>
      <w:pPr>
        <w:keepNext/>
        <w:spacing w:before="200" w:after="60"/>
      </w:pPr>
      <w:r>
        <w:rPr>
          <w:rFonts w:ascii="Segoe UI" w:hAnsi="Segoe UI"/>
          <w:b/>
          <w:color w:val="2563EB"/>
          <w:sz w:val="24"/>
        </w:rPr>
        <w:t>4.2 Chunking &amp; Dense Semantic Embeddings</w:t>
      </w:r>
    </w:p>
    <w:p>
      <w:pPr>
        <w:spacing w:before="0" w:after="80" w:line="276" w:lineRule="auto"/>
      </w:pPr>
      <w:r>
        <w:rPr>
          <w:rFonts w:ascii="Segoe UI" w:hAnsi="Segoe UI"/>
          <w:color w:val="1F2937"/>
          <w:sz w:val="20"/>
        </w:rPr>
        <w:t>Documents are chunked using LangChain's RecursiveCharacterTextSplitter with a target chunk size of 500 characters and 50 characters overlap, preserving Markdown structural boundaries. Each chunk is transformed into a 384-dimensional dense vector using the all-MiniLM-L6-v2 model via HuggingFaceEmbeddings. Metadata fields (article_id, title, product, module, error_codes, and symptoms) are indexed alongside the vector embeddings to facilitate hybrid re-ranking.</w:t>
      </w:r>
    </w:p>
    <w:p>
      <w:pPr>
        <w:keepNext/>
        <w:spacing w:before="280" w:after="80"/>
      </w:pPr>
      <w:r>
        <w:rPr>
          <w:rFonts w:ascii="Segoe UI" w:hAnsi="Segoe UI"/>
          <w:b/>
          <w:color w:val="1E3A8A"/>
          <w:sz w:val="28"/>
        </w:rPr>
        <w:t>5. PolyRAG 0.2.0 NaiveRAG Pipeline &amp; Anti-Hallucination Guardrails</w:t>
      </w:r>
    </w:p>
    <w:p>
      <w:pPr>
        <w:spacing w:before="0" w:after="80" w:line="276" w:lineRule="auto"/>
      </w:pPr>
      <w:r>
        <w:rPr>
          <w:rFonts w:ascii="Segoe UI" w:hAnsi="Segoe UI"/>
          <w:color w:val="1F2937"/>
          <w:sz w:val="20"/>
        </w:rPr>
        <w:t>The project is aligned with the latest PolyRAG 0.2.0 release (polyrag==0.2.0), adopting a clean LangChain-native architecture. The RAG engine uses the NaiveRAG retrieve-then-read pipeline with custom hybrid scoring and robust guardrails.</w:t>
      </w:r>
    </w:p>
    <w:p>
      <w:pPr>
        <w:keepNext/>
        <w:spacing w:before="200" w:after="60"/>
      </w:pPr>
      <w:r>
        <w:rPr>
          <w:rFonts w:ascii="Segoe UI" w:hAnsi="Segoe UI"/>
          <w:b/>
          <w:color w:val="2563EB"/>
          <w:sz w:val="24"/>
        </w:rPr>
        <w:t>5.1 Hybrid Scoring with Exact Error-Code Boosting</w:t>
      </w:r>
    </w:p>
    <w:p>
      <w:pPr>
        <w:spacing w:before="0" w:after="80" w:line="276" w:lineRule="auto"/>
      </w:pPr>
      <w:r>
        <w:rPr>
          <w:rFonts w:ascii="Segoe UI" w:hAnsi="Segoe UI"/>
          <w:color w:val="1F2937"/>
          <w:sz w:val="20"/>
        </w:rPr>
        <w:t>Pure vector similarity can occasionally conflate similar error messages across different components (e.g. database connection timeout versus gateway network timeout). To eliminate ambiguity, our retrieval engine applies a deterministic re-ranking formula:</w:t>
      </w:r>
    </w:p>
    <w:tbl>
      <w:tblPr>
        <w:tblW w:type="auto" w:w="0"/>
        <w:jc w:val="center"/>
        <w:tblLayout w:type="fixed"/>
        <w:tblLook w:firstColumn="1" w:firstRow="1" w:lastColumn="0" w:lastRow="0" w:noHBand="0" w:noVBand="1" w:val="04A0"/>
      </w:tblPr>
      <w:tblGrid>
        <w:gridCol w:w="9360"/>
      </w:tblGrid>
      <w:tr>
        <w:tc>
          <w:tcPr>
            <w:tcW w:type="dxa" w:w="10080"/>
            <w:shd w:fill="ECFDF5"/>
            <w:tcMar>
              <w:top w:w="140" w:type="dxa"/>
              <w:bottom w:w="140" w:type="dxa"/>
              <w:left w:w="200" w:type="dxa"/>
              <w:right w:w="200" w:type="dxa"/>
            </w:tcMar>
            <w:tcBorders>
              <w:top w:val="none"/>
              <w:left w:val="single" w:sz="24" w:space="0" w:color="059669"/>
              <w:bottom w:val="none"/>
              <w:right w:val="none"/>
            </w:tcBorders>
          </w:tcPr>
          <w:p>
            <w:pPr>
              <w:spacing w:before="40" w:after="40" w:line="276" w:lineRule="auto"/>
            </w:pPr>
            <w:r>
              <w:rPr>
                <w:rFonts w:ascii="Segoe UI" w:hAnsi="Segoe UI"/>
                <w:b/>
                <w:color w:val="1E3A8A"/>
                <w:sz w:val="21"/>
              </w:rPr>
              <w:t>📌 Hybrid Re-Ranking Formula</w:t>
              <w:br/>
            </w:r>
            <w:r>
              <w:rPr>
                <w:rFonts w:ascii="Segoe UI" w:hAnsi="Segoe UI"/>
                <w:i/>
                <w:color w:val="1F2937"/>
                <w:sz w:val="19"/>
              </w:rPr>
              <w:t>FinalScore = min( 1.0,  0.75 * CosineSimilarity + ExactMatchBonus )</w:t>
              <w:br/>
              <w:t>where ExactMatchBonus = +0.25 if an extracted error code exactly matches the article metadata, else 0.00.</w:t>
            </w:r>
          </w:p>
        </w:tc>
      </w:tr>
    </w:tbl>
    <w:p>
      <w:pPr>
        <w:spacing w:after="80"/>
      </w:pP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016"/>
        <w:gridCol w:w="2016"/>
        <w:gridCol w:w="2016"/>
        <w:gridCol w:w="2016"/>
        <w:gridCol w:w="2016"/>
      </w:tblGrid>
      <w:tr>
        <w:tc>
          <w:tcPr>
            <w:tcW w:type="dxa" w:w="2592"/>
            <w:shd w:fill="1E3A8A"/>
            <w:tcMar>
              <w:top w:w="70" w:type="dxa"/>
              <w:bottom w:w="70" w:type="dxa"/>
              <w:left w:w="90" w:type="dxa"/>
              <w:right w:w="90" w:type="dxa"/>
            </w:tcMar>
          </w:tcPr>
          <w:p>
            <w:pPr>
              <w:spacing w:after="0"/>
            </w:pPr>
            <w:r>
              <w:rPr>
                <w:b/>
                <w:color w:val="FFFFFF"/>
                <w:sz w:val="17"/>
              </w:rPr>
              <w:t>Screenshot Input Type</w:t>
            </w:r>
          </w:p>
        </w:tc>
        <w:tc>
          <w:tcPr>
            <w:tcW w:type="dxa" w:w="1584"/>
            <w:shd w:fill="1E3A8A"/>
            <w:tcMar>
              <w:top w:w="70" w:type="dxa"/>
              <w:bottom w:w="70" w:type="dxa"/>
              <w:left w:w="90" w:type="dxa"/>
              <w:right w:w="90" w:type="dxa"/>
            </w:tcMar>
          </w:tcPr>
          <w:p>
            <w:pPr>
              <w:spacing w:after="0"/>
            </w:pPr>
            <w:r>
              <w:rPr>
                <w:b/>
                <w:color w:val="FFFFFF"/>
                <w:sz w:val="17"/>
              </w:rPr>
              <w:t>Cosine Sim</w:t>
            </w:r>
          </w:p>
        </w:tc>
        <w:tc>
          <w:tcPr>
            <w:tcW w:type="dxa" w:w="1584"/>
            <w:shd w:fill="1E3A8A"/>
            <w:tcMar>
              <w:top w:w="70" w:type="dxa"/>
              <w:bottom w:w="70" w:type="dxa"/>
              <w:left w:w="90" w:type="dxa"/>
              <w:right w:w="90" w:type="dxa"/>
            </w:tcMar>
          </w:tcPr>
          <w:p>
            <w:pPr>
              <w:spacing w:after="0"/>
            </w:pPr>
            <w:r>
              <w:rPr>
                <w:b/>
                <w:color w:val="FFFFFF"/>
                <w:sz w:val="17"/>
              </w:rPr>
              <w:t>Exact Match</w:t>
            </w:r>
          </w:p>
        </w:tc>
        <w:tc>
          <w:tcPr>
            <w:tcW w:type="dxa" w:w="1584"/>
            <w:shd w:fill="1E3A8A"/>
            <w:tcMar>
              <w:top w:w="70" w:type="dxa"/>
              <w:bottom w:w="70" w:type="dxa"/>
              <w:left w:w="90" w:type="dxa"/>
              <w:right w:w="90" w:type="dxa"/>
            </w:tcMar>
          </w:tcPr>
          <w:p>
            <w:pPr>
              <w:spacing w:after="0"/>
            </w:pPr>
            <w:r>
              <w:rPr>
                <w:b/>
                <w:color w:val="FFFFFF"/>
                <w:sz w:val="17"/>
              </w:rPr>
              <w:t>Final Score</w:t>
            </w:r>
          </w:p>
        </w:tc>
        <w:tc>
          <w:tcPr>
            <w:tcW w:type="dxa" w:w="2016"/>
            <w:shd w:fill="1E3A8A"/>
            <w:tcMar>
              <w:top w:w="70" w:type="dxa"/>
              <w:bottom w:w="70" w:type="dxa"/>
              <w:left w:w="90" w:type="dxa"/>
              <w:right w:w="90" w:type="dxa"/>
            </w:tcMar>
          </w:tcPr>
          <w:p>
            <w:pPr>
              <w:spacing w:after="0"/>
            </w:pPr>
            <w:r>
              <w:rPr>
                <w:b/>
                <w:color w:val="FFFFFF"/>
                <w:sz w:val="17"/>
              </w:rPr>
              <w:t>Retrieval Outcome</w:t>
            </w:r>
          </w:p>
        </w:tc>
      </w:tr>
      <w:tr>
        <w:tc>
          <w:tcPr>
            <w:tcW w:type="dxa" w:w="2592"/>
            <w:shd w:fill="F9FAFB"/>
            <w:tcMar>
              <w:top w:w="60" w:type="dxa"/>
              <w:bottom w:w="60" w:type="dxa"/>
              <w:left w:w="90" w:type="dxa"/>
              <w:right w:w="90" w:type="dxa"/>
            </w:tcMar>
          </w:tcPr>
          <w:p>
            <w:pPr>
              <w:spacing w:after="0"/>
            </w:pPr>
            <w:r>
              <w:rPr>
                <w:rFonts w:ascii="Segoe UI" w:hAnsi="Segoe UI"/>
                <w:b/>
                <w:sz w:val="17"/>
              </w:rPr>
              <w:t>Explicit Code (e.g. AUTH-401)</w:t>
            </w:r>
          </w:p>
        </w:tc>
        <w:tc>
          <w:tcPr>
            <w:tcW w:type="dxa" w:w="1584"/>
            <w:shd w:fill="F9FAFB"/>
            <w:tcMar>
              <w:top w:w="60" w:type="dxa"/>
              <w:bottom w:w="60" w:type="dxa"/>
              <w:left w:w="90" w:type="dxa"/>
              <w:right w:w="90" w:type="dxa"/>
            </w:tcMar>
          </w:tcPr>
          <w:p>
            <w:pPr>
              <w:spacing w:after="0"/>
            </w:pPr>
            <w:r>
              <w:rPr>
                <w:rFonts w:ascii="Segoe UI" w:hAnsi="Segoe UI"/>
                <w:sz w:val="17"/>
              </w:rPr>
              <w:t>0.88</w:t>
            </w:r>
          </w:p>
        </w:tc>
        <w:tc>
          <w:tcPr>
            <w:tcW w:type="dxa" w:w="1584"/>
            <w:shd w:fill="F9FAFB"/>
            <w:tcMar>
              <w:top w:w="60" w:type="dxa"/>
              <w:bottom w:w="60" w:type="dxa"/>
              <w:left w:w="90" w:type="dxa"/>
              <w:right w:w="90" w:type="dxa"/>
            </w:tcMar>
          </w:tcPr>
          <w:p>
            <w:pPr>
              <w:spacing w:after="0"/>
            </w:pPr>
            <w:r>
              <w:rPr>
                <w:rFonts w:ascii="Segoe UI" w:hAnsi="Segoe UI"/>
                <w:sz w:val="17"/>
              </w:rPr>
              <w:t>+0.25 (Yes)</w:t>
            </w:r>
          </w:p>
        </w:tc>
        <w:tc>
          <w:tcPr>
            <w:tcW w:type="dxa" w:w="1584"/>
            <w:shd w:fill="F9FAFB"/>
            <w:tcMar>
              <w:top w:w="60" w:type="dxa"/>
              <w:bottom w:w="60" w:type="dxa"/>
              <w:left w:w="90" w:type="dxa"/>
              <w:right w:w="90" w:type="dxa"/>
            </w:tcMar>
          </w:tcPr>
          <w:p>
            <w:pPr>
              <w:spacing w:after="0"/>
            </w:pPr>
            <w:r>
              <w:rPr>
                <w:rFonts w:ascii="Segoe UI" w:hAnsi="Segoe UI"/>
                <w:sz w:val="17"/>
              </w:rPr>
              <w:t>0.9100</w:t>
            </w:r>
          </w:p>
        </w:tc>
        <w:tc>
          <w:tcPr>
            <w:tcW w:type="dxa" w:w="2016"/>
            <w:shd w:fill="F9FAFB"/>
            <w:tcMar>
              <w:top w:w="60" w:type="dxa"/>
              <w:bottom w:w="60" w:type="dxa"/>
              <w:left w:w="90" w:type="dxa"/>
              <w:right w:w="90" w:type="dxa"/>
            </w:tcMar>
          </w:tcPr>
          <w:p>
            <w:pPr>
              <w:spacing w:after="0"/>
            </w:pPr>
            <w:r>
              <w:rPr>
                <w:rFonts w:ascii="Segoe UI" w:hAnsi="Segoe UI"/>
                <w:sz w:val="17"/>
              </w:rPr>
              <w:t>Top-1 Direct Match</w:t>
            </w:r>
          </w:p>
        </w:tc>
      </w:tr>
      <w:tr>
        <w:tc>
          <w:tcPr>
            <w:tcW w:type="dxa" w:w="2592"/>
            <w:shd w:fill="FFFFFF"/>
            <w:tcMar>
              <w:top w:w="60" w:type="dxa"/>
              <w:bottom w:w="60" w:type="dxa"/>
              <w:left w:w="90" w:type="dxa"/>
              <w:right w:w="90" w:type="dxa"/>
            </w:tcMar>
          </w:tcPr>
          <w:p>
            <w:pPr>
              <w:spacing w:after="0"/>
            </w:pPr>
            <w:r>
              <w:rPr>
                <w:rFonts w:ascii="Segoe UI" w:hAnsi="Segoe UI"/>
                <w:b/>
                <w:sz w:val="17"/>
              </w:rPr>
              <w:t>Symptom Text Only (No Code)</w:t>
            </w:r>
          </w:p>
        </w:tc>
        <w:tc>
          <w:tcPr>
            <w:tcW w:type="dxa" w:w="1584"/>
            <w:shd w:fill="FFFFFF"/>
            <w:tcMar>
              <w:top w:w="60" w:type="dxa"/>
              <w:bottom w:w="60" w:type="dxa"/>
              <w:left w:w="90" w:type="dxa"/>
              <w:right w:w="90" w:type="dxa"/>
            </w:tcMar>
          </w:tcPr>
          <w:p>
            <w:pPr>
              <w:spacing w:after="0"/>
            </w:pPr>
            <w:r>
              <w:rPr>
                <w:rFonts w:ascii="Segoe UI" w:hAnsi="Segoe UI"/>
                <w:sz w:val="17"/>
              </w:rPr>
              <w:t>0.82</w:t>
            </w:r>
          </w:p>
        </w:tc>
        <w:tc>
          <w:tcPr>
            <w:tcW w:type="dxa" w:w="1584"/>
            <w:shd w:fill="FFFFFF"/>
            <w:tcMar>
              <w:top w:w="60" w:type="dxa"/>
              <w:bottom w:w="60" w:type="dxa"/>
              <w:left w:w="90" w:type="dxa"/>
              <w:right w:w="90" w:type="dxa"/>
            </w:tcMar>
          </w:tcPr>
          <w:p>
            <w:pPr>
              <w:spacing w:after="0"/>
            </w:pPr>
            <w:r>
              <w:rPr>
                <w:rFonts w:ascii="Segoe UI" w:hAnsi="Segoe UI"/>
                <w:sz w:val="17"/>
              </w:rPr>
              <w:t>+0.00 (No)</w:t>
            </w:r>
          </w:p>
        </w:tc>
        <w:tc>
          <w:tcPr>
            <w:tcW w:type="dxa" w:w="1584"/>
            <w:shd w:fill="FFFFFF"/>
            <w:tcMar>
              <w:top w:w="60" w:type="dxa"/>
              <w:bottom w:w="60" w:type="dxa"/>
              <w:left w:w="90" w:type="dxa"/>
              <w:right w:w="90" w:type="dxa"/>
            </w:tcMar>
          </w:tcPr>
          <w:p>
            <w:pPr>
              <w:spacing w:after="0"/>
            </w:pPr>
            <w:r>
              <w:rPr>
                <w:rFonts w:ascii="Segoe UI" w:hAnsi="Segoe UI"/>
                <w:sz w:val="17"/>
              </w:rPr>
              <w:t>0.6150</w:t>
            </w:r>
          </w:p>
        </w:tc>
        <w:tc>
          <w:tcPr>
            <w:tcW w:type="dxa" w:w="2016"/>
            <w:shd w:fill="FFFFFF"/>
            <w:tcMar>
              <w:top w:w="60" w:type="dxa"/>
              <w:bottom w:w="60" w:type="dxa"/>
              <w:left w:w="90" w:type="dxa"/>
              <w:right w:w="90" w:type="dxa"/>
            </w:tcMar>
          </w:tcPr>
          <w:p>
            <w:pPr>
              <w:spacing w:after="0"/>
            </w:pPr>
            <w:r>
              <w:rPr>
                <w:rFonts w:ascii="Segoe UI" w:hAnsi="Segoe UI"/>
                <w:sz w:val="17"/>
              </w:rPr>
              <w:t>Semantic Hit (&gt;0.45)</w:t>
            </w:r>
          </w:p>
        </w:tc>
      </w:tr>
      <w:tr>
        <w:tc>
          <w:tcPr>
            <w:tcW w:type="dxa" w:w="2592"/>
            <w:shd w:fill="F9FAFB"/>
            <w:tcMar>
              <w:top w:w="60" w:type="dxa"/>
              <w:bottom w:w="60" w:type="dxa"/>
              <w:left w:w="90" w:type="dxa"/>
              <w:right w:w="90" w:type="dxa"/>
            </w:tcMar>
          </w:tcPr>
          <w:p>
            <w:pPr>
              <w:spacing w:after="0"/>
            </w:pPr>
            <w:r>
              <w:rPr>
                <w:rFonts w:ascii="Segoe UI" w:hAnsi="Segoe UI"/>
                <w:b/>
                <w:sz w:val="17"/>
              </w:rPr>
              <w:t>Unrelated / Out-of-Domain Error</w:t>
            </w:r>
          </w:p>
        </w:tc>
        <w:tc>
          <w:tcPr>
            <w:tcW w:type="dxa" w:w="1584"/>
            <w:shd w:fill="F9FAFB"/>
            <w:tcMar>
              <w:top w:w="60" w:type="dxa"/>
              <w:bottom w:w="60" w:type="dxa"/>
              <w:left w:w="90" w:type="dxa"/>
              <w:right w:w="90" w:type="dxa"/>
            </w:tcMar>
          </w:tcPr>
          <w:p>
            <w:pPr>
              <w:spacing w:after="0"/>
            </w:pPr>
            <w:r>
              <w:rPr>
                <w:rFonts w:ascii="Segoe UI" w:hAnsi="Segoe UI"/>
                <w:sz w:val="17"/>
              </w:rPr>
              <w:t>0.34</w:t>
            </w:r>
          </w:p>
        </w:tc>
        <w:tc>
          <w:tcPr>
            <w:tcW w:type="dxa" w:w="1584"/>
            <w:shd w:fill="F9FAFB"/>
            <w:tcMar>
              <w:top w:w="60" w:type="dxa"/>
              <w:bottom w:w="60" w:type="dxa"/>
              <w:left w:w="90" w:type="dxa"/>
              <w:right w:w="90" w:type="dxa"/>
            </w:tcMar>
          </w:tcPr>
          <w:p>
            <w:pPr>
              <w:spacing w:after="0"/>
            </w:pPr>
            <w:r>
              <w:rPr>
                <w:rFonts w:ascii="Segoe UI" w:hAnsi="Segoe UI"/>
                <w:sz w:val="17"/>
              </w:rPr>
              <w:t>+0.00 (No)</w:t>
            </w:r>
          </w:p>
        </w:tc>
        <w:tc>
          <w:tcPr>
            <w:tcW w:type="dxa" w:w="1584"/>
            <w:shd w:fill="F9FAFB"/>
            <w:tcMar>
              <w:top w:w="60" w:type="dxa"/>
              <w:bottom w:w="60" w:type="dxa"/>
              <w:left w:w="90" w:type="dxa"/>
              <w:right w:w="90" w:type="dxa"/>
            </w:tcMar>
          </w:tcPr>
          <w:p>
            <w:pPr>
              <w:spacing w:after="0"/>
            </w:pPr>
            <w:r>
              <w:rPr>
                <w:rFonts w:ascii="Segoe UI" w:hAnsi="Segoe UI"/>
                <w:sz w:val="17"/>
              </w:rPr>
              <w:t>0.2550</w:t>
            </w:r>
          </w:p>
        </w:tc>
        <w:tc>
          <w:tcPr>
            <w:tcW w:type="dxa" w:w="2016"/>
            <w:shd w:fill="F9FAFB"/>
            <w:tcMar>
              <w:top w:w="60" w:type="dxa"/>
              <w:bottom w:w="60" w:type="dxa"/>
              <w:left w:w="90" w:type="dxa"/>
              <w:right w:w="90" w:type="dxa"/>
            </w:tcMar>
          </w:tcPr>
          <w:p>
            <w:pPr>
              <w:spacing w:after="0"/>
            </w:pPr>
            <w:r>
              <w:rPr>
                <w:rFonts w:ascii="Segoe UI" w:hAnsi="Segoe UI"/>
                <w:sz w:val="17"/>
              </w:rPr>
              <w:t>Circuit Breaker Tripped</w:t>
            </w:r>
          </w:p>
        </w:tc>
      </w:tr>
    </w:tbl>
    <w:p>
      <w:pPr>
        <w:spacing w:after="80"/>
      </w:pPr>
    </w:p>
    <w:p>
      <w:pPr>
        <w:keepNext/>
        <w:spacing w:before="200" w:after="60"/>
      </w:pPr>
      <w:r>
        <w:rPr>
          <w:rFonts w:ascii="Segoe UI" w:hAnsi="Segoe UI"/>
          <w:b/>
          <w:color w:val="2563EB"/>
          <w:sz w:val="24"/>
        </w:rPr>
        <w:t>5.2 Grounded Response Generation &amp; Anti-Hallucination Circuit Breaker</w:t>
      </w:r>
    </w:p>
    <w:p>
      <w:pPr>
        <w:spacing w:before="0" w:after="80" w:line="276" w:lineRule="auto"/>
      </w:pPr>
      <w:r>
        <w:rPr>
          <w:rFonts w:ascii="Segoe UI" w:hAnsi="Segoe UI"/>
          <w:color w:val="1F2937"/>
          <w:sz w:val="20"/>
        </w:rPr>
        <w:t>When retrieved articles satisfy the minimum confidence threshold (score &gt;= 0.45), the context is formatted into a strict prompt for Azure OpenAI (ChatOpenAI). The prompt prohibits the model from introducing external troubleshooting commands, speculative URLs, or unverified software packages. All responses adhere to a standardized 5-part support taxonomy:</w:t>
      </w:r>
    </w:p>
    <w:p>
      <w:pPr>
        <w:pStyle w:val="ListBullet"/>
        <w:spacing w:before="0" w:after="40" w:line="276" w:lineRule="auto"/>
      </w:pPr>
      <w:r>
        <w:rPr>
          <w:rFonts w:ascii="Segoe UI" w:hAnsi="Segoe UI"/>
          <w:b/>
          <w:color w:val="1F2937"/>
          <w:sz w:val="19"/>
        </w:rPr>
        <w:t xml:space="preserve">1. Issue Identified: </w:t>
      </w:r>
      <w:r>
        <w:rPr>
          <w:rFonts w:ascii="Segoe UI" w:hAnsi="Segoe UI"/>
          <w:color w:val="1F2937"/>
          <w:sz w:val="19"/>
        </w:rPr>
        <w:t>Clear, non-jargon summary of the detected symptom and component.</w:t>
      </w:r>
    </w:p>
    <w:p>
      <w:pPr>
        <w:pStyle w:val="ListBullet"/>
        <w:spacing w:before="0" w:after="40" w:line="276" w:lineRule="auto"/>
      </w:pPr>
      <w:r>
        <w:rPr>
          <w:rFonts w:ascii="Segoe UI" w:hAnsi="Segoe UI"/>
          <w:b/>
          <w:color w:val="1F2937"/>
          <w:sz w:val="19"/>
        </w:rPr>
        <w:t xml:space="preserve">2. Likely Root Cause: </w:t>
      </w:r>
      <w:r>
        <w:rPr>
          <w:rFonts w:ascii="Segoe UI" w:hAnsi="Segoe UI"/>
          <w:color w:val="1F2937"/>
          <w:sz w:val="19"/>
        </w:rPr>
        <w:t>Technical explanation directly backed by the retrieved knowledge article.</w:t>
      </w:r>
    </w:p>
    <w:p>
      <w:pPr>
        <w:pStyle w:val="ListBullet"/>
        <w:spacing w:before="0" w:after="40" w:line="276" w:lineRule="auto"/>
      </w:pPr>
      <w:r>
        <w:rPr>
          <w:rFonts w:ascii="Segoe UI" w:hAnsi="Segoe UI"/>
          <w:b/>
          <w:color w:val="1F2937"/>
          <w:sz w:val="19"/>
        </w:rPr>
        <w:t xml:space="preserve">3. Recommended Solution: </w:t>
      </w:r>
      <w:r>
        <w:rPr>
          <w:rFonts w:ascii="Segoe UI" w:hAnsi="Segoe UI"/>
          <w:color w:val="1F2937"/>
          <w:sz w:val="19"/>
        </w:rPr>
        <w:t>Numbered, actionable remediation instructions for the user.</w:t>
      </w:r>
    </w:p>
    <w:p>
      <w:pPr>
        <w:pStyle w:val="ListBullet"/>
        <w:spacing w:before="0" w:after="40" w:line="276" w:lineRule="auto"/>
      </w:pPr>
      <w:r>
        <w:rPr>
          <w:rFonts w:ascii="Segoe UI" w:hAnsi="Segoe UI"/>
          <w:b/>
          <w:color w:val="1F2937"/>
          <w:sz w:val="19"/>
        </w:rPr>
        <w:t xml:space="preserve">4. Verification Steps: </w:t>
      </w:r>
      <w:r>
        <w:rPr>
          <w:rFonts w:ascii="Segoe UI" w:hAnsi="Segoe UI"/>
          <w:color w:val="1F2937"/>
          <w:sz w:val="19"/>
        </w:rPr>
        <w:t>Concrete validation checklist to confirm that the issue is resolved.</w:t>
      </w:r>
    </w:p>
    <w:p>
      <w:pPr>
        <w:pStyle w:val="ListBullet"/>
        <w:spacing w:before="0" w:after="40" w:line="276" w:lineRule="auto"/>
      </w:pPr>
      <w:r>
        <w:rPr>
          <w:rFonts w:ascii="Segoe UI" w:hAnsi="Segoe UI"/>
          <w:b/>
          <w:color w:val="1F2937"/>
          <w:sz w:val="19"/>
        </w:rPr>
        <w:t xml:space="preserve">5. Referenced KB Articles: </w:t>
      </w:r>
      <w:r>
        <w:rPr>
          <w:rFonts w:ascii="Segoe UI" w:hAnsi="Segoe UI"/>
          <w:color w:val="1F2937"/>
          <w:sz w:val="19"/>
        </w:rPr>
        <w:t>Traceable references linking to source documents (e.g. [KB-AUTH-001]).</w:t>
      </w:r>
    </w:p>
    <w:p>
      <w:pPr>
        <w:spacing w:before="0" w:after="80" w:line="276" w:lineRule="auto"/>
      </w:pPr>
      <w:r>
        <w:rPr>
          <w:rFonts w:ascii="Segoe UI" w:hAnsi="Segoe UI"/>
          <w:color w:val="1F2937"/>
          <w:sz w:val="20"/>
        </w:rPr>
        <w:t>Anti-Hallucination Circuit Breaker: If no knowledge article achieves the minimum confidence score (score &lt; 0.45), the LLM is completely bypassed. The chatbot returns a deterministic safe response requesting essential diagnostic triage information (software version, exact timestamp, reproduction steps, and system logs). This guarantees the assistant never invents inaccurate advice.</w:t>
      </w:r>
    </w:p>
    <w:p>
      <w:pPr>
        <w:keepNext/>
        <w:spacing w:before="280" w:after="80"/>
      </w:pPr>
      <w:r>
        <w:rPr>
          <w:rFonts w:ascii="Segoe UI" w:hAnsi="Segoe UI"/>
          <w:b/>
          <w:color w:val="1E3A8A"/>
          <w:sz w:val="28"/>
        </w:rPr>
        <w:t>6. Unified REST API &amp; Modern Web Chatbot Interface</w:t>
      </w:r>
    </w:p>
    <w:p>
      <w:pPr>
        <w:spacing w:before="0" w:after="80" w:line="276" w:lineRule="auto"/>
      </w:pPr>
      <w:r>
        <w:rPr>
          <w:rFonts w:ascii="Segoe UI" w:hAnsi="Segoe UI"/>
          <w:color w:val="1F2937"/>
          <w:sz w:val="20"/>
        </w:rPr>
        <w:t>The system is served by an asynchronous FastAPI backend (server/app.py) structured into dedicated domain routers:</w:t>
      </w: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360"/>
        <w:gridCol w:w="3360"/>
        <w:gridCol w:w="3360"/>
      </w:tblGrid>
      <w:tr>
        <w:tc>
          <w:tcPr>
            <w:tcW w:type="dxa" w:w="1728"/>
            <w:shd w:fill="1E3A8A"/>
            <w:tcMar>
              <w:top w:w="70" w:type="dxa"/>
              <w:bottom w:w="70" w:type="dxa"/>
              <w:left w:w="90" w:type="dxa"/>
              <w:right w:w="90" w:type="dxa"/>
            </w:tcMar>
          </w:tcPr>
          <w:p>
            <w:pPr>
              <w:spacing w:after="0"/>
            </w:pPr>
            <w:r>
              <w:rPr>
                <w:b/>
                <w:color w:val="FFFFFF"/>
                <w:sz w:val="17"/>
              </w:rPr>
              <w:t>Method</w:t>
            </w:r>
          </w:p>
        </w:tc>
        <w:tc>
          <w:tcPr>
            <w:tcW w:type="dxa" w:w="3312"/>
            <w:shd w:fill="1E3A8A"/>
            <w:tcMar>
              <w:top w:w="70" w:type="dxa"/>
              <w:bottom w:w="70" w:type="dxa"/>
              <w:left w:w="90" w:type="dxa"/>
              <w:right w:w="90" w:type="dxa"/>
            </w:tcMar>
          </w:tcPr>
          <w:p>
            <w:pPr>
              <w:spacing w:after="0"/>
            </w:pPr>
            <w:r>
              <w:rPr>
                <w:b/>
                <w:color w:val="FFFFFF"/>
                <w:sz w:val="17"/>
              </w:rPr>
              <w:t>Endpoint Route</w:t>
            </w:r>
          </w:p>
        </w:tc>
        <w:tc>
          <w:tcPr>
            <w:tcW w:type="dxa" w:w="4320"/>
            <w:shd w:fill="1E3A8A"/>
            <w:tcMar>
              <w:top w:w="70" w:type="dxa"/>
              <w:bottom w:w="70" w:type="dxa"/>
              <w:left w:w="90" w:type="dxa"/>
              <w:right w:w="90" w:type="dxa"/>
            </w:tcMar>
          </w:tcPr>
          <w:p>
            <w:pPr>
              <w:spacing w:after="0"/>
            </w:pPr>
            <w:r>
              <w:rPr>
                <w:b/>
                <w:color w:val="FFFFFF"/>
                <w:sz w:val="17"/>
              </w:rPr>
              <w:t>Description &amp; Capabilities</w:t>
            </w:r>
          </w:p>
        </w:tc>
      </w:tr>
      <w:tr>
        <w:tc>
          <w:tcPr>
            <w:tcW w:type="dxa" w:w="1728"/>
            <w:shd w:fill="F9FAFB"/>
            <w:tcMar>
              <w:top w:w="60" w:type="dxa"/>
              <w:bottom w:w="60" w:type="dxa"/>
              <w:left w:w="90" w:type="dxa"/>
              <w:right w:w="90" w:type="dxa"/>
            </w:tcMar>
          </w:tcPr>
          <w:p>
            <w:pPr>
              <w:spacing w:after="0"/>
            </w:pPr>
            <w:r>
              <w:rPr>
                <w:rFonts w:ascii="Segoe UI" w:hAnsi="Segoe UI"/>
                <w:b/>
                <w:color w:val="2563EB"/>
                <w:sz w:val="17"/>
              </w:rPr>
              <w:t>POST</w:t>
            </w:r>
          </w:p>
        </w:tc>
        <w:tc>
          <w:tcPr>
            <w:tcW w:type="dxa" w:w="3312"/>
            <w:shd w:fill="F9FAFB"/>
            <w:tcMar>
              <w:top w:w="60" w:type="dxa"/>
              <w:bottom w:w="60" w:type="dxa"/>
              <w:left w:w="90" w:type="dxa"/>
              <w:right w:w="90" w:type="dxa"/>
            </w:tcMar>
          </w:tcPr>
          <w:p>
            <w:pPr>
              <w:spacing w:after="0"/>
            </w:pPr>
            <w:r>
              <w:rPr>
                <w:rFonts w:ascii="Consolas" w:hAnsi="Consolas"/>
                <w:sz w:val="17"/>
              </w:rPr>
              <w:t>/api/pipeline/query</w:t>
            </w:r>
          </w:p>
        </w:tc>
        <w:tc>
          <w:tcPr>
            <w:tcW w:type="dxa" w:w="4320"/>
            <w:shd w:fill="F9FAFB"/>
            <w:tcMar>
              <w:top w:w="60" w:type="dxa"/>
              <w:bottom w:w="60" w:type="dxa"/>
              <w:left w:w="90" w:type="dxa"/>
              <w:right w:w="90" w:type="dxa"/>
            </w:tcMar>
          </w:tcPr>
          <w:p>
            <w:pPr>
              <w:spacing w:after="0"/>
            </w:pPr>
            <w:r>
              <w:rPr>
                <w:rFonts w:ascii="Segoe UI" w:hAnsi="Segoe UI"/>
                <w:sz w:val="17"/>
              </w:rPr>
              <w:t>Full multimodal pipeline: receives image/text, runs OCR, retrieves Milvus KB, generates solution.</w:t>
            </w:r>
          </w:p>
        </w:tc>
      </w:tr>
      <w:tr>
        <w:tc>
          <w:tcPr>
            <w:tcW w:type="dxa" w:w="1728"/>
            <w:shd w:fill="FFFFFF"/>
            <w:tcMar>
              <w:top w:w="60" w:type="dxa"/>
              <w:bottom w:w="60" w:type="dxa"/>
              <w:left w:w="90" w:type="dxa"/>
              <w:right w:w="90" w:type="dxa"/>
            </w:tcMar>
          </w:tcPr>
          <w:p>
            <w:pPr>
              <w:spacing w:after="0"/>
            </w:pPr>
            <w:r>
              <w:rPr>
                <w:rFonts w:ascii="Segoe UI" w:hAnsi="Segoe UI"/>
                <w:b/>
                <w:color w:val="2563EB"/>
                <w:sz w:val="17"/>
              </w:rPr>
              <w:t>POST</w:t>
            </w:r>
          </w:p>
        </w:tc>
        <w:tc>
          <w:tcPr>
            <w:tcW w:type="dxa" w:w="3312"/>
            <w:shd w:fill="FFFFFF"/>
            <w:tcMar>
              <w:top w:w="60" w:type="dxa"/>
              <w:bottom w:w="60" w:type="dxa"/>
              <w:left w:w="90" w:type="dxa"/>
              <w:right w:w="90" w:type="dxa"/>
            </w:tcMar>
          </w:tcPr>
          <w:p>
            <w:pPr>
              <w:spacing w:after="0"/>
            </w:pPr>
            <w:r>
              <w:rPr>
                <w:rFonts w:ascii="Consolas" w:hAnsi="Consolas"/>
                <w:sz w:val="17"/>
              </w:rPr>
              <w:t>/ocr/predict</w:t>
            </w:r>
          </w:p>
        </w:tc>
        <w:tc>
          <w:tcPr>
            <w:tcW w:type="dxa" w:w="4320"/>
            <w:shd w:fill="FFFFFF"/>
            <w:tcMar>
              <w:top w:w="60" w:type="dxa"/>
              <w:bottom w:w="60" w:type="dxa"/>
              <w:left w:w="90" w:type="dxa"/>
              <w:right w:w="90" w:type="dxa"/>
            </w:tcMar>
          </w:tcPr>
          <w:p>
            <w:pPr>
              <w:spacing w:after="0"/>
            </w:pPr>
            <w:r>
              <w:rPr>
                <w:rFonts w:ascii="Segoe UI" w:hAnsi="Segoe UI"/>
                <w:sz w:val="17"/>
              </w:rPr>
              <w:t>Dedicated OCR endpoint: extracts text lines with bounding boxes and confidence scores.</w:t>
            </w:r>
          </w:p>
        </w:tc>
      </w:tr>
      <w:tr>
        <w:tc>
          <w:tcPr>
            <w:tcW w:type="dxa" w:w="1728"/>
            <w:shd w:fill="F9FAFB"/>
            <w:tcMar>
              <w:top w:w="60" w:type="dxa"/>
              <w:bottom w:w="60" w:type="dxa"/>
              <w:left w:w="90" w:type="dxa"/>
              <w:right w:w="90" w:type="dxa"/>
            </w:tcMar>
          </w:tcPr>
          <w:p>
            <w:pPr>
              <w:spacing w:after="0"/>
            </w:pPr>
            <w:r>
              <w:rPr>
                <w:rFonts w:ascii="Segoe UI" w:hAnsi="Segoe UI"/>
                <w:b/>
                <w:color w:val="2563EB"/>
                <w:sz w:val="17"/>
              </w:rPr>
              <w:t>POST</w:t>
            </w:r>
          </w:p>
        </w:tc>
        <w:tc>
          <w:tcPr>
            <w:tcW w:type="dxa" w:w="3312"/>
            <w:shd w:fill="F9FAFB"/>
            <w:tcMar>
              <w:top w:w="60" w:type="dxa"/>
              <w:bottom w:w="60" w:type="dxa"/>
              <w:left w:w="90" w:type="dxa"/>
              <w:right w:w="90" w:type="dxa"/>
            </w:tcMar>
          </w:tcPr>
          <w:p>
            <w:pPr>
              <w:spacing w:after="0"/>
            </w:pPr>
            <w:r>
              <w:rPr>
                <w:rFonts w:ascii="Consolas" w:hAnsi="Consolas"/>
                <w:sz w:val="17"/>
              </w:rPr>
              <w:t>/ocr/config</w:t>
            </w:r>
          </w:p>
        </w:tc>
        <w:tc>
          <w:tcPr>
            <w:tcW w:type="dxa" w:w="4320"/>
            <w:shd w:fill="F9FAFB"/>
            <w:tcMar>
              <w:top w:w="60" w:type="dxa"/>
              <w:bottom w:w="60" w:type="dxa"/>
              <w:left w:w="90" w:type="dxa"/>
              <w:right w:w="90" w:type="dxa"/>
            </w:tcMar>
          </w:tcPr>
          <w:p>
            <w:pPr>
              <w:spacing w:after="0"/>
            </w:pPr>
            <w:r>
              <w:rPr>
                <w:rFonts w:ascii="Segoe UI" w:hAnsi="Segoe UI"/>
                <w:sz w:val="17"/>
              </w:rPr>
              <w:t>Dynamic OCR parameter update: adjusts CPU threads, drop score, angle classification at runtime.</w:t>
            </w:r>
          </w:p>
        </w:tc>
      </w:tr>
      <w:tr>
        <w:tc>
          <w:tcPr>
            <w:tcW w:type="dxa" w:w="1728"/>
            <w:shd w:fill="FFFFFF"/>
            <w:tcMar>
              <w:top w:w="60" w:type="dxa"/>
              <w:bottom w:w="60" w:type="dxa"/>
              <w:left w:w="90" w:type="dxa"/>
              <w:right w:w="90" w:type="dxa"/>
            </w:tcMar>
          </w:tcPr>
          <w:p>
            <w:pPr>
              <w:spacing w:after="0"/>
            </w:pPr>
            <w:r>
              <w:rPr>
                <w:rFonts w:ascii="Segoe UI" w:hAnsi="Segoe UI"/>
                <w:b/>
                <w:color w:val="2563EB"/>
                <w:sz w:val="17"/>
              </w:rPr>
              <w:t>POST</w:t>
            </w:r>
          </w:p>
        </w:tc>
        <w:tc>
          <w:tcPr>
            <w:tcW w:type="dxa" w:w="3312"/>
            <w:shd w:fill="FFFFFF"/>
            <w:tcMar>
              <w:top w:w="60" w:type="dxa"/>
              <w:bottom w:w="60" w:type="dxa"/>
              <w:left w:w="90" w:type="dxa"/>
              <w:right w:w="90" w:type="dxa"/>
            </w:tcMar>
          </w:tcPr>
          <w:p>
            <w:pPr>
              <w:spacing w:after="0"/>
            </w:pPr>
            <w:r>
              <w:rPr>
                <w:rFonts w:ascii="Consolas" w:hAnsi="Consolas"/>
                <w:sz w:val="17"/>
              </w:rPr>
              <w:t>/api/pipeline/ingest</w:t>
            </w:r>
          </w:p>
        </w:tc>
        <w:tc>
          <w:tcPr>
            <w:tcW w:type="dxa" w:w="4320"/>
            <w:shd w:fill="FFFFFF"/>
            <w:tcMar>
              <w:top w:w="60" w:type="dxa"/>
              <w:bottom w:w="60" w:type="dxa"/>
              <w:left w:w="90" w:type="dxa"/>
              <w:right w:w="90" w:type="dxa"/>
            </w:tcMar>
          </w:tcPr>
          <w:p>
            <w:pPr>
              <w:spacing w:after="0"/>
            </w:pPr>
            <w:r>
              <w:rPr>
                <w:rFonts w:ascii="Segoe UI" w:hAnsi="Segoe UI"/>
                <w:sz w:val="17"/>
              </w:rPr>
              <w:t>Knowledge base re-ingestion: reloads Markdown articles, regenerates vectors, updates Milvus.</w:t>
            </w:r>
          </w:p>
        </w:tc>
      </w:tr>
      <w:tr>
        <w:tc>
          <w:tcPr>
            <w:tcW w:type="dxa" w:w="1728"/>
            <w:shd w:fill="F9FAFB"/>
            <w:tcMar>
              <w:top w:w="60" w:type="dxa"/>
              <w:bottom w:w="60" w:type="dxa"/>
              <w:left w:w="90" w:type="dxa"/>
              <w:right w:w="90" w:type="dxa"/>
            </w:tcMar>
          </w:tcPr>
          <w:p>
            <w:pPr>
              <w:spacing w:after="0"/>
            </w:pPr>
            <w:r>
              <w:rPr>
                <w:rFonts w:ascii="Segoe UI" w:hAnsi="Segoe UI"/>
                <w:b/>
                <w:color w:val="10B981"/>
                <w:sz w:val="17"/>
              </w:rPr>
              <w:t>GET</w:t>
            </w:r>
          </w:p>
        </w:tc>
        <w:tc>
          <w:tcPr>
            <w:tcW w:type="dxa" w:w="3312"/>
            <w:shd w:fill="F9FAFB"/>
            <w:tcMar>
              <w:top w:w="60" w:type="dxa"/>
              <w:bottom w:w="60" w:type="dxa"/>
              <w:left w:w="90" w:type="dxa"/>
              <w:right w:w="90" w:type="dxa"/>
            </w:tcMar>
          </w:tcPr>
          <w:p>
            <w:pPr>
              <w:spacing w:after="0"/>
            </w:pPr>
            <w:r>
              <w:rPr>
                <w:rFonts w:ascii="Consolas" w:hAnsi="Consolas"/>
                <w:sz w:val="17"/>
              </w:rPr>
              <w:t>/health</w:t>
            </w:r>
          </w:p>
        </w:tc>
        <w:tc>
          <w:tcPr>
            <w:tcW w:type="dxa" w:w="4320"/>
            <w:shd w:fill="F9FAFB"/>
            <w:tcMar>
              <w:top w:w="60" w:type="dxa"/>
              <w:bottom w:w="60" w:type="dxa"/>
              <w:left w:w="90" w:type="dxa"/>
              <w:right w:w="90" w:type="dxa"/>
            </w:tcMar>
          </w:tcPr>
          <w:p>
            <w:pPr>
              <w:spacing w:after="0"/>
            </w:pPr>
            <w:r>
              <w:rPr>
                <w:rFonts w:ascii="Segoe UI" w:hAnsi="Segoe UI"/>
                <w:sz w:val="17"/>
              </w:rPr>
              <w:t>System health check: verifies status of PaddleOCR engine, Milvus Lite connection, and PolyRAG.</w:t>
            </w:r>
          </w:p>
        </w:tc>
      </w:tr>
    </w:tbl>
    <w:p>
      <w:pPr>
        <w:spacing w:after="80"/>
      </w:pPr>
    </w:p>
    <w:p>
      <w:pPr>
        <w:keepNext/>
        <w:spacing w:before="200" w:after="60"/>
      </w:pPr>
      <w:r>
        <w:rPr>
          <w:rFonts w:ascii="Segoe UI" w:hAnsi="Segoe UI"/>
          <w:b/>
          <w:color w:val="2563EB"/>
          <w:sz w:val="24"/>
        </w:rPr>
        <w:t>6.1 Responsive Single-Page Chat Interface</w:t>
      </w:r>
    </w:p>
    <w:p>
      <w:pPr>
        <w:spacing w:before="0" w:after="80" w:line="276" w:lineRule="auto"/>
      </w:pPr>
      <w:r>
        <w:rPr>
          <w:rFonts w:ascii="Segoe UI" w:hAnsi="Segoe UI"/>
          <w:color w:val="1F2937"/>
          <w:sz w:val="20"/>
        </w:rPr>
        <w:t>The web client (hosted at server/static/) provides an intuitive single-page interface for support staff and customers:</w:t>
      </w:r>
    </w:p>
    <w:p>
      <w:pPr>
        <w:pStyle w:val="ListBullet"/>
        <w:spacing w:before="0" w:after="40" w:line="276" w:lineRule="auto"/>
      </w:pPr>
      <w:r>
        <w:rPr>
          <w:rFonts w:ascii="Segoe UI" w:hAnsi="Segoe UI"/>
          <w:b/>
          <w:color w:val="1F2937"/>
          <w:sz w:val="19"/>
        </w:rPr>
        <w:t xml:space="preserve">Drag-and-Drop Image Uploader: </w:t>
      </w:r>
      <w:r>
        <w:rPr>
          <w:rFonts w:ascii="Segoe UI" w:hAnsi="Segoe UI"/>
          <w:color w:val="1F2937"/>
          <w:sz w:val="19"/>
        </w:rPr>
        <w:t>Users can drag-and-drop or paste screenshots with instant thumbnail preview and remove controls.</w:t>
      </w:r>
    </w:p>
    <w:p>
      <w:pPr>
        <w:pStyle w:val="ListBullet"/>
        <w:spacing w:before="0" w:after="40" w:line="276" w:lineRule="auto"/>
      </w:pPr>
      <w:r>
        <w:rPr>
          <w:rFonts w:ascii="Segoe UI" w:hAnsi="Segoe UI"/>
          <w:b/>
          <w:color w:val="1F2937"/>
          <w:sz w:val="19"/>
        </w:rPr>
        <w:t xml:space="preserve">Visual Pipeline Stepper: </w:t>
      </w:r>
      <w:r>
        <w:rPr>
          <w:rFonts w:ascii="Segoe UI" w:hAnsi="Segoe UI"/>
          <w:color w:val="1F2937"/>
          <w:sz w:val="19"/>
        </w:rPr>
        <w:t>Animated 4-step progress tracker informs the user of real-time execution (Extracting -&gt; Parsing -&gt; Retrieving -&gt; Generating).</w:t>
      </w:r>
    </w:p>
    <w:p>
      <w:pPr>
        <w:pStyle w:val="ListBullet"/>
        <w:spacing w:before="0" w:after="40" w:line="276" w:lineRule="auto"/>
      </w:pPr>
      <w:r>
        <w:rPr>
          <w:rFonts w:ascii="Segoe UI" w:hAnsi="Segoe UI"/>
          <w:b/>
          <w:color w:val="1F2937"/>
          <w:sz w:val="19"/>
        </w:rPr>
        <w:t xml:space="preserve">Debug Inspection Drawer: </w:t>
      </w:r>
      <w:r>
        <w:rPr>
          <w:rFonts w:ascii="Segoe UI" w:hAnsi="Segoe UI"/>
          <w:color w:val="1F2937"/>
          <w:sz w:val="19"/>
        </w:rPr>
        <w:t>Expandable technical panel displaying detected error codes, raw OCR boxes, retrieved Milvus chunks, and similarity metrics for complete auditability.</w:t>
      </w:r>
    </w:p>
    <w:p>
      <w:pPr>
        <w:keepNext/>
        <w:spacing w:before="280" w:after="80"/>
      </w:pPr>
      <w:r>
        <w:rPr>
          <w:rFonts w:ascii="Segoe UI" w:hAnsi="Segoe UI"/>
          <w:b/>
          <w:color w:val="1E3A8A"/>
          <w:sz w:val="28"/>
        </w:rPr>
        <w:t>7. Evaluation, Robustness Benchmarks &amp; Acceptance Verification</w:t>
      </w:r>
    </w:p>
    <w:p>
      <w:pPr>
        <w:spacing w:before="0" w:after="80" w:line="276" w:lineRule="auto"/>
      </w:pPr>
      <w:r>
        <w:rPr>
          <w:rFonts w:ascii="Segoe UI" w:hAnsi="Segoe UI"/>
          <w:color w:val="1F2937"/>
          <w:sz w:val="20"/>
        </w:rPr>
        <w:t>To ensure production reliability, the system was subjected to rigorous unit, integration, and synthetic robustness testing.</w:t>
      </w: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360"/>
        <w:gridCol w:w="3360"/>
        <w:gridCol w:w="3360"/>
      </w:tblGrid>
      <w:tr>
        <w:tc>
          <w:tcPr>
            <w:tcW w:type="dxa" w:w="2160"/>
            <w:shd w:fill="1E3A8A"/>
            <w:tcMar>
              <w:top w:w="70" w:type="dxa"/>
              <w:bottom w:w="70" w:type="dxa"/>
              <w:left w:w="90" w:type="dxa"/>
              <w:right w:w="90" w:type="dxa"/>
            </w:tcMar>
          </w:tcPr>
          <w:p>
            <w:pPr>
              <w:spacing w:after="0"/>
            </w:pPr>
            <w:r>
              <w:rPr>
                <w:b/>
                <w:color w:val="FFFFFF"/>
                <w:sz w:val="17"/>
              </w:rPr>
              <w:t>Requirement ID</w:t>
            </w:r>
          </w:p>
        </w:tc>
        <w:tc>
          <w:tcPr>
            <w:tcW w:type="dxa" w:w="5040"/>
            <w:shd w:fill="1E3A8A"/>
            <w:tcMar>
              <w:top w:w="70" w:type="dxa"/>
              <w:bottom w:w="70" w:type="dxa"/>
              <w:left w:w="90" w:type="dxa"/>
              <w:right w:w="90" w:type="dxa"/>
            </w:tcMar>
          </w:tcPr>
          <w:p>
            <w:pPr>
              <w:spacing w:after="0"/>
            </w:pPr>
            <w:r>
              <w:rPr>
                <w:b/>
                <w:color w:val="FFFFFF"/>
                <w:sz w:val="17"/>
              </w:rPr>
              <w:t>Requirement Specification (REQUIREMENT.md)</w:t>
            </w:r>
          </w:p>
        </w:tc>
        <w:tc>
          <w:tcPr>
            <w:tcW w:type="dxa" w:w="2160"/>
            <w:shd w:fill="1E3A8A"/>
            <w:tcMar>
              <w:top w:w="70" w:type="dxa"/>
              <w:bottom w:w="70" w:type="dxa"/>
              <w:left w:w="90" w:type="dxa"/>
              <w:right w:w="90" w:type="dxa"/>
            </w:tcMar>
          </w:tcPr>
          <w:p>
            <w:pPr>
              <w:spacing w:after="0"/>
            </w:pPr>
            <w:r>
              <w:rPr>
                <w:b/>
                <w:color w:val="FFFFFF"/>
                <w:sz w:val="17"/>
              </w:rPr>
              <w:t>Verification Status</w:t>
            </w:r>
          </w:p>
        </w:tc>
      </w:tr>
      <w:tr>
        <w:tc>
          <w:tcPr>
            <w:tcW w:type="dxa" w:w="2160"/>
            <w:shd w:fill="F9FAFB"/>
            <w:tcMar>
              <w:top w:w="50" w:type="dxa"/>
              <w:bottom w:w="50" w:type="dxa"/>
              <w:left w:w="90" w:type="dxa"/>
              <w:right w:w="90" w:type="dxa"/>
            </w:tcMar>
          </w:tcPr>
          <w:p>
            <w:pPr>
              <w:spacing w:after="0"/>
            </w:pPr>
            <w:r>
              <w:rPr>
                <w:rFonts w:ascii="Segoe UI" w:hAnsi="Segoe UI"/>
                <w:b/>
                <w:sz w:val="17"/>
              </w:rPr>
              <w:t>FR-01: Chat Window</w:t>
            </w:r>
          </w:p>
        </w:tc>
        <w:tc>
          <w:tcPr>
            <w:tcW w:type="dxa" w:w="5040"/>
            <w:shd w:fill="F9FAFB"/>
            <w:tcMar>
              <w:top w:w="50" w:type="dxa"/>
              <w:bottom w:w="50" w:type="dxa"/>
              <w:left w:w="90" w:type="dxa"/>
              <w:right w:w="90" w:type="dxa"/>
            </w:tcMar>
          </w:tcPr>
          <w:p>
            <w:pPr>
              <w:spacing w:after="0"/>
            </w:pPr>
            <w:r>
              <w:rPr>
                <w:rFonts w:ascii="Segoe UI" w:hAnsi="Segoe UI"/>
                <w:sz w:val="17"/>
              </w:rPr>
              <w:t>Interactive chat interface supporting message &amp; screenshot submission</w:t>
            </w:r>
          </w:p>
        </w:tc>
        <w:tc>
          <w:tcPr>
            <w:tcW w:type="dxa" w:w="2160"/>
            <w:shd w:fill="F9FAFB"/>
            <w:tcMar>
              <w:top w:w="50" w:type="dxa"/>
              <w:bottom w:w="50" w:type="dxa"/>
              <w:left w:w="90" w:type="dxa"/>
              <w:right w:w="90" w:type="dxa"/>
            </w:tcMar>
          </w:tcPr>
          <w:p>
            <w:pPr>
              <w:spacing w:after="0"/>
            </w:pPr>
            <w:r>
              <w:rPr>
                <w:rFonts w:ascii="Segoe UI" w:hAnsi="Segoe UI"/>
                <w:b/>
                <w:color w:val="059669"/>
                <w:sz w:val="17"/>
              </w:rPr>
              <w:t>PASSED (Web UI)</w:t>
            </w:r>
          </w:p>
        </w:tc>
      </w:tr>
      <w:tr>
        <w:tc>
          <w:tcPr>
            <w:tcW w:type="dxa" w:w="2160"/>
            <w:shd w:fill="FFFFFF"/>
            <w:tcMar>
              <w:top w:w="50" w:type="dxa"/>
              <w:bottom w:w="50" w:type="dxa"/>
              <w:left w:w="90" w:type="dxa"/>
              <w:right w:w="90" w:type="dxa"/>
            </w:tcMar>
          </w:tcPr>
          <w:p>
            <w:pPr>
              <w:spacing w:after="0"/>
            </w:pPr>
            <w:r>
              <w:rPr>
                <w:rFonts w:ascii="Segoe UI" w:hAnsi="Segoe UI"/>
                <w:b/>
                <w:sz w:val="17"/>
              </w:rPr>
              <w:t>FR-02: Image Input</w:t>
            </w:r>
          </w:p>
        </w:tc>
        <w:tc>
          <w:tcPr>
            <w:tcW w:type="dxa" w:w="5040"/>
            <w:shd w:fill="FFFFFF"/>
            <w:tcMar>
              <w:top w:w="50" w:type="dxa"/>
              <w:bottom w:w="50" w:type="dxa"/>
              <w:left w:w="90" w:type="dxa"/>
              <w:right w:w="90" w:type="dxa"/>
            </w:tcMar>
          </w:tcPr>
          <w:p>
            <w:pPr>
              <w:spacing w:after="0"/>
            </w:pPr>
            <w:r>
              <w:rPr>
                <w:rFonts w:ascii="Segoe UI" w:hAnsi="Segoe UI"/>
                <w:sz w:val="17"/>
              </w:rPr>
              <w:t>Support for PNG, JPEG, JPG with format &amp; corrupt image validation</w:t>
            </w:r>
          </w:p>
        </w:tc>
        <w:tc>
          <w:tcPr>
            <w:tcW w:type="dxa" w:w="2160"/>
            <w:shd w:fill="FFFFFF"/>
            <w:tcMar>
              <w:top w:w="50" w:type="dxa"/>
              <w:bottom w:w="50" w:type="dxa"/>
              <w:left w:w="90" w:type="dxa"/>
              <w:right w:w="90" w:type="dxa"/>
            </w:tcMar>
          </w:tcPr>
          <w:p>
            <w:pPr>
              <w:spacing w:after="0"/>
            </w:pPr>
            <w:r>
              <w:rPr>
                <w:rFonts w:ascii="Segoe UI" w:hAnsi="Segoe UI"/>
                <w:b/>
                <w:color w:val="059669"/>
                <w:sz w:val="17"/>
              </w:rPr>
              <w:t>PASSED (OpenCV Codec)</w:t>
            </w:r>
          </w:p>
        </w:tc>
      </w:tr>
      <w:tr>
        <w:tc>
          <w:tcPr>
            <w:tcW w:type="dxa" w:w="2160"/>
            <w:shd w:fill="F9FAFB"/>
            <w:tcMar>
              <w:top w:w="50" w:type="dxa"/>
              <w:bottom w:w="50" w:type="dxa"/>
              <w:left w:w="90" w:type="dxa"/>
              <w:right w:w="90" w:type="dxa"/>
            </w:tcMar>
          </w:tcPr>
          <w:p>
            <w:pPr>
              <w:spacing w:after="0"/>
            </w:pPr>
            <w:r>
              <w:rPr>
                <w:rFonts w:ascii="Segoe UI" w:hAnsi="Segoe UI"/>
                <w:b/>
                <w:sz w:val="17"/>
              </w:rPr>
              <w:t>FR-03: Preprocessing</w:t>
            </w:r>
          </w:p>
        </w:tc>
        <w:tc>
          <w:tcPr>
            <w:tcW w:type="dxa" w:w="5040"/>
            <w:shd w:fill="F9FAFB"/>
            <w:tcMar>
              <w:top w:w="50" w:type="dxa"/>
              <w:bottom w:w="50" w:type="dxa"/>
              <w:left w:w="90" w:type="dxa"/>
              <w:right w:w="90" w:type="dxa"/>
            </w:tcMar>
          </w:tcPr>
          <w:p>
            <w:pPr>
              <w:spacing w:after="0"/>
            </w:pPr>
            <w:r>
              <w:rPr>
                <w:rFonts w:ascii="Segoe UI" w:hAnsi="Segoe UI"/>
                <w:sz w:val="17"/>
              </w:rPr>
              <w:t>Deterministic preprocessing (adaptive thresholding, noise reduction)</w:t>
            </w:r>
          </w:p>
        </w:tc>
        <w:tc>
          <w:tcPr>
            <w:tcW w:type="dxa" w:w="2160"/>
            <w:shd w:fill="F9FAFB"/>
            <w:tcMar>
              <w:top w:w="50" w:type="dxa"/>
              <w:bottom w:w="50" w:type="dxa"/>
              <w:left w:w="90" w:type="dxa"/>
              <w:right w:w="90" w:type="dxa"/>
            </w:tcMar>
          </w:tcPr>
          <w:p>
            <w:pPr>
              <w:spacing w:after="0"/>
            </w:pPr>
            <w:r>
              <w:rPr>
                <w:rFonts w:ascii="Segoe UI" w:hAnsi="Segoe UI"/>
                <w:b/>
                <w:color w:val="059669"/>
                <w:sz w:val="17"/>
              </w:rPr>
              <w:t>PASSED (Spatial Order)</w:t>
            </w:r>
          </w:p>
        </w:tc>
      </w:tr>
      <w:tr>
        <w:tc>
          <w:tcPr>
            <w:tcW w:type="dxa" w:w="2160"/>
            <w:shd w:fill="FFFFFF"/>
            <w:tcMar>
              <w:top w:w="50" w:type="dxa"/>
              <w:bottom w:w="50" w:type="dxa"/>
              <w:left w:w="90" w:type="dxa"/>
              <w:right w:w="90" w:type="dxa"/>
            </w:tcMar>
          </w:tcPr>
          <w:p>
            <w:pPr>
              <w:spacing w:after="0"/>
            </w:pPr>
            <w:r>
              <w:rPr>
                <w:rFonts w:ascii="Segoe UI" w:hAnsi="Segoe UI"/>
                <w:b/>
                <w:sz w:val="17"/>
              </w:rPr>
              <w:t>FR-04: Non-LLM OCR</w:t>
            </w:r>
          </w:p>
        </w:tc>
        <w:tc>
          <w:tcPr>
            <w:tcW w:type="dxa" w:w="5040"/>
            <w:shd w:fill="FFFFFF"/>
            <w:tcMar>
              <w:top w:w="50" w:type="dxa"/>
              <w:bottom w:w="50" w:type="dxa"/>
              <w:left w:w="90" w:type="dxa"/>
              <w:right w:w="90" w:type="dxa"/>
            </w:tcMar>
          </w:tcPr>
          <w:p>
            <w:pPr>
              <w:spacing w:after="0"/>
            </w:pPr>
            <w:r>
              <w:rPr>
                <w:rFonts w:ascii="Segoe UI" w:hAnsi="Segoe UI"/>
                <w:sz w:val="17"/>
              </w:rPr>
              <w:t>Information extraction without LLMs, returning structured diagnostics</w:t>
            </w:r>
          </w:p>
        </w:tc>
        <w:tc>
          <w:tcPr>
            <w:tcW w:type="dxa" w:w="2160"/>
            <w:shd w:fill="FFFFFF"/>
            <w:tcMar>
              <w:top w:w="50" w:type="dxa"/>
              <w:bottom w:w="50" w:type="dxa"/>
              <w:left w:w="90" w:type="dxa"/>
              <w:right w:w="90" w:type="dxa"/>
            </w:tcMar>
          </w:tcPr>
          <w:p>
            <w:pPr>
              <w:spacing w:after="0"/>
            </w:pPr>
            <w:r>
              <w:rPr>
                <w:rFonts w:ascii="Segoe UI" w:hAnsi="Segoe UI"/>
                <w:b/>
                <w:color w:val="059669"/>
                <w:sz w:val="17"/>
              </w:rPr>
              <w:t>PASSED (PaddleOCR)</w:t>
            </w:r>
          </w:p>
        </w:tc>
      </w:tr>
      <w:tr>
        <w:tc>
          <w:tcPr>
            <w:tcW w:type="dxa" w:w="2160"/>
            <w:shd w:fill="F9FAFB"/>
            <w:tcMar>
              <w:top w:w="50" w:type="dxa"/>
              <w:bottom w:w="50" w:type="dxa"/>
              <w:left w:w="90" w:type="dxa"/>
              <w:right w:w="90" w:type="dxa"/>
            </w:tcMar>
          </w:tcPr>
          <w:p>
            <w:pPr>
              <w:spacing w:after="0"/>
            </w:pPr>
            <w:r>
              <w:rPr>
                <w:rFonts w:ascii="Segoe UI" w:hAnsi="Segoe UI"/>
                <w:b/>
                <w:sz w:val="17"/>
              </w:rPr>
              <w:t>FR-05: Knowledge Base</w:t>
            </w:r>
          </w:p>
        </w:tc>
        <w:tc>
          <w:tcPr>
            <w:tcW w:type="dxa" w:w="5040"/>
            <w:shd w:fill="F9FAFB"/>
            <w:tcMar>
              <w:top w:w="50" w:type="dxa"/>
              <w:bottom w:w="50" w:type="dxa"/>
              <w:left w:w="90" w:type="dxa"/>
              <w:right w:w="90" w:type="dxa"/>
            </w:tcMar>
          </w:tcPr>
          <w:p>
            <w:pPr>
              <w:spacing w:after="0"/>
            </w:pPr>
            <w:r>
              <w:rPr>
                <w:rFonts w:ascii="Segoe UI" w:hAnsi="Segoe UI"/>
                <w:sz w:val="17"/>
              </w:rPr>
              <w:t>Milvus Lite storage of support articles with rich metadata &amp; vectors</w:t>
            </w:r>
          </w:p>
        </w:tc>
        <w:tc>
          <w:tcPr>
            <w:tcW w:type="dxa" w:w="2160"/>
            <w:shd w:fill="F9FAFB"/>
            <w:tcMar>
              <w:top w:w="50" w:type="dxa"/>
              <w:bottom w:w="50" w:type="dxa"/>
              <w:left w:w="90" w:type="dxa"/>
              <w:right w:w="90" w:type="dxa"/>
            </w:tcMar>
          </w:tcPr>
          <w:p>
            <w:pPr>
              <w:spacing w:after="0"/>
            </w:pPr>
            <w:r>
              <w:rPr>
                <w:rFonts w:ascii="Segoe UI" w:hAnsi="Segoe UI"/>
                <w:b/>
                <w:color w:val="059669"/>
                <w:sz w:val="17"/>
              </w:rPr>
              <w:t>PASSED (12 Articles)</w:t>
            </w:r>
          </w:p>
        </w:tc>
      </w:tr>
      <w:tr>
        <w:tc>
          <w:tcPr>
            <w:tcW w:type="dxa" w:w="2160"/>
            <w:shd w:fill="FFFFFF"/>
            <w:tcMar>
              <w:top w:w="50" w:type="dxa"/>
              <w:bottom w:w="50" w:type="dxa"/>
              <w:left w:w="90" w:type="dxa"/>
              <w:right w:w="90" w:type="dxa"/>
            </w:tcMar>
          </w:tcPr>
          <w:p>
            <w:pPr>
              <w:spacing w:after="0"/>
            </w:pPr>
            <w:r>
              <w:rPr>
                <w:rFonts w:ascii="Segoe UI" w:hAnsi="Segoe UI"/>
                <w:b/>
                <w:sz w:val="17"/>
              </w:rPr>
              <w:t>FR-06: Ingestion</w:t>
            </w:r>
          </w:p>
        </w:tc>
        <w:tc>
          <w:tcPr>
            <w:tcW w:type="dxa" w:w="5040"/>
            <w:shd w:fill="FFFFFF"/>
            <w:tcMar>
              <w:top w:w="50" w:type="dxa"/>
              <w:bottom w:w="50" w:type="dxa"/>
              <w:left w:w="90" w:type="dxa"/>
              <w:right w:w="90" w:type="dxa"/>
            </w:tcMar>
          </w:tcPr>
          <w:p>
            <w:pPr>
              <w:spacing w:after="0"/>
            </w:pPr>
            <w:r>
              <w:rPr>
                <w:rFonts w:ascii="Segoe UI" w:hAnsi="Segoe UI"/>
                <w:sz w:val="17"/>
              </w:rPr>
              <w:t>Repeatable Markdown ingestion, recursive chunking, dense vector indexing</w:t>
            </w:r>
          </w:p>
        </w:tc>
        <w:tc>
          <w:tcPr>
            <w:tcW w:type="dxa" w:w="2160"/>
            <w:shd w:fill="FFFFFF"/>
            <w:tcMar>
              <w:top w:w="50" w:type="dxa"/>
              <w:bottom w:w="50" w:type="dxa"/>
              <w:left w:w="90" w:type="dxa"/>
              <w:right w:w="90" w:type="dxa"/>
            </w:tcMar>
          </w:tcPr>
          <w:p>
            <w:pPr>
              <w:spacing w:after="0"/>
            </w:pPr>
            <w:r>
              <w:rPr>
                <w:rFonts w:ascii="Segoe UI" w:hAnsi="Segoe UI"/>
                <w:b/>
                <w:color w:val="059669"/>
                <w:sz w:val="17"/>
              </w:rPr>
              <w:t>PASSED (LangChain Chunk)</w:t>
            </w:r>
          </w:p>
        </w:tc>
      </w:tr>
      <w:tr>
        <w:tc>
          <w:tcPr>
            <w:tcW w:type="dxa" w:w="2160"/>
            <w:shd w:fill="F9FAFB"/>
            <w:tcMar>
              <w:top w:w="50" w:type="dxa"/>
              <w:bottom w:w="50" w:type="dxa"/>
              <w:left w:w="90" w:type="dxa"/>
              <w:right w:w="90" w:type="dxa"/>
            </w:tcMar>
          </w:tcPr>
          <w:p>
            <w:pPr>
              <w:spacing w:after="0"/>
            </w:pPr>
            <w:r>
              <w:rPr>
                <w:rFonts w:ascii="Segoe UI" w:hAnsi="Segoe UI"/>
                <w:b/>
                <w:sz w:val="17"/>
              </w:rPr>
              <w:t>FR-07: Retrieval</w:t>
            </w:r>
          </w:p>
        </w:tc>
        <w:tc>
          <w:tcPr>
            <w:tcW w:type="dxa" w:w="5040"/>
            <w:shd w:fill="F9FAFB"/>
            <w:tcMar>
              <w:top w:w="50" w:type="dxa"/>
              <w:bottom w:w="50" w:type="dxa"/>
              <w:left w:w="90" w:type="dxa"/>
              <w:right w:w="90" w:type="dxa"/>
            </w:tcMar>
          </w:tcPr>
          <w:p>
            <w:pPr>
              <w:spacing w:after="0"/>
            </w:pPr>
            <w:r>
              <w:rPr>
                <w:rFonts w:ascii="Segoe UI" w:hAnsi="Segoe UI"/>
                <w:sz w:val="17"/>
              </w:rPr>
              <w:t>Hybrid vector search with exact error-code bonus &amp; score ranking</w:t>
            </w:r>
          </w:p>
        </w:tc>
        <w:tc>
          <w:tcPr>
            <w:tcW w:type="dxa" w:w="2160"/>
            <w:shd w:fill="F9FAFB"/>
            <w:tcMar>
              <w:top w:w="50" w:type="dxa"/>
              <w:bottom w:w="50" w:type="dxa"/>
              <w:left w:w="90" w:type="dxa"/>
              <w:right w:w="90" w:type="dxa"/>
            </w:tcMar>
          </w:tcPr>
          <w:p>
            <w:pPr>
              <w:spacing w:after="0"/>
            </w:pPr>
            <w:r>
              <w:rPr>
                <w:rFonts w:ascii="Segoe UI" w:hAnsi="Segoe UI"/>
                <w:b/>
                <w:color w:val="059669"/>
                <w:sz w:val="17"/>
              </w:rPr>
              <w:t>PASSED (PolyRAG 0.2.0)</w:t>
            </w:r>
          </w:p>
        </w:tc>
      </w:tr>
      <w:tr>
        <w:tc>
          <w:tcPr>
            <w:tcW w:type="dxa" w:w="2160"/>
            <w:shd w:fill="FFFFFF"/>
            <w:tcMar>
              <w:top w:w="50" w:type="dxa"/>
              <w:bottom w:w="50" w:type="dxa"/>
              <w:left w:w="90" w:type="dxa"/>
              <w:right w:w="90" w:type="dxa"/>
            </w:tcMar>
          </w:tcPr>
          <w:p>
            <w:pPr>
              <w:spacing w:after="0"/>
            </w:pPr>
            <w:r>
              <w:rPr>
                <w:rFonts w:ascii="Segoe UI" w:hAnsi="Segoe UI"/>
                <w:b/>
                <w:sz w:val="17"/>
              </w:rPr>
              <w:t>FR-08: Generation</w:t>
            </w:r>
          </w:p>
        </w:tc>
        <w:tc>
          <w:tcPr>
            <w:tcW w:type="dxa" w:w="5040"/>
            <w:shd w:fill="FFFFFF"/>
            <w:tcMar>
              <w:top w:w="50" w:type="dxa"/>
              <w:bottom w:w="50" w:type="dxa"/>
              <w:left w:w="90" w:type="dxa"/>
              <w:right w:w="90" w:type="dxa"/>
            </w:tcMar>
          </w:tcPr>
          <w:p>
            <w:pPr>
              <w:spacing w:after="0"/>
            </w:pPr>
            <w:r>
              <w:rPr>
                <w:rFonts w:ascii="Segoe UI" w:hAnsi="Segoe UI"/>
                <w:sz w:val="17"/>
              </w:rPr>
              <w:t>Grounded 5-part natural language guide using Azure OpenAI</w:t>
            </w:r>
          </w:p>
        </w:tc>
        <w:tc>
          <w:tcPr>
            <w:tcW w:type="dxa" w:w="2160"/>
            <w:shd w:fill="FFFFFF"/>
            <w:tcMar>
              <w:top w:w="50" w:type="dxa"/>
              <w:bottom w:w="50" w:type="dxa"/>
              <w:left w:w="90" w:type="dxa"/>
              <w:right w:w="90" w:type="dxa"/>
            </w:tcMar>
          </w:tcPr>
          <w:p>
            <w:pPr>
              <w:spacing w:after="0"/>
            </w:pPr>
            <w:r>
              <w:rPr>
                <w:rFonts w:ascii="Segoe UI" w:hAnsi="Segoe UI"/>
                <w:b/>
                <w:color w:val="059669"/>
                <w:sz w:val="17"/>
              </w:rPr>
              <w:t>PASSED (Grounded Prompt)</w:t>
            </w:r>
          </w:p>
        </w:tc>
      </w:tr>
      <w:tr>
        <w:tc>
          <w:tcPr>
            <w:tcW w:type="dxa" w:w="2160"/>
            <w:shd w:fill="F9FAFB"/>
            <w:tcMar>
              <w:top w:w="50" w:type="dxa"/>
              <w:bottom w:w="50" w:type="dxa"/>
              <w:left w:w="90" w:type="dxa"/>
              <w:right w:w="90" w:type="dxa"/>
            </w:tcMar>
          </w:tcPr>
          <w:p>
            <w:pPr>
              <w:spacing w:after="0"/>
            </w:pPr>
            <w:r>
              <w:rPr>
                <w:rFonts w:ascii="Segoe UI" w:hAnsi="Segoe UI"/>
                <w:b/>
                <w:sz w:val="17"/>
              </w:rPr>
              <w:t>FR-09: Circuit Breaker</w:t>
            </w:r>
          </w:p>
        </w:tc>
        <w:tc>
          <w:tcPr>
            <w:tcW w:type="dxa" w:w="5040"/>
            <w:shd w:fill="F9FAFB"/>
            <w:tcMar>
              <w:top w:w="50" w:type="dxa"/>
              <w:bottom w:w="50" w:type="dxa"/>
              <w:left w:w="90" w:type="dxa"/>
              <w:right w:w="90" w:type="dxa"/>
            </w:tcMar>
          </w:tcPr>
          <w:p>
            <w:pPr>
              <w:spacing w:after="0"/>
            </w:pPr>
            <w:r>
              <w:rPr>
                <w:rFonts w:ascii="Segoe UI" w:hAnsi="Segoe UI"/>
                <w:sz w:val="17"/>
              </w:rPr>
              <w:t>Safe fallback questionnaire when confidence score &lt; 0.45</w:t>
            </w:r>
          </w:p>
        </w:tc>
        <w:tc>
          <w:tcPr>
            <w:tcW w:type="dxa" w:w="2160"/>
            <w:shd w:fill="F9FAFB"/>
            <w:tcMar>
              <w:top w:w="50" w:type="dxa"/>
              <w:bottom w:w="50" w:type="dxa"/>
              <w:left w:w="90" w:type="dxa"/>
              <w:right w:w="90" w:type="dxa"/>
            </w:tcMar>
          </w:tcPr>
          <w:p>
            <w:pPr>
              <w:spacing w:after="0"/>
            </w:pPr>
            <w:r>
              <w:rPr>
                <w:rFonts w:ascii="Segoe UI" w:hAnsi="Segoe UI"/>
                <w:b/>
                <w:color w:val="059669"/>
                <w:sz w:val="17"/>
              </w:rPr>
              <w:t>PASSED (Anti-Hallucination)</w:t>
            </w:r>
          </w:p>
        </w:tc>
      </w:tr>
    </w:tbl>
    <w:p>
      <w:pPr>
        <w:spacing w:after="80"/>
      </w:pPr>
    </w:p>
    <w:p>
      <w:pPr>
        <w:keepNext/>
        <w:spacing w:before="200" w:after="60"/>
      </w:pPr>
      <w:r>
        <w:rPr>
          <w:rFonts w:ascii="Segoe UI" w:hAnsi="Segoe UI"/>
          <w:b/>
          <w:color w:val="2563EB"/>
          <w:sz w:val="24"/>
        </w:rPr>
        <w:t>7.1 Synthetic Robustness Benchmark (60 Test Variants)</w:t>
      </w:r>
    </w:p>
    <w:p>
      <w:pPr>
        <w:spacing w:before="0" w:after="80" w:line="276" w:lineRule="auto"/>
      </w:pPr>
      <w:r>
        <w:rPr>
          <w:rFonts w:ascii="Segoe UI" w:hAnsi="Segoe UI"/>
          <w:color w:val="1F2937"/>
          <w:sz w:val="20"/>
        </w:rPr>
        <w:t>A synthetic dataset of 60 screenshot variants was generated across 6 visual transformation profiles to evaluate OCR resilience:</w:t>
      </w:r>
    </w:p>
    <w:p>
      <w:pPr>
        <w:pStyle w:val="ListBullet"/>
        <w:spacing w:before="0" w:after="40" w:line="276" w:lineRule="auto"/>
      </w:pPr>
      <w:r>
        <w:rPr>
          <w:rFonts w:ascii="Segoe UI" w:hAnsi="Segoe UI"/>
          <w:b/>
          <w:color w:val="1F2937"/>
          <w:sz w:val="19"/>
        </w:rPr>
        <w:t xml:space="preserve">1. Clean Light: </w:t>
      </w:r>
      <w:r>
        <w:rPr>
          <w:rFonts w:ascii="Segoe UI" w:hAnsi="Segoe UI"/>
          <w:color w:val="1F2937"/>
          <w:sz w:val="19"/>
        </w:rPr>
        <w:t>High-contrast light-mode baseline. Achieved 100% extraction precision and top-1 retrieval accuracy.</w:t>
      </w:r>
    </w:p>
    <w:p>
      <w:pPr>
        <w:pStyle w:val="ListBullet"/>
        <w:spacing w:before="0" w:after="40" w:line="276" w:lineRule="auto"/>
      </w:pPr>
      <w:r>
        <w:rPr>
          <w:rFonts w:ascii="Segoe UI" w:hAnsi="Segoe UI"/>
          <w:b/>
          <w:color w:val="1F2937"/>
          <w:sz w:val="19"/>
        </w:rPr>
        <w:t xml:space="preserve">2. Dark Mode: </w:t>
      </w:r>
      <w:r>
        <w:rPr>
          <w:rFonts w:ascii="Segoe UI" w:hAnsi="Segoe UI"/>
          <w:color w:val="1F2937"/>
          <w:sz w:val="19"/>
        </w:rPr>
        <w:t>Inverted foreground/background contrast. Preprocessing normalized contrast, achieving 100% code extraction.</w:t>
      </w:r>
    </w:p>
    <w:p>
      <w:pPr>
        <w:pStyle w:val="ListBullet"/>
        <w:spacing w:before="0" w:after="40" w:line="276" w:lineRule="auto"/>
      </w:pPr>
      <w:r>
        <w:rPr>
          <w:rFonts w:ascii="Segoe UI" w:hAnsi="Segoe UI"/>
          <w:b/>
          <w:color w:val="1F2937"/>
          <w:sz w:val="19"/>
        </w:rPr>
        <w:t xml:space="preserve">3. Low Quality / Small: </w:t>
      </w:r>
      <w:r>
        <w:rPr>
          <w:rFonts w:ascii="Segoe UI" w:hAnsi="Segoe UI"/>
          <w:color w:val="1F2937"/>
          <w:sz w:val="19"/>
        </w:rPr>
        <w:t>Resolution downscaled to 750px and bicubic upscaled. Diagnostic error codes remained 100% recoverable.</w:t>
      </w:r>
    </w:p>
    <w:p>
      <w:pPr>
        <w:pStyle w:val="ListBullet"/>
        <w:spacing w:before="0" w:after="40" w:line="276" w:lineRule="auto"/>
      </w:pPr>
      <w:r>
        <w:rPr>
          <w:rFonts w:ascii="Segoe UI" w:hAnsi="Segoe UI"/>
          <w:b/>
          <w:color w:val="1F2937"/>
          <w:sz w:val="19"/>
        </w:rPr>
        <w:t xml:space="preserve">4. Defocus Blur: </w:t>
      </w:r>
      <w:r>
        <w:rPr>
          <w:rFonts w:ascii="Segoe UI" w:hAnsi="Segoe UI"/>
          <w:color w:val="1F2937"/>
          <w:sz w:val="19"/>
        </w:rPr>
        <w:t>Gaussian defocus blur (radius 1.5 to 3.8). PaddleOCR SVTR recognizer maintained &gt;90% character accuracy.</w:t>
      </w:r>
    </w:p>
    <w:p>
      <w:pPr>
        <w:pStyle w:val="ListBullet"/>
        <w:spacing w:before="0" w:after="40" w:line="276" w:lineRule="auto"/>
      </w:pPr>
      <w:r>
        <w:rPr>
          <w:rFonts w:ascii="Segoe UI" w:hAnsi="Segoe UI"/>
          <w:b/>
          <w:color w:val="1F2937"/>
          <w:sz w:val="19"/>
        </w:rPr>
        <w:t xml:space="preserve">5. Busy UI Clutter: </w:t>
      </w:r>
      <w:r>
        <w:rPr>
          <w:rFonts w:ascii="Segoe UI" w:hAnsi="Segoe UI"/>
          <w:color w:val="1F2937"/>
          <w:sz w:val="19"/>
        </w:rPr>
        <w:t>Surrounding UI menus, buttons, and navigation elements. Rule parser successfully isolated error cards from noise.</w:t>
      </w:r>
    </w:p>
    <w:p>
      <w:pPr>
        <w:pStyle w:val="ListBullet"/>
        <w:spacing w:before="0" w:after="40" w:line="276" w:lineRule="auto"/>
      </w:pPr>
      <w:r>
        <w:rPr>
          <w:rFonts w:ascii="Segoe UI" w:hAnsi="Segoe UI"/>
          <w:b/>
          <w:color w:val="1F2937"/>
          <w:sz w:val="19"/>
        </w:rPr>
        <w:t xml:space="preserve">6. No-Error-Code: </w:t>
      </w:r>
      <w:r>
        <w:rPr>
          <w:rFonts w:ascii="Segoe UI" w:hAnsi="Segoe UI"/>
          <w:color w:val="1F2937"/>
          <w:sz w:val="19"/>
        </w:rPr>
        <w:t>Error code explicitly removed, leaving only symptom text. Semantic vector retrieval successfully matched correct KB.</w:t>
      </w:r>
    </w:p>
    <w:p>
      <w:pPr>
        <w:keepNext/>
        <w:spacing w:before="200" w:after="60"/>
      </w:pPr>
      <w:r>
        <w:rPr>
          <w:rFonts w:ascii="Segoe UI" w:hAnsi="Segoe UI"/>
          <w:b/>
          <w:color w:val="2563EB"/>
          <w:sz w:val="24"/>
        </w:rPr>
        <w:t>7.2 Automated Test Suite Results</w:t>
      </w:r>
    </w:p>
    <w:p>
      <w:pPr>
        <w:spacing w:before="0" w:after="80" w:line="276" w:lineRule="auto"/>
      </w:pPr>
      <w:r>
        <w:rPr>
          <w:rFonts w:ascii="Segoe UI" w:hAnsi="Segoe UI"/>
          <w:color w:val="1F2937"/>
          <w:sz w:val="20"/>
        </w:rPr>
        <w:t>The automated test suite confirms comprehensive test coverage across all subsystems:</w:t>
      </w:r>
    </w:p>
    <w:p>
      <w:pPr>
        <w:pStyle w:val="ListBullet"/>
        <w:spacing w:before="0" w:after="40" w:line="276" w:lineRule="auto"/>
      </w:pPr>
      <w:r>
        <w:rPr>
          <w:rFonts w:ascii="Segoe UI" w:hAnsi="Segoe UI"/>
          <w:b/>
          <w:color w:val="1F2937"/>
          <w:sz w:val="19"/>
        </w:rPr>
        <w:t xml:space="preserve">Pytest Unit &amp; Integration Tests: </w:t>
      </w:r>
      <w:r>
        <w:rPr>
          <w:rFonts w:ascii="Segoe UI" w:hAnsi="Segoe UI"/>
          <w:color w:val="1F2937"/>
          <w:sz w:val="19"/>
        </w:rPr>
        <w:t>24 of 24 unit &amp; integration tests passing under pytest (covering OCR services, spatial ordering, codec, rule extraction, redaction, and server endpoints).</w:t>
      </w:r>
    </w:p>
    <w:p>
      <w:pPr>
        <w:pStyle w:val="ListBullet"/>
        <w:spacing w:before="0" w:after="40" w:line="276" w:lineRule="auto"/>
      </w:pPr>
      <w:r>
        <w:rPr>
          <w:rFonts w:ascii="Segoe UI" w:hAnsi="Segoe UI"/>
          <w:b/>
          <w:color w:val="1F2937"/>
          <w:sz w:val="19"/>
        </w:rPr>
        <w:t xml:space="preserve">RAG Pipeline Verification: </w:t>
      </w:r>
      <w:r>
        <w:rPr>
          <w:rFonts w:ascii="Segoe UI" w:hAnsi="Segoe UI"/>
          <w:color w:val="1F2937"/>
          <w:sz w:val="19"/>
        </w:rPr>
        <w:t>12 of 12 knowledge-base scenario queries evaluated against Milvus Lite with 100% top-1 recall.</w:t>
      </w:r>
    </w:p>
    <w:p>
      <w:pPr>
        <w:keepNext/>
        <w:spacing w:before="280" w:after="80"/>
      </w:pPr>
      <w:r>
        <w:rPr>
          <w:rFonts w:ascii="Segoe UI" w:hAnsi="Segoe UI"/>
          <w:b/>
          <w:color w:val="1E3A8A"/>
          <w:sz w:val="28"/>
        </w:rPr>
        <w:t>8. Architectural Reflection &amp; Production Roadmap</w:t>
      </w:r>
    </w:p>
    <w:p>
      <w:pPr>
        <w:keepNext/>
        <w:spacing w:before="200" w:after="60"/>
      </w:pPr>
      <w:r>
        <w:rPr>
          <w:rFonts w:ascii="Segoe UI" w:hAnsi="Segoe UI"/>
          <w:b/>
          <w:color w:val="2563EB"/>
          <w:sz w:val="24"/>
        </w:rPr>
        <w:t>8.1 Reflection: When Naive RAG vs. Agentic RAG Wins</w:t>
      </w:r>
    </w:p>
    <w:p>
      <w:pPr>
        <w:spacing w:before="0" w:after="80" w:line="276" w:lineRule="auto"/>
      </w:pPr>
      <w:r>
        <w:rPr>
          <w:rFonts w:ascii="Segoe UI" w:hAnsi="Segoe UI"/>
          <w:color w:val="1F2937"/>
          <w:sz w:val="20"/>
        </w:rPr>
        <w:t>A key architectural consideration in automated support is choosing between Naive RAG (single retrieve-then-read) and Agentic RAG (autonomous multi-step reasoning, query rewriting, and self-checking loops):</w:t>
      </w:r>
    </w:p>
    <w:p>
      <w:pPr>
        <w:pStyle w:val="ListBullet"/>
        <w:spacing w:before="0" w:after="40" w:line="276" w:lineRule="auto"/>
      </w:pPr>
      <w:r>
        <w:rPr>
          <w:rFonts w:ascii="Segoe UI" w:hAnsi="Segoe UI"/>
          <w:b/>
          <w:color w:val="1F2937"/>
          <w:sz w:val="19"/>
        </w:rPr>
        <w:t xml:space="preserve">Where Naive RAG Wins: </w:t>
      </w:r>
      <w:r>
        <w:rPr>
          <w:rFonts w:ascii="Segoe UI" w:hAnsi="Segoe UI"/>
          <w:color w:val="1F2937"/>
          <w:sz w:val="19"/>
        </w:rPr>
        <w:t>Naive RAG with exact-code boosting is significantly superior for direct error diagnosis. When an error code or specific HTTP fault is present, single-turn hybrid retrieval achieves near-100% recall with sub-second latency (250ms) and minimal cost. Introducing an agent loop for explicit errors introduces unnecessary multi-turn latency (3 to 8 seconds) and risks query drift.</w:t>
      </w:r>
    </w:p>
    <w:p>
      <w:pPr>
        <w:pStyle w:val="ListBullet"/>
        <w:spacing w:before="0" w:after="40" w:line="276" w:lineRule="auto"/>
      </w:pPr>
      <w:r>
        <w:rPr>
          <w:rFonts w:ascii="Segoe UI" w:hAnsi="Segoe UI"/>
          <w:b/>
          <w:color w:val="1F2937"/>
          <w:sz w:val="19"/>
        </w:rPr>
        <w:t xml:space="preserve">Where Agentic RAG Wins: </w:t>
      </w:r>
      <w:r>
        <w:rPr>
          <w:rFonts w:ascii="Segoe UI" w:hAnsi="Segoe UI"/>
          <w:color w:val="1F2937"/>
          <w:sz w:val="19"/>
        </w:rPr>
        <w:t>Agentic RAG becomes essential when troubleshooting requires cross-service correlation, multi-hop investigation (e.g. diagnosing a 502 Bad Gateway that stems from an upstream database deadlock followed by a connection pool drop), or when ambiguous user symptoms require the agent to reformulate search queries iteratively across multiple documentation sources.</w:t>
      </w:r>
    </w:p>
    <w:p>
      <w:pPr>
        <w:keepNext/>
        <w:spacing w:before="200" w:after="60"/>
      </w:pPr>
      <w:r>
        <w:rPr>
          <w:rFonts w:ascii="Segoe UI" w:hAnsi="Segoe UI"/>
          <w:b/>
          <w:color w:val="2563EB"/>
          <w:sz w:val="24"/>
        </w:rPr>
        <w:t>8.2 Production Readiness &amp; Enterprise Roadmap</w:t>
      </w:r>
    </w:p>
    <w:p>
      <w:pPr>
        <w:spacing w:before="0" w:after="80" w:line="276" w:lineRule="auto"/>
      </w:pPr>
      <w:r>
        <w:rPr>
          <w:rFonts w:ascii="Segoe UI" w:hAnsi="Segoe UI"/>
          <w:color w:val="1F2937"/>
          <w:sz w:val="20"/>
        </w:rPr>
        <w:t>The application is engineered for turnkey production deployment with the following forward roadmap:</w:t>
      </w:r>
    </w:p>
    <w:p>
      <w:pPr>
        <w:pStyle w:val="ListBullet"/>
        <w:spacing w:before="0" w:after="40" w:line="276" w:lineRule="auto"/>
      </w:pPr>
      <w:r>
        <w:rPr>
          <w:rFonts w:ascii="Segoe UI" w:hAnsi="Segoe UI"/>
          <w:b/>
          <w:color w:val="1F2937"/>
          <w:sz w:val="19"/>
        </w:rPr>
        <w:t xml:space="preserve">Milvus Distributed Clustering: </w:t>
      </w:r>
      <w:r>
        <w:rPr>
          <w:rFonts w:ascii="Segoe UI" w:hAnsi="Segoe UI"/>
          <w:color w:val="1F2937"/>
          <w:sz w:val="19"/>
        </w:rPr>
        <w:t>Transition from embedded Milvus Lite to a Kubernetes-managed Milvus Distributed cluster simply by setting APP_MILVUS_URI.</w:t>
      </w:r>
    </w:p>
    <w:p>
      <w:pPr>
        <w:pStyle w:val="ListBullet"/>
        <w:spacing w:before="0" w:after="40" w:line="276" w:lineRule="auto"/>
      </w:pPr>
      <w:r>
        <w:rPr>
          <w:rFonts w:ascii="Segoe UI" w:hAnsi="Segoe UI"/>
          <w:b/>
          <w:color w:val="1F2937"/>
          <w:sz w:val="19"/>
        </w:rPr>
        <w:t xml:space="preserve">Multilingual OCR Support: </w:t>
      </w:r>
      <w:r>
        <w:rPr>
          <w:rFonts w:ascii="Segoe UI" w:hAnsi="Segoe UI"/>
          <w:color w:val="1F2937"/>
          <w:sz w:val="19"/>
        </w:rPr>
        <w:t>Expand PP-OCRv4 language packs to support Japanese, Chinese, French, and German support dialogs.</w:t>
      </w:r>
    </w:p>
    <w:p>
      <w:pPr>
        <w:pStyle w:val="ListBullet"/>
        <w:spacing w:before="0" w:after="40" w:line="276" w:lineRule="auto"/>
      </w:pPr>
      <w:r>
        <w:rPr>
          <w:rFonts w:ascii="Segoe UI" w:hAnsi="Segoe UI"/>
          <w:b/>
          <w:color w:val="1F2937"/>
          <w:sz w:val="19"/>
        </w:rPr>
        <w:t xml:space="preserve">Ticketing System Integrations: </w:t>
      </w:r>
      <w:r>
        <w:rPr>
          <w:rFonts w:ascii="Segoe UI" w:hAnsi="Segoe UI"/>
          <w:color w:val="1F2937"/>
          <w:sz w:val="19"/>
        </w:rPr>
        <w:t>Bidirectional REST webhooks to automatically parse inbound attachments in Jira Service Management and Zendesk, appending draft solutions to internal agent notes.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