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Infinite Impulse Response (IIR) filters – DC Blocker Block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Single Pole Recursive filter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Single Pole Recursive low-pass filter: </w:t>
      </w:r>
    </w:p>
    <w:p>
      <w:pPr>
        <w:pStyle w:val="Normal"/>
        <w:bidi w:val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y</m:t>
          </m:r>
          <m:d>
            <m:dPr>
              <m:begChr m:val="["/>
              <m:endChr m:val="]"/>
            </m:dPr>
            <m:e>
              <m:r>
                <m:t xml:space="preserve">n</m:t>
              </m:r>
            </m:e>
          </m:d>
          <m:r>
            <m:t xml:space="preserve">=</m:t>
          </m:r>
          <m:r>
            <m:t xml:space="preserve">x</m:t>
          </m:r>
          <m:d>
            <m:dPr>
              <m:begChr m:val="["/>
              <m:endChr m:val="]"/>
            </m:dPr>
            <m:e>
              <m:r>
                <m:t xml:space="preserve">n</m:t>
              </m:r>
            </m:e>
          </m:d>
          <m:r>
            <m:t xml:space="preserve">∗</m:t>
          </m:r>
          <m:sSub>
            <m:e>
              <m:r>
                <m:t xml:space="preserve">a</m:t>
              </m:r>
            </m:e>
            <m:sub>
              <m:r>
                <m:t xml:space="preserve">0</m:t>
              </m:r>
            </m:sub>
          </m:sSub>
          <m:r>
            <m:t xml:space="preserve">+</m:t>
          </m:r>
          <m:r>
            <m:t xml:space="preserve">y</m:t>
          </m:r>
          <m:d>
            <m:dPr>
              <m:begChr m:val="["/>
              <m:endChr m:val="]"/>
            </m:dPr>
            <m:e>
              <m:r>
                <m:t xml:space="preserve">n</m:t>
              </m:r>
              <m:r>
                <m:t xml:space="preserve">−</m:t>
              </m:r>
              <m:r>
                <m:t xml:space="preserve">1</m:t>
              </m:r>
            </m:e>
          </m:d>
          <m:r>
            <m:t xml:space="preserve">∗</m:t>
          </m:r>
          <m:sSub>
            <m:e>
              <m:r>
                <m:t xml:space="preserve">b</m:t>
              </m:r>
            </m:e>
            <m:sub>
              <m:r>
                <m:t xml:space="preserve">1</m:t>
              </m:r>
            </m:sub>
          </m:sSub>
        </m:oMath>
      </m:oMathPara>
    </w:p>
    <w:p>
      <w:pPr>
        <w:pStyle w:val="Normal"/>
        <w:bidi w:val="0"/>
        <w:jc w:val="start"/>
        <w:rPr/>
      </w:pPr>
      <w:r>
        <w:rPr/>
        <w:t xml:space="preserve">Trong đó: 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0</m:t>
              </m:r>
            </m:sub>
          </m:sSub>
          <m:r>
            <m:t xml:space="preserve">=</m:t>
          </m:r>
          <m:r>
            <m:t xml:space="preserve">1</m:t>
          </m:r>
          <m:r>
            <m:t xml:space="preserve">−</m:t>
          </m:r>
          <m:r>
            <m:t xml:space="preserve">x</m:t>
          </m:r>
        </m:oMath>
      </m:oMathPara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b</m:t>
              </m:r>
            </m:e>
            <m:sub>
              <m:r>
                <m:t xml:space="preserve">1</m:t>
              </m:r>
            </m:sub>
          </m:sSub>
          <m:r>
            <m:t xml:space="preserve">=</m:t>
          </m:r>
          <m:r>
            <m:t xml:space="preserve">x</m:t>
          </m:r>
        </m:oMath>
      </m:oMathPara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Single Pole Recursive high-pass filter: </w:t>
      </w:r>
    </w:p>
    <w:p>
      <w:pPr>
        <w:pStyle w:val="Normal"/>
        <w:bidi w:val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y</m:t>
          </m:r>
          <m:d>
            <m:dPr>
              <m:begChr m:val="["/>
              <m:endChr m:val="]"/>
            </m:dPr>
            <m:e>
              <m:r>
                <m:t xml:space="preserve">n</m:t>
              </m:r>
            </m:e>
          </m:d>
          <m:r>
            <m:t xml:space="preserve">=</m:t>
          </m:r>
          <m:sSub>
            <m:e>
              <m:r>
                <m:t xml:space="preserve">a</m:t>
              </m:r>
            </m:e>
            <m:sub>
              <m:r>
                <m:t xml:space="preserve">0</m:t>
              </m:r>
            </m:sub>
          </m:sSub>
          <m:r>
            <m:t xml:space="preserve">∗</m:t>
          </m:r>
          <m:r>
            <m:t xml:space="preserve">x</m:t>
          </m:r>
          <m:d>
            <m:dPr>
              <m:begChr m:val="["/>
              <m:endChr m:val="]"/>
            </m:dPr>
            <m:e>
              <m:r>
                <m:t xml:space="preserve">n</m:t>
              </m:r>
            </m:e>
          </m:d>
          <m:r>
            <m:t xml:space="preserve">−</m:t>
          </m:r>
          <m:d>
            <m:dPr>
              <m:begChr m:val="("/>
              <m:endChr m:val=")"/>
            </m:dPr>
            <m:e>
              <m:sSub>
                <m:e>
                  <m:r>
                    <m:t xml:space="preserve">a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∗</m:t>
              </m:r>
              <m:r>
                <m:t xml:space="preserve">x</m:t>
              </m:r>
              <m:d>
                <m:dPr>
                  <m:begChr m:val="["/>
                  <m:endChr m:val="]"/>
                </m:dPr>
                <m:e>
                  <m:r>
                    <m:t xml:space="preserve">n</m:t>
                  </m:r>
                  <m:r>
                    <m:t xml:space="preserve">−</m:t>
                  </m:r>
                  <m:r>
                    <m:t xml:space="preserve">1</m:t>
                  </m:r>
                </m:e>
              </m:d>
              <m:r>
                <m:t xml:space="preserve">+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∗</m:t>
              </m:r>
              <m:r>
                <m:t xml:space="preserve">y</m:t>
              </m:r>
              <m:d>
                <m:dPr>
                  <m:begChr m:val="["/>
                  <m:endChr m:val="]"/>
                </m:dPr>
                <m:e>
                  <m:r>
                    <m:t xml:space="preserve">n</m:t>
                  </m:r>
                  <m:r>
                    <m:t xml:space="preserve">−</m:t>
                  </m:r>
                  <m:r>
                    <m:t xml:space="preserve">1</m:t>
                  </m:r>
                </m:e>
              </m:d>
            </m:e>
          </m:d>
        </m:oMath>
      </m:oMathPara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0</m:t>
              </m:r>
            </m:sub>
          </m:sSub>
          <m:r>
            <m:t xml:space="preserve">=</m:t>
          </m:r>
          <m:f>
            <m:fPr>
              <m:type m:val="lin"/>
            </m:fPr>
            <m:num>
              <m:d>
                <m:dPr>
                  <m:begChr m:val="("/>
                  <m:endChr m:val=")"/>
                </m:dPr>
                <m:e>
                  <m:r>
                    <m:t xml:space="preserve">1</m:t>
                  </m:r>
                  <m:r>
                    <m:t xml:space="preserve">+</m:t>
                  </m:r>
                  <m:r>
                    <m:t xml:space="preserve">x</m:t>
                  </m:r>
                </m:e>
              </m:d>
            </m:num>
            <m:den>
              <m:r>
                <m:t xml:space="preserve">2</m:t>
              </m:r>
            </m:den>
          </m:f>
        </m:oMath>
      </m:oMathPara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1</m:t>
              </m:r>
            </m:sub>
          </m:sSub>
          <m:r>
            <m:t xml:space="preserve">=</m:t>
          </m:r>
          <m:f>
            <m:fPr>
              <m:type m:val="lin"/>
            </m:fPr>
            <m:num>
              <m:r>
                <m:t xml:space="preserve">−</m:t>
              </m:r>
              <m:d>
                <m:dPr>
                  <m:begChr m:val="("/>
                  <m:endChr m:val=")"/>
                </m:dPr>
                <m:e>
                  <m:r>
                    <m:t xml:space="preserve">1</m:t>
                  </m:r>
                  <m:r>
                    <m:t xml:space="preserve">+</m:t>
                  </m:r>
                  <m:r>
                    <m:t xml:space="preserve">x</m:t>
                  </m:r>
                </m:e>
              </m:d>
            </m:num>
            <m:den>
              <m:r>
                <m:t xml:space="preserve">2</m:t>
              </m:r>
            </m:den>
          </m:f>
        </m:oMath>
      </m:oMathPara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b</m:t>
              </m:r>
            </m:e>
            <m:sub>
              <m:r>
                <m:t xml:space="preserve">1</m:t>
              </m:r>
            </m:sub>
          </m:sSub>
          <m:r>
            <m:t xml:space="preserve">=</m:t>
          </m:r>
          <m:r>
            <m:t xml:space="preserve">x</m:t>
          </m:r>
        </m:oMath>
      </m:oMathPara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1135" cy="196151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1961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Phương pháp xác định các hệ số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...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Frequency Shift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Resampler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Automatic Gain Control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Root Raised Cosine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Costas Loop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Clock Recovery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SG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SG" w:eastAsia="zh-CN" w:bidi="hi-IN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</TotalTime>
  <Application>LibreOffice/25.2.3.2$Linux_X86_64 LibreOffice_project/520$Build-2</Application>
  <AppVersion>15.0000</AppVersion>
  <Pages>2</Pages>
  <Words>65</Words>
  <Characters>327</Characters>
  <CharactersWithSpaces>370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2026-09-09T15:12:12Z</dcterms:created>
  <dc:creator/>
  <dc:description/>
  <dc:language>en-SG</dc:language>
  <cp:lastModifiedBy/>
  <dcterms:modified xsi:type="dcterms:W3CDTF">2026-09-09T18:13:45Z</dcterms:modified>
  <cp:revision>4</cp:revision>
  <dc:subject/>
  <dc:title/>
</cp:coreProperties>
</file>