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2E4E6E"/>
          <w:sz w:val="56"/>
          <w:szCs w:val="56"/>
        </w:rPr>
        <w:t xml:space="preserve">Model Variation Performance Report</w:t>
      </w:r>
    </w:p>
    <w:p>
      <w:pPr>
        <w:spacing w:after="200"/>
      </w:pPr>
      <w:r>
        <w:rPr>
          <w:rFonts w:ascii="Arial" w:cs="Arial" w:eastAsia="Arial" w:hAnsi="Arial"/>
          <w:color w:val="5A7A9A"/>
          <w:sz w:val="28"/>
          <w:szCs w:val="28"/>
        </w:rPr>
        <w:t xml:space="preserve">Anomaly Detection — Epoch Optimization &amp; Cross-Comparison</w:t>
      </w:r>
    </w:p>
    <w:p>
      <w:pPr>
        <w:pBdr>
          <w:bottom w:val="single" w:color="2E4E6E" w:sz="4" w:space="1"/>
        </w:pBdr>
        <w:spacing w:after="120"/>
      </w:pPr>
      <w:r>
        <w:t xml:space="preserve"/>
      </w:r>
    </w:p>
    <w:p>
      <w:pPr>
        <w:spacing w:after="120"/>
      </w:pPr>
      <w:r>
        <w:rPr>
          <w:rFonts w:ascii="Arial" w:cs="Arial" w:eastAsia="Arial" w:hAnsi="Arial"/>
          <w:b w:val="false"/>
          <w:bCs w:val="false"/>
          <w:color w:val="000000"/>
          <w:sz w:val="20"/>
          <w:szCs w:val="20"/>
        </w:rPr>
        <w:t xml:space="preserve">This report evaluates 8 model variations across all test sets and epochs. For each variation, the optimal epoch is identified based on maximum average F1 score, and those peak-epoch results are used for cross-model comparison.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6E" w:sz="4"/>
              <w:left w:val="single" w:color="2E4E6E" w:sz="4"/>
              <w:bottom w:val="single" w:color="2E4E6E" w:sz="4"/>
              <w:right w:val="single" w:color="2E4E6E" w:sz="4"/>
            </w:tcBorders>
            <w:shd w:fill="E8F0FA" w:val="clear"/>
            <w:tcMar>
              <w:top w:type="dxa" w:w="140"/>
              <w:left w:type="dxa" w:w="200"/>
              <w:bottom w:type="dxa" w:w="140"/>
              <w:right w:type="dxa" w:w="200"/>
            </w:tcMar>
          </w:tcPr>
          <w:p>
            <w:pPr>
              <w:spacing w:after="80"/>
            </w:pPr>
            <w:r>
              <w:rPr>
                <w:rFonts w:ascii="Arial" w:cs="Arial" w:eastAsia="Arial" w:hAnsi="Arial"/>
                <w:b/>
                <w:bCs/>
                <w:color w:val="1A3A5C"/>
                <w:sz w:val="22"/>
                <w:szCs w:val="22"/>
              </w:rPr>
              <w:t xml:space="preserve">Key Findings</w:t>
            </w:r>
          </w:p>
          <w:p>
            <w:pPr>
              <w:spacing w:after="60"/>
            </w:pPr>
            <w:r>
              <w:rPr>
                <w:rFonts w:ascii="Arial" w:cs="Arial" w:eastAsia="Arial" w:hAnsi="Arial"/>
                <w:sz w:val="18"/>
                <w:szCs w:val="18"/>
              </w:rPr>
              <w:t xml:space="preserve">• Best overall model: None + Anomaly Transformer (F1 = 0.6142, AUC = 0.6714)</w:t>
            </w:r>
          </w:p>
          <w:p>
            <w:pPr>
              <w:spacing w:after="60"/>
            </w:pPr>
            <w:r>
              <w:rPr>
                <w:rFonts w:ascii="Arial" w:cs="Arial" w:eastAsia="Arial" w:hAnsi="Arial"/>
                <w:sz w:val="18"/>
                <w:szCs w:val="18"/>
              </w:rPr>
              <w:t xml:space="preserve">• Best precision model: None + TranAD (Precision = 0.7441) — but lowest recall</w:t>
            </w:r>
          </w:p>
          <w:p>
            <w:pPr>
              <w:spacing w:after="60"/>
            </w:pPr>
            <w:r>
              <w:rPr>
                <w:rFonts w:ascii="Arial" w:cs="Arial" w:eastAsia="Arial" w:hAnsi="Arial"/>
                <w:sz w:val="18"/>
                <w:szCs w:val="18"/>
              </w:rPr>
              <w:t xml:space="preserve">• Best AUC: TimesNet + TranAD (AUC = 0.6771), excels on Synthetic Easy (F1=0.8035)</w:t>
            </w:r>
          </w:p>
          <w:p>
            <w:pPr>
              <w:spacing w:after="60"/>
            </w:pPr>
            <w:r>
              <w:rPr>
                <w:rFonts w:ascii="Arial" w:cs="Arial" w:eastAsia="Arial" w:hAnsi="Arial"/>
                <w:sz w:val="18"/>
                <w:szCs w:val="18"/>
              </w:rPr>
              <w:t xml:space="preserve">• Weakest: iTransformer + Anomaly Transformer — peaks at epoch 1 and degrades monotonically</w:t>
            </w:r>
          </w:p>
          <w:p>
            <w:pPr>
              <w:spacing w:after="60"/>
            </w:pPr>
            <w:r>
              <w:rPr>
                <w:rFonts w:ascii="Arial" w:cs="Arial" w:eastAsia="Arial" w:hAnsi="Arial"/>
                <w:sz w:val="18"/>
                <w:szCs w:val="18"/>
              </w:rPr>
              <w:t xml:space="preserve">• TranAD-based models consistently struggle on Hard difficulty sets (F1 &lt; 0.20)</w:t>
            </w:r>
          </w:p>
          <w:p>
            <w:r>
              <w:rPr>
                <w:rFonts w:ascii="Arial" w:cs="Arial" w:eastAsia="Arial" w:hAnsi="Arial"/>
                <w:sz w:val="18"/>
                <w:szCs w:val="18"/>
              </w:rPr>
              <w:t xml:space="preserve">• Anomaly Transformer encoder provides more balanced precision/recall; TranAD skews high-precision/low-recall</w:t>
            </w:r>
          </w:p>
        </w:tc>
      </w:tr>
    </w:tbl>
    <w:p>
      <w:pPr>
        <w:spacing w:after="60"/>
      </w:pPr>
      <w:r>
        <w:t xml:space="preserve"/>
      </w:r>
    </w:p>
    <w:p>
      <w:pPr>
        <w:pStyle w:val="Heading1"/>
      </w:pPr>
      <w:r>
        <w:rPr>
          <w:rFonts w:ascii="Arial" w:cs="Arial" w:eastAsia="Arial" w:hAnsi="Arial"/>
          <w:b/>
          <w:bCs/>
          <w:color w:val="2E4E6E"/>
          <w:sz w:val="32"/>
          <w:szCs w:val="32"/>
        </w:rPr>
        <w:t xml:space="preserve">1. Cross-Model Comparison at Best Epochs</w:t>
      </w:r>
    </w:p>
    <w:p>
      <w:pPr>
        <w:spacing w:after="120"/>
      </w:pPr>
      <w:r>
        <w:rPr>
          <w:rFonts w:ascii="Arial" w:cs="Arial" w:eastAsia="Arial" w:hAnsi="Arial"/>
          <w:b w:val="false"/>
          <w:bCs w:val="false"/>
          <w:color w:val="000000"/>
          <w:sz w:val="18"/>
          <w:szCs w:val="18"/>
        </w:rPr>
        <w:t xml:space="preserve">Each model is evaluated at its optimal epoch (highest average F1 across all 6 test sets and 2 threshold strategies). Rows are sorted by F1 descending; the top row is highlighted in green.</w:t>
      </w:r>
    </w:p>
    <w:p>
      <w:pPr>
        <w:spacing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850"/>
        <w:gridCol w:w="900"/>
        <w:gridCol w:w="900"/>
        <w:gridCol w:w="900"/>
        <w:gridCol w:w="900"/>
        <w:gridCol w:w="980"/>
        <w:gridCol w:w="1090"/>
      </w:tblGrid>
      <w:tr>
        <w:trPr>
          <w:tblHeader/>
        </w:trPr>
        <w:tc>
          <w:tcPr>
            <w:tcW w:type="dxa" w:w="2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Model Variation</w:t>
            </w:r>
          </w:p>
        </w:tc>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Best Epoch</w:t>
            </w:r>
          </w:p>
        </w:tc>
        <w:tc>
          <w:tcPr>
            <w:tcW w:type="dxa" w:w="85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Recall</w:t>
            </w:r>
          </w:p>
        </w:tc>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Recall Point</w:t>
            </w:r>
          </w:p>
        </w:tc>
        <w:tc>
          <w:tcPr>
            <w:tcW w:type="dxa" w:w="9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Recall Contextual</w:t>
            </w:r>
          </w:p>
        </w:tc>
        <w:tc>
          <w:tcPr>
            <w:tcW w:type="dxa" w:w="109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Recall Collective</w:t>
            </w:r>
          </w:p>
        </w:tc>
      </w:tr>
      <w:tr>
        <w:tc>
          <w:tcPr>
            <w:tcW w:type="dxa" w:w="230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1A1A"/>
                <w:sz w:val="16"/>
                <w:szCs w:val="16"/>
              </w:rPr>
              <w:t xml:space="preserve">None + Anomaly Transformer</w:t>
            </w:r>
          </w:p>
        </w:tc>
        <w:tc>
          <w:tcPr>
            <w:tcW w:type="dxa" w:w="90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center"/>
            </w:pPr>
            <w:r>
              <w:rPr>
                <w:rFonts w:ascii="Arial" w:cs="Arial" w:eastAsia="Arial" w:hAnsi="Arial"/>
                <w:b/>
                <w:bCs/>
                <w:color w:val="1A1A1A"/>
                <w:sz w:val="16"/>
                <w:szCs w:val="16"/>
              </w:rPr>
              <w:t xml:space="preserve">8</w:t>
            </w:r>
          </w:p>
        </w:tc>
        <w:tc>
          <w:tcPr>
            <w:tcW w:type="dxa" w:w="85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6B1A"/>
                <w:sz w:val="16"/>
                <w:szCs w:val="16"/>
              </w:rPr>
              <w:t xml:space="preserve">0.6142</w:t>
            </w:r>
          </w:p>
        </w:tc>
        <w:tc>
          <w:tcPr>
            <w:tcW w:type="dxa" w:w="90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1A1A"/>
                <w:sz w:val="16"/>
                <w:szCs w:val="16"/>
              </w:rPr>
              <w:t xml:space="preserve">0.6714</w:t>
            </w:r>
          </w:p>
        </w:tc>
        <w:tc>
          <w:tcPr>
            <w:tcW w:type="dxa" w:w="90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1A1A"/>
                <w:sz w:val="16"/>
                <w:szCs w:val="16"/>
              </w:rPr>
              <w:t xml:space="preserve">0.6902</w:t>
            </w:r>
          </w:p>
        </w:tc>
        <w:tc>
          <w:tcPr>
            <w:tcW w:type="dxa" w:w="90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1A1A"/>
                <w:sz w:val="16"/>
                <w:szCs w:val="16"/>
              </w:rPr>
              <w:t xml:space="preserve">0.5559</w:t>
            </w:r>
          </w:p>
        </w:tc>
        <w:tc>
          <w:tcPr>
            <w:tcW w:type="dxa" w:w="90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1A1A"/>
                <w:sz w:val="16"/>
                <w:szCs w:val="16"/>
              </w:rPr>
              <w:t xml:space="preserve">0.3955</w:t>
            </w:r>
          </w:p>
        </w:tc>
        <w:tc>
          <w:tcPr>
            <w:tcW w:type="dxa" w:w="98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1A1A"/>
                <w:sz w:val="16"/>
                <w:szCs w:val="16"/>
              </w:rPr>
              <w:t xml:space="preserve">0.7820</w:t>
            </w:r>
          </w:p>
        </w:tc>
        <w:tc>
          <w:tcPr>
            <w:tcW w:type="dxa" w:w="1090"/>
            <w:tcBorders>
              <w:top w:val="single" w:color="CCCCCC" w:sz="1"/>
              <w:left w:val="single" w:color="CCCCCC" w:sz="1"/>
              <w:bottom w:val="single" w:color="CCCCCC" w:sz="1"/>
              <w:right w:val="single" w:color="CCCCCC" w:sz="1"/>
            </w:tcBorders>
            <w:shd w:fill="F0F7E6" w:val="clear"/>
            <w:tcMar>
              <w:top w:type="dxa" w:w="70"/>
              <w:left w:type="dxa" w:w="100"/>
              <w:bottom w:type="dxa" w:w="70"/>
              <w:right w:type="dxa" w:w="100"/>
            </w:tcMar>
            <w:vAlign w:val="center"/>
          </w:tcPr>
          <w:p>
            <w:pPr>
              <w:jc w:val="left"/>
            </w:pPr>
            <w:r>
              <w:rPr>
                <w:rFonts w:ascii="Arial" w:cs="Arial" w:eastAsia="Arial" w:hAnsi="Arial"/>
                <w:b/>
                <w:bCs/>
                <w:color w:val="1A1A1A"/>
                <w:sz w:val="16"/>
                <w:szCs w:val="16"/>
              </w:rPr>
              <w:t xml:space="preserve">0.3750</w:t>
            </w:r>
          </w:p>
        </w:tc>
      </w:tr>
      <w:tr>
        <w:tc>
          <w:tcPr>
            <w:tcW w:type="dxa" w:w="230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PatchTST + Anomaly Transformer</w:t>
            </w:r>
          </w:p>
        </w:tc>
        <w:tc>
          <w:tcPr>
            <w:tcW w:type="dxa" w:w="90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6"/>
                <w:szCs w:val="16"/>
              </w:rPr>
              <w:t xml:space="preserve">8</w:t>
            </w:r>
          </w:p>
        </w:tc>
        <w:tc>
          <w:tcPr>
            <w:tcW w:type="dxa" w:w="85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0.5872</w:t>
            </w:r>
          </w:p>
        </w:tc>
        <w:tc>
          <w:tcPr>
            <w:tcW w:type="dxa" w:w="90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0.6512</w:t>
            </w:r>
          </w:p>
        </w:tc>
        <w:tc>
          <w:tcPr>
            <w:tcW w:type="dxa" w:w="90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0.6748</w:t>
            </w:r>
          </w:p>
        </w:tc>
        <w:tc>
          <w:tcPr>
            <w:tcW w:type="dxa" w:w="90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0.5211</w:t>
            </w:r>
          </w:p>
        </w:tc>
        <w:tc>
          <w:tcPr>
            <w:tcW w:type="dxa" w:w="90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0.6111</w:t>
            </w:r>
          </w:p>
        </w:tc>
        <w:tc>
          <w:tcPr>
            <w:tcW w:type="dxa" w:w="98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0.7344</w:t>
            </w:r>
          </w:p>
        </w:tc>
        <w:tc>
          <w:tcPr>
            <w:tcW w:type="dxa" w:w="1090"/>
            <w:tcBorders>
              <w:top w:val="single" w:color="CCCCCC" w:sz="1"/>
              <w:left w:val="single" w:color="CCCCCC" w:sz="1"/>
              <w:bottom w:val="single" w:color="CCCCCC" w:sz="1"/>
              <w:right w:val="single" w:color="CCCCCC" w:sz="1"/>
            </w:tcBorders>
            <w:shd w:fill="F5F9E8"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0.2351</w:t>
            </w:r>
          </w:p>
        </w:tc>
      </w:tr>
      <w:tr>
        <w:tc>
          <w:tcPr>
            <w:tcW w:type="dxa" w:w="230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TimesNet + TranAD</w:t>
            </w:r>
          </w:p>
        </w:tc>
        <w:tc>
          <w:tcPr>
            <w:tcW w:type="dxa" w:w="90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6"/>
                <w:szCs w:val="16"/>
              </w:rPr>
              <w:t xml:space="preserve">8</w:t>
            </w:r>
          </w:p>
        </w:tc>
        <w:tc>
          <w:tcPr>
            <w:tcW w:type="dxa" w:w="85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0.5740</w:t>
            </w:r>
          </w:p>
        </w:tc>
        <w:tc>
          <w:tcPr>
            <w:tcW w:type="dxa" w:w="90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0.6771</w:t>
            </w:r>
          </w:p>
        </w:tc>
        <w:tc>
          <w:tcPr>
            <w:tcW w:type="dxa" w:w="90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0.6978</w:t>
            </w:r>
          </w:p>
        </w:tc>
        <w:tc>
          <w:tcPr>
            <w:tcW w:type="dxa" w:w="90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0.5507</w:t>
            </w:r>
          </w:p>
        </w:tc>
        <w:tc>
          <w:tcPr>
            <w:tcW w:type="dxa" w:w="90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0.7935</w:t>
            </w:r>
          </w:p>
        </w:tc>
        <w:tc>
          <w:tcPr>
            <w:tcW w:type="dxa" w:w="98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0.6745</w:t>
            </w:r>
          </w:p>
        </w:tc>
        <w:tc>
          <w:tcPr>
            <w:tcW w:type="dxa" w:w="1090"/>
            <w:tcBorders>
              <w:top w:val="single" w:color="CCCCCC" w:sz="1"/>
              <w:left w:val="single" w:color="CCCCCC" w:sz="1"/>
              <w:bottom w:val="single" w:color="CCCCCC" w:sz="1"/>
              <w:right w:val="single" w:color="CCCCCC" w:sz="1"/>
            </w:tcBorders>
            <w:shd w:fill="FAFC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0.2926</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PatchTST + TranAD</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6"/>
                <w:szCs w:val="16"/>
              </w:rPr>
              <w:t xml:space="preserve">15</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0.5337</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0.6561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0.7226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0.4811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0.6972</w:t>
            </w:r>
          </w:p>
        </w:tc>
        <w:tc>
          <w:tcPr>
            <w:tcW w:type="dxa" w:w="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0.5793</w:t>
            </w:r>
          </w:p>
        </w:tc>
        <w:tc>
          <w:tcPr>
            <w:tcW w:type="dxa" w:w="10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0.2658</w:t>
            </w:r>
          </w:p>
        </w:tc>
      </w:tr>
      <w:tr>
        <w:tc>
          <w:tcPr>
            <w:tcW w:type="dxa" w:w="230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iTransformer + TranAD</w:t>
            </w:r>
          </w:p>
        </w:tc>
        <w:tc>
          <w:tcPr>
            <w:tcW w:type="dxa" w:w="90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6"/>
                <w:szCs w:val="16"/>
              </w:rPr>
              <w:t xml:space="preserve">6</w:t>
            </w:r>
          </w:p>
        </w:tc>
        <w:tc>
          <w:tcPr>
            <w:tcW w:type="dxa" w:w="85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0.5122</w:t>
            </w:r>
          </w:p>
        </w:tc>
        <w:tc>
          <w:tcPr>
            <w:tcW w:type="dxa" w:w="90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0.6442</w:t>
            </w:r>
          </w:p>
        </w:tc>
        <w:tc>
          <w:tcPr>
            <w:tcW w:type="dxa" w:w="90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0.7193</w:t>
            </w:r>
          </w:p>
        </w:tc>
        <w:tc>
          <w:tcPr>
            <w:tcW w:type="dxa" w:w="90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0.4732</w:t>
            </w:r>
          </w:p>
        </w:tc>
        <w:tc>
          <w:tcPr>
            <w:tcW w:type="dxa" w:w="90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0.6618</w:t>
            </w:r>
          </w:p>
        </w:tc>
        <w:tc>
          <w:tcPr>
            <w:tcW w:type="dxa" w:w="98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0.6191</w:t>
            </w:r>
          </w:p>
        </w:tc>
        <w:tc>
          <w:tcPr>
            <w:tcW w:type="dxa" w:w="1090"/>
            <w:tcBorders>
              <w:top w:val="single" w:color="CCCCCC" w:sz="1"/>
              <w:left w:val="single" w:color="CCCCCC" w:sz="1"/>
              <w:bottom w:val="single" w:color="CCCCCC" w:sz="1"/>
              <w:right w:val="single" w:color="CCCCCC" w:sz="1"/>
            </w:tcBorders>
            <w:shd w:fill="FFF8F0"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0.2167</w:t>
            </w:r>
          </w:p>
        </w:tc>
      </w:tr>
      <w:tr>
        <w:tc>
          <w:tcPr>
            <w:tcW w:type="dxa" w:w="230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None + TranAD</w:t>
            </w:r>
          </w:p>
        </w:tc>
        <w:tc>
          <w:tcPr>
            <w:tcW w:type="dxa" w:w="90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6"/>
                <w:szCs w:val="16"/>
              </w:rPr>
              <w:t xml:space="preserve">10</w:t>
            </w:r>
          </w:p>
        </w:tc>
        <w:tc>
          <w:tcPr>
            <w:tcW w:type="dxa" w:w="85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0.5098</w:t>
            </w:r>
          </w:p>
        </w:tc>
        <w:tc>
          <w:tcPr>
            <w:tcW w:type="dxa" w:w="90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0.6502</w:t>
            </w:r>
          </w:p>
        </w:tc>
        <w:tc>
          <w:tcPr>
            <w:tcW w:type="dxa" w:w="90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0.7441</w:t>
            </w:r>
          </w:p>
        </w:tc>
        <w:tc>
          <w:tcPr>
            <w:tcW w:type="dxa" w:w="90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0.4546</w:t>
            </w:r>
          </w:p>
        </w:tc>
        <w:tc>
          <w:tcPr>
            <w:tcW w:type="dxa" w:w="90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0.6940</w:t>
            </w:r>
          </w:p>
        </w:tc>
        <w:tc>
          <w:tcPr>
            <w:tcW w:type="dxa" w:w="98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0.5568</w:t>
            </w:r>
          </w:p>
        </w:tc>
        <w:tc>
          <w:tcPr>
            <w:tcW w:type="dxa" w:w="1090"/>
            <w:tcBorders>
              <w:top w:val="single" w:color="CCCCCC" w:sz="1"/>
              <w:left w:val="single" w:color="CCCCCC" w:sz="1"/>
              <w:bottom w:val="single" w:color="CCCCCC" w:sz="1"/>
              <w:right w:val="single" w:color="CCCCCC" w:sz="1"/>
            </w:tcBorders>
            <w:shd w:fill="FFF3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0.2236</w:t>
            </w:r>
          </w:p>
        </w:tc>
      </w:tr>
      <w:tr>
        <w:tc>
          <w:tcPr>
            <w:tcW w:type="dxa" w:w="230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TimesNet + Anomaly Transformer</w:t>
            </w:r>
          </w:p>
        </w:tc>
        <w:tc>
          <w:tcPr>
            <w:tcW w:type="dxa" w:w="90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6"/>
                <w:szCs w:val="16"/>
              </w:rPr>
              <w:t xml:space="preserve">9</w:t>
            </w:r>
          </w:p>
        </w:tc>
        <w:tc>
          <w:tcPr>
            <w:tcW w:type="dxa" w:w="85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0.4958</w:t>
            </w:r>
          </w:p>
        </w:tc>
        <w:tc>
          <w:tcPr>
            <w:tcW w:type="dxa" w:w="90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0.6504</w:t>
            </w:r>
          </w:p>
        </w:tc>
        <w:tc>
          <w:tcPr>
            <w:tcW w:type="dxa" w:w="90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0.6094</w:t>
            </w:r>
          </w:p>
        </w:tc>
        <w:tc>
          <w:tcPr>
            <w:tcW w:type="dxa" w:w="90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0.4210</w:t>
            </w:r>
          </w:p>
        </w:tc>
        <w:tc>
          <w:tcPr>
            <w:tcW w:type="dxa" w:w="90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0.2138</w:t>
            </w:r>
          </w:p>
        </w:tc>
        <w:tc>
          <w:tcPr>
            <w:tcW w:type="dxa" w:w="98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0.6368</w:t>
            </w:r>
          </w:p>
        </w:tc>
        <w:tc>
          <w:tcPr>
            <w:tcW w:type="dxa" w:w="1090"/>
            <w:tcBorders>
              <w:top w:val="single" w:color="CCCCCC" w:sz="1"/>
              <w:left w:val="single" w:color="CCCCCC" w:sz="1"/>
              <w:bottom w:val="single" w:color="CCCCCC" w:sz="1"/>
              <w:right w:val="single" w:color="CCCCCC" w:sz="1"/>
            </w:tcBorders>
            <w:shd w:fill="FFEBE6"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0.2754</w:t>
            </w:r>
          </w:p>
        </w:tc>
      </w:tr>
      <w:tr>
        <w:tc>
          <w:tcPr>
            <w:tcW w:type="dxa" w:w="230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iTransformer + Anomaly Transformer</w:t>
            </w:r>
          </w:p>
        </w:tc>
        <w:tc>
          <w:tcPr>
            <w:tcW w:type="dxa" w:w="90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6"/>
                <w:szCs w:val="16"/>
              </w:rPr>
              <w:t xml:space="preserve">1</w:t>
            </w:r>
          </w:p>
        </w:tc>
        <w:tc>
          <w:tcPr>
            <w:tcW w:type="dxa" w:w="85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0.4750</w:t>
            </w:r>
          </w:p>
        </w:tc>
        <w:tc>
          <w:tcPr>
            <w:tcW w:type="dxa" w:w="90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0.5490</w:t>
            </w:r>
          </w:p>
        </w:tc>
        <w:tc>
          <w:tcPr>
            <w:tcW w:type="dxa" w:w="90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0.5866</w:t>
            </w:r>
          </w:p>
        </w:tc>
        <w:tc>
          <w:tcPr>
            <w:tcW w:type="dxa" w:w="90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0.4013</w:t>
            </w:r>
          </w:p>
        </w:tc>
        <w:tc>
          <w:tcPr>
            <w:tcW w:type="dxa" w:w="90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0.1378</w:t>
            </w:r>
          </w:p>
        </w:tc>
        <w:tc>
          <w:tcPr>
            <w:tcW w:type="dxa" w:w="98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0.5893</w:t>
            </w:r>
          </w:p>
        </w:tc>
        <w:tc>
          <w:tcPr>
            <w:tcW w:type="dxa" w:w="1090"/>
            <w:tcBorders>
              <w:top w:val="single" w:color="CCCCCC" w:sz="1"/>
              <w:left w:val="single" w:color="CCCCCC" w:sz="1"/>
              <w:bottom w:val="single" w:color="CCCCCC" w:sz="1"/>
              <w:right w:val="single" w:color="CCCCCC" w:sz="1"/>
            </w:tcBorders>
            <w:shd w:fill="FFE0DC" w:val="clear"/>
            <w:tcMar>
              <w:top w:type="dxa" w:w="70"/>
              <w:left w:type="dxa" w:w="100"/>
              <w:bottom w:type="dxa" w:w="70"/>
              <w:right w:type="dxa" w:w="100"/>
            </w:tcMar>
            <w:vAlign w:val="center"/>
          </w:tcPr>
          <w:p>
            <w:pPr>
              <w:jc w:val="left"/>
            </w:pPr>
            <w:r>
              <w:rPr>
                <w:rFonts w:ascii="Arial" w:cs="Arial" w:eastAsia="Arial" w:hAnsi="Arial"/>
                <w:b w:val="false"/>
                <w:bCs w:val="false"/>
                <w:color w:val="1A1A1A"/>
                <w:sz w:val="16"/>
                <w:szCs w:val="16"/>
              </w:rPr>
              <w:t xml:space="preserve">0.3141</w:t>
            </w:r>
          </w:p>
        </w:tc>
      </w:tr>
    </w:tbl>
    <w:p>
      <w:pPr>
        <w:spacing w:after="60"/>
      </w:pPr>
      <w:r>
        <w:t xml:space="preserve"/>
      </w:r>
    </w:p>
    <w:p>
      <w:pPr>
        <w:pStyle w:val="Heading2"/>
      </w:pPr>
      <w:r>
        <w:rPr>
          <w:rFonts w:ascii="Arial" w:cs="Arial" w:eastAsia="Arial" w:hAnsi="Arial"/>
          <w:b/>
          <w:bCs/>
          <w:color w:val="1A3A5C"/>
          <w:sz w:val="26"/>
          <w:szCs w:val="26"/>
        </w:rPr>
        <w:t xml:space="preserve">1.1 F1 Score by Test Set</w:t>
      </w:r>
    </w:p>
    <w:p>
      <w:pPr>
        <w:spacing w:after="120"/>
      </w:pPr>
      <w:r>
        <w:rPr>
          <w:rFonts w:ascii="Arial" w:cs="Arial" w:eastAsia="Arial" w:hAnsi="Arial"/>
          <w:b w:val="false"/>
          <w:bCs w:val="false"/>
          <w:color w:val="000000"/>
          <w:sz w:val="18"/>
          <w:szCs w:val="18"/>
        </w:rPr>
        <w:t xml:space="preserve">Cell shading: Green ≥ 0.65 | Yellow ≥ 0.55 | Orange ≥ 0.45 | Red &lt; 0.45</w:t>
      </w:r>
    </w:p>
    <w:p>
      <w:pPr>
        <w:spacing w:after="60"/>
      </w:pPr>
      <w:r>
        <w:t xml:space="preserve"/>
      </w:r>
    </w:p>
    <w:tbl>
      <w:tblPr>
        <w:tblW w:type="dxa" w:w="6750"/>
        <w:tblBorders>
          <w:top w:val="single" w:color="auto" w:sz="4"/>
          <w:left w:val="single" w:color="auto" w:sz="4"/>
          <w:bottom w:val="single" w:color="auto" w:sz="4"/>
          <w:right w:val="single" w:color="auto" w:sz="4"/>
          <w:insideH w:val="single" w:color="auto" w:sz="4"/>
          <w:insideV w:val="single" w:color="auto" w:sz="4"/>
        </w:tblBorders>
      </w:tblPr>
      <w:tblGrid>
        <w:gridCol w:w="2250"/>
        <w:gridCol w:w="750"/>
        <w:gridCol w:w="750"/>
        <w:gridCol w:w="750"/>
        <w:gridCol w:w="750"/>
        <w:gridCol w:w="750"/>
        <w:gridCol w:w="750"/>
      </w:tblGrid>
      <w:tr>
        <w:trPr>
          <w:tblHeader/>
        </w:trPr>
        <w:tc>
          <w:tcPr>
            <w:tcW w:type="dxa" w:w="22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5"/>
                <w:szCs w:val="15"/>
              </w:rPr>
              <w:t xml:space="preserve">Model Variation</w:t>
            </w:r>
          </w:p>
        </w:tc>
        <w:tc>
          <w:tcPr>
            <w:tcW w:type="dxa" w:w="7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5"/>
                <w:szCs w:val="15"/>
              </w:rPr>
              <w:t xml:space="preserve">Synthetic Easy</w:t>
            </w:r>
          </w:p>
        </w:tc>
        <w:tc>
          <w:tcPr>
            <w:tcW w:type="dxa" w:w="7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5"/>
                <w:szCs w:val="15"/>
              </w:rPr>
              <w:t xml:space="preserve">Synthetic Medium</w:t>
            </w:r>
          </w:p>
        </w:tc>
        <w:tc>
          <w:tcPr>
            <w:tcW w:type="dxa" w:w="7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5"/>
                <w:szCs w:val="15"/>
              </w:rPr>
              <w:t xml:space="preserve">Synthetic Hard</w:t>
            </w:r>
          </w:p>
        </w:tc>
        <w:tc>
          <w:tcPr>
            <w:tcW w:type="dxa" w:w="7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5"/>
                <w:szCs w:val="15"/>
              </w:rPr>
              <w:t xml:space="preserve">Real Easy</w:t>
            </w:r>
          </w:p>
        </w:tc>
        <w:tc>
          <w:tcPr>
            <w:tcW w:type="dxa" w:w="7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5"/>
                <w:szCs w:val="15"/>
              </w:rPr>
              <w:t xml:space="preserve">Real Medium</w:t>
            </w:r>
          </w:p>
        </w:tc>
        <w:tc>
          <w:tcPr>
            <w:tcW w:type="dxa" w:w="7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5"/>
                <w:szCs w:val="15"/>
              </w:rPr>
              <w:t xml:space="preserve">Real Hard</w:t>
            </w:r>
          </w:p>
        </w:tc>
      </w:tr>
      <w:tr>
        <w:tc>
          <w:tcPr>
            <w:tcW w:type="dxa" w:w="2250"/>
            <w:tcBorders>
              <w:top w:val="single" w:color="CCCCCC" w:sz="1"/>
              <w:left w:val="single" w:color="CCCCCC" w:sz="1"/>
              <w:bottom w:val="single" w:color="CCCCCC" w:sz="1"/>
              <w:right w:val="single" w:color="CCCCCC" w:sz="1"/>
            </w:tcBorders>
            <w:shd w:fill="F0F7E6" w:val="clear"/>
            <w:tcMar>
              <w:top w:type="dxa" w:w="60"/>
              <w:left w:type="dxa" w:w="90"/>
              <w:bottom w:type="dxa" w:w="60"/>
              <w:right w:type="dxa" w:w="90"/>
            </w:tcMar>
            <w:vAlign w:val="center"/>
          </w:tcPr>
          <w:p>
            <w:pPr>
              <w:jc w:val="left"/>
            </w:pPr>
            <w:r>
              <w:rPr>
                <w:rFonts w:ascii="Arial" w:cs="Arial" w:eastAsia="Arial" w:hAnsi="Arial"/>
                <w:b/>
                <w:bCs/>
                <w:sz w:val="15"/>
                <w:szCs w:val="15"/>
              </w:rPr>
              <w:t xml:space="preserve">None + Anomaly Transformer</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0.6978</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0.6570</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0.5103</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0.6738</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0.6280</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0.5184</w:t>
            </w:r>
          </w:p>
        </w:tc>
      </w:tr>
      <w:tr>
        <w:tc>
          <w:tcPr>
            <w:tcW w:type="dxa" w:w="2250"/>
            <w:tcBorders>
              <w:top w:val="single" w:color="CCCCCC" w:sz="1"/>
              <w:left w:val="single" w:color="CCCCCC" w:sz="1"/>
              <w:bottom w:val="single" w:color="CCCCCC" w:sz="1"/>
              <w:right w:val="single" w:color="CCCCCC" w:sz="1"/>
            </w:tcBorders>
            <w:shd w:fill="F5F9E8" w:val="clear"/>
            <w:tcMar>
              <w:top w:type="dxa" w:w="60"/>
              <w:left w:type="dxa" w:w="90"/>
              <w:bottom w:type="dxa" w:w="60"/>
              <w:right w:type="dxa" w:w="90"/>
            </w:tcMar>
            <w:vAlign w:val="center"/>
          </w:tcPr>
          <w:p>
            <w:pPr>
              <w:jc w:val="left"/>
            </w:pPr>
            <w:r>
              <w:rPr>
                <w:rFonts w:ascii="Arial" w:cs="Arial" w:eastAsia="Arial" w:hAnsi="Arial"/>
                <w:b w:val="false"/>
                <w:bCs w:val="false"/>
                <w:sz w:val="15"/>
                <w:szCs w:val="15"/>
              </w:rPr>
              <w:t xml:space="preserve">PatchTST + Anomaly Transformer</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0.6427</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0.6204</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0.4939</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0.6505</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0.5987</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0.5171</w:t>
            </w:r>
          </w:p>
        </w:tc>
      </w:tr>
      <w:tr>
        <w:tc>
          <w:tcPr>
            <w:tcW w:type="dxa" w:w="2250"/>
            <w:tcBorders>
              <w:top w:val="single" w:color="CCCCCC" w:sz="1"/>
              <w:left w:val="single" w:color="CCCCCC" w:sz="1"/>
              <w:bottom w:val="single" w:color="CCCCCC" w:sz="1"/>
              <w:right w:val="single" w:color="CCCCCC" w:sz="1"/>
            </w:tcBorders>
            <w:shd w:fill="FAFCF0" w:val="clear"/>
            <w:tcMar>
              <w:top w:type="dxa" w:w="60"/>
              <w:left w:type="dxa" w:w="90"/>
              <w:bottom w:type="dxa" w:w="60"/>
              <w:right w:type="dxa" w:w="90"/>
            </w:tcMar>
            <w:vAlign w:val="center"/>
          </w:tcPr>
          <w:p>
            <w:pPr>
              <w:jc w:val="left"/>
            </w:pPr>
            <w:r>
              <w:rPr>
                <w:rFonts w:ascii="Arial" w:cs="Arial" w:eastAsia="Arial" w:hAnsi="Arial"/>
                <w:b w:val="false"/>
                <w:bCs w:val="false"/>
                <w:sz w:val="15"/>
                <w:szCs w:val="15"/>
              </w:rPr>
              <w:t xml:space="preserve">TimesNet + TranAD</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0.8035</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0.6293</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0.2810</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0.6478</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0.5850</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0.4973</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Arial" w:cs="Arial" w:eastAsia="Arial" w:hAnsi="Arial"/>
                <w:b w:val="false"/>
                <w:bCs w:val="false"/>
                <w:sz w:val="15"/>
                <w:szCs w:val="15"/>
              </w:rPr>
              <w:t xml:space="preserve">PatchTST + TranAD</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0.7391</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0.5144</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0.1923</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0.6819</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0.5900</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0.4846</w:t>
            </w:r>
          </w:p>
        </w:tc>
      </w:tr>
      <w:tr>
        <w:tc>
          <w:tcPr>
            <w:tcW w:type="dxa" w:w="2250"/>
            <w:tcBorders>
              <w:top w:val="single" w:color="CCCCCC" w:sz="1"/>
              <w:left w:val="single" w:color="CCCCCC" w:sz="1"/>
              <w:bottom w:val="single" w:color="CCCCCC" w:sz="1"/>
              <w:right w:val="single" w:color="CCCCCC" w:sz="1"/>
            </w:tcBorders>
            <w:shd w:fill="FFF8F0" w:val="clear"/>
            <w:tcMar>
              <w:top w:type="dxa" w:w="60"/>
              <w:left w:type="dxa" w:w="90"/>
              <w:bottom w:type="dxa" w:w="60"/>
              <w:right w:type="dxa" w:w="90"/>
            </w:tcMar>
            <w:vAlign w:val="center"/>
          </w:tcPr>
          <w:p>
            <w:pPr>
              <w:jc w:val="left"/>
            </w:pPr>
            <w:r>
              <w:rPr>
                <w:rFonts w:ascii="Arial" w:cs="Arial" w:eastAsia="Arial" w:hAnsi="Arial"/>
                <w:b w:val="false"/>
                <w:bCs w:val="false"/>
                <w:sz w:val="15"/>
                <w:szCs w:val="15"/>
              </w:rPr>
              <w:t xml:space="preserve">iTransformer + TranAD</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0.7718</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0.5203</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0.1178</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0.6510</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0.5620</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0.4504</w:t>
            </w:r>
          </w:p>
        </w:tc>
      </w:tr>
      <w:tr>
        <w:tc>
          <w:tcPr>
            <w:tcW w:type="dxa" w:w="2250"/>
            <w:tcBorders>
              <w:top w:val="single" w:color="CCCCCC" w:sz="1"/>
              <w:left w:val="single" w:color="CCCCCC" w:sz="1"/>
              <w:bottom w:val="single" w:color="CCCCCC" w:sz="1"/>
              <w:right w:val="single" w:color="CCCCCC" w:sz="1"/>
            </w:tcBorders>
            <w:shd w:fill="FFF3E6" w:val="clear"/>
            <w:tcMar>
              <w:top w:type="dxa" w:w="60"/>
              <w:left w:type="dxa" w:w="90"/>
              <w:bottom w:type="dxa" w:w="60"/>
              <w:right w:type="dxa" w:w="90"/>
            </w:tcMar>
            <w:vAlign w:val="center"/>
          </w:tcPr>
          <w:p>
            <w:pPr>
              <w:jc w:val="left"/>
            </w:pPr>
            <w:r>
              <w:rPr>
                <w:rFonts w:ascii="Arial" w:cs="Arial" w:eastAsia="Arial" w:hAnsi="Arial"/>
                <w:b w:val="false"/>
                <w:bCs w:val="false"/>
                <w:sz w:val="15"/>
                <w:szCs w:val="15"/>
              </w:rPr>
              <w:t xml:space="preserve">None + TranAD</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0.7308</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0.4804</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0.0888</w:t>
            </w:r>
          </w:p>
        </w:tc>
        <w:tc>
          <w:tcPr>
            <w:tcW w:type="dxa" w:w="750"/>
            <w:tcBorders>
              <w:top w:val="single" w:color="CCCCCC" w:sz="1"/>
              <w:left w:val="single" w:color="CCCCCC" w:sz="1"/>
              <w:bottom w:val="single" w:color="CCCCCC" w:sz="1"/>
              <w:right w:val="single" w:color="CCCCCC" w:sz="1"/>
            </w:tcBorders>
            <w:shd w:fill="C8E6C9"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0.6829</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0.5858</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0.4898</w:t>
            </w:r>
          </w:p>
        </w:tc>
      </w:tr>
      <w:tr>
        <w:tc>
          <w:tcPr>
            <w:tcW w:type="dxa" w:w="2250"/>
            <w:tcBorders>
              <w:top w:val="single" w:color="CCCCCC" w:sz="1"/>
              <w:left w:val="single" w:color="CCCCCC" w:sz="1"/>
              <w:bottom w:val="single" w:color="CCCCCC" w:sz="1"/>
              <w:right w:val="single" w:color="CCCCCC" w:sz="1"/>
            </w:tcBorders>
            <w:shd w:fill="FFEBE6" w:val="clear"/>
            <w:tcMar>
              <w:top w:type="dxa" w:w="60"/>
              <w:left w:type="dxa" w:w="90"/>
              <w:bottom w:type="dxa" w:w="60"/>
              <w:right w:type="dxa" w:w="90"/>
            </w:tcMar>
            <w:vAlign w:val="center"/>
          </w:tcPr>
          <w:p>
            <w:pPr>
              <w:jc w:val="left"/>
            </w:pPr>
            <w:r>
              <w:rPr>
                <w:rFonts w:ascii="Arial" w:cs="Arial" w:eastAsia="Arial" w:hAnsi="Arial"/>
                <w:b w:val="false"/>
                <w:bCs w:val="false"/>
                <w:sz w:val="15"/>
                <w:szCs w:val="15"/>
              </w:rPr>
              <w:t xml:space="preserve">TimesNet + Anomaly Transformer</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0.6348</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0.5501</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0.3857</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0.5736</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0.4876</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0.3435</w:t>
            </w:r>
          </w:p>
        </w:tc>
      </w:tr>
      <w:tr>
        <w:tc>
          <w:tcPr>
            <w:tcW w:type="dxa" w:w="2250"/>
            <w:tcBorders>
              <w:top w:val="single" w:color="CCCCCC" w:sz="1"/>
              <w:left w:val="single" w:color="CCCCCC" w:sz="1"/>
              <w:bottom w:val="single" w:color="CCCCCC" w:sz="1"/>
              <w:right w:val="single" w:color="CCCCCC" w:sz="1"/>
            </w:tcBorders>
            <w:shd w:fill="FFE0DC" w:val="clear"/>
            <w:tcMar>
              <w:top w:type="dxa" w:w="60"/>
              <w:left w:type="dxa" w:w="90"/>
              <w:bottom w:type="dxa" w:w="60"/>
              <w:right w:type="dxa" w:w="90"/>
            </w:tcMar>
            <w:vAlign w:val="center"/>
          </w:tcPr>
          <w:p>
            <w:pPr>
              <w:jc w:val="left"/>
            </w:pPr>
            <w:r>
              <w:rPr>
                <w:rFonts w:ascii="Arial" w:cs="Arial" w:eastAsia="Arial" w:hAnsi="Arial"/>
                <w:b w:val="false"/>
                <w:bCs w:val="false"/>
                <w:sz w:val="15"/>
                <w:szCs w:val="15"/>
              </w:rPr>
              <w:t xml:space="preserve">iTransformer + Anomaly Transformer</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0.5510</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0.4892</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0.3558</w:t>
            </w:r>
          </w:p>
        </w:tc>
        <w:tc>
          <w:tcPr>
            <w:tcW w:type="dxa" w:w="75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0.5859</w:t>
            </w:r>
          </w:p>
        </w:tc>
        <w:tc>
          <w:tcPr>
            <w:tcW w:type="dxa" w:w="75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0.5110</w:t>
            </w:r>
          </w:p>
        </w:tc>
        <w:tc>
          <w:tcPr>
            <w:tcW w:type="dxa" w:w="750"/>
            <w:tcBorders>
              <w:top w:val="single" w:color="CCCCCC" w:sz="1"/>
              <w:left w:val="single" w:color="CCCCCC" w:sz="1"/>
              <w:bottom w:val="single" w:color="CCCCCC" w:sz="1"/>
              <w:right w:val="single" w:color="CCCCCC" w:sz="1"/>
            </w:tcBorders>
            <w:shd w:fill="FFCDD2" w:val="clear"/>
            <w:tcMar>
              <w:top w:type="dxa" w:w="60"/>
              <w:left w:type="dxa" w:w="90"/>
              <w:bottom w:type="dxa" w:w="60"/>
              <w:right w:type="dxa" w:w="90"/>
            </w:tcMar>
            <w:vAlign w:val="center"/>
          </w:tcPr>
          <w:p>
            <w:pPr>
              <w:jc w:val="center"/>
            </w:pPr>
            <w:r>
              <w:rPr>
                <w:rFonts w:ascii="Arial" w:cs="Arial" w:eastAsia="Arial" w:hAnsi="Arial"/>
                <w:b w:val="false"/>
                <w:bCs w:val="false"/>
                <w:sz w:val="15"/>
                <w:szCs w:val="15"/>
              </w:rPr>
              <w:t xml:space="preserve">0.3571</w:t>
            </w:r>
          </w:p>
        </w:tc>
      </w:tr>
    </w:tbl>
    <w:p>
      <w:pPr>
        <w:spacing w:after="60"/>
      </w:pPr>
      <w:r>
        <w:t xml:space="preserve"/>
      </w:r>
    </w:p>
    <w:p>
      <w:pPr>
        <w:spacing w:after="120"/>
      </w:pPr>
      <w:r>
        <w:rPr>
          <w:rFonts w:ascii="Arial" w:cs="Arial" w:eastAsia="Arial" w:hAnsi="Arial"/>
          <w:b w:val="false"/>
          <w:bCs w:val="false"/>
          <w:color w:val="000000"/>
          <w:sz w:val="18"/>
          <w:szCs w:val="18"/>
        </w:rPr>
        <w:t xml:space="preserve">Observations: All TranAD-based variations collapse on Synthetic Hard (F1 ≤ 0.19), indicating fundamental difficulty with high-complexity synthetic anomalies. Anomaly Transformer-based models maintain more consistent performance across difficulty levels.</w:t>
      </w:r>
    </w:p>
    <w:p>
      <w:r>
        <w:br w:type="page"/>
      </w:r>
    </w:p>
    <w:p>
      <w:pPr>
        <w:pStyle w:val="Heading1"/>
      </w:pPr>
      <w:r>
        <w:rPr>
          <w:rFonts w:ascii="Arial" w:cs="Arial" w:eastAsia="Arial" w:hAnsi="Arial"/>
          <w:b/>
          <w:bCs/>
          <w:color w:val="2E4E6E"/>
          <w:sz w:val="32"/>
          <w:szCs w:val="32"/>
        </w:rPr>
        <w:t xml:space="preserve">2. Individual Model Variation Profiles</w:t>
      </w:r>
    </w:p>
    <w:p>
      <w:pPr>
        <w:spacing w:after="120"/>
      </w:pPr>
      <w:r>
        <w:rPr>
          <w:rFonts w:ascii="Arial" w:cs="Arial" w:eastAsia="Arial" w:hAnsi="Arial"/>
          <w:b w:val="false"/>
          <w:bCs w:val="false"/>
          <w:color w:val="000000"/>
          <w:sz w:val="18"/>
          <w:szCs w:val="18"/>
        </w:rPr>
        <w:t xml:space="preserve">For each variation, the epoch-by-epoch F1 trajectory is shown (best epoch highlighted in green), followed by a breakdown of performance by test set.</w:t>
      </w:r>
    </w:p>
    <w:p>
      <w:pPr>
        <w:spacing w:after="60"/>
      </w:pPr>
      <w:r>
        <w:t xml:space="preserve"/>
      </w:r>
    </w:p>
    <w:p>
      <w:pPr>
        <w:pStyle w:val="Heading2"/>
      </w:pPr>
      <w:r>
        <w:rPr>
          <w:rFonts w:ascii="Arial" w:cs="Arial" w:eastAsia="Arial" w:hAnsi="Arial"/>
          <w:b/>
          <w:bCs/>
          <w:color w:val="1A3A5C"/>
          <w:sz w:val="26"/>
          <w:szCs w:val="26"/>
        </w:rPr>
        <w:t xml:space="preserve">2.1  None + Anomaly Transformer ★ Rank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None (baseline)</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Anomaly Transformer</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08 of 9 total  (F1 = 0.6142)</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850"/>
        <w:gridCol w:w="850"/>
        <w:gridCol w:w="850"/>
        <w:gridCol w:w="850"/>
        <w:gridCol w:w="850"/>
        <w:gridCol w:w="850"/>
        <w:gridCol w:w="850"/>
        <w:gridCol w:w="85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09</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0.5165</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0.5485</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0.5586</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0.5765</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0.5943</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0.5958</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0.6125</w:t>
            </w:r>
          </w:p>
        </w:tc>
        <w:tc>
          <w:tcPr>
            <w:tcW w:type="dxa" w:w="850"/>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0.6142</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0.5755</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0.6978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0.6906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0.7434</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0.6580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0.6570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0.6644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0.7128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0.6102</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0.5103</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0.5990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0.6123</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0.4385</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0.6738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0.7263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0.7344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0.6227</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0.6280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0.7029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0.7056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0.5662</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0.5184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0.6453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0.4398</w:t>
            </w:r>
          </w:p>
        </w:tc>
      </w:tr>
    </w:tbl>
    <w:p>
      <w:pPr>
        <w:spacing w:after="60"/>
      </w:pPr>
      <w:r>
        <w:t xml:space="preserve"/>
      </w:r>
    </w:p>
    <w:p>
      <w:pPr>
        <w:spacing w:after="60"/>
      </w:pPr>
      <w:r>
        <w:t xml:space="preserve"/>
      </w:r>
    </w:p>
    <w:p>
      <w:pPr>
        <w:pStyle w:val="Heading2"/>
      </w:pPr>
      <w:r>
        <w:rPr>
          <w:rFonts w:ascii="Arial" w:cs="Arial" w:eastAsia="Arial" w:hAnsi="Arial"/>
          <w:b/>
          <w:bCs/>
          <w:color w:val="1A3A5C"/>
          <w:sz w:val="26"/>
          <w:szCs w:val="26"/>
        </w:rPr>
        <w:t xml:space="preserve">2.2  None + TranAD Rank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None (baseline)</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TranAD</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10 of 15 total  (F1 = 0.5098)</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465"/>
        <w:tblBorders>
          <w:top w:val="single" w:color="auto" w:sz="4"/>
          <w:left w:val="single" w:color="auto" w:sz="4"/>
          <w:bottom w:val="single" w:color="auto" w:sz="4"/>
          <w:right w:val="single" w:color="auto" w:sz="4"/>
          <w:insideH w:val="single" w:color="auto" w:sz="4"/>
          <w:insideV w:val="single" w:color="auto" w:sz="4"/>
        </w:tblBorders>
      </w:tblPr>
      <w:tblGrid>
        <w:gridCol w:w="1500"/>
        <w:gridCol w:w="531"/>
        <w:gridCol w:w="531"/>
        <w:gridCol w:w="531"/>
        <w:gridCol w:w="531"/>
        <w:gridCol w:w="531"/>
        <w:gridCol w:w="531"/>
        <w:gridCol w:w="531"/>
        <w:gridCol w:w="531"/>
        <w:gridCol w:w="531"/>
        <w:gridCol w:w="531"/>
        <w:gridCol w:w="531"/>
        <w:gridCol w:w="531"/>
        <w:gridCol w:w="531"/>
        <w:gridCol w:w="531"/>
        <w:gridCol w:w="531"/>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09</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10</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11</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12</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13</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14</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15</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0.3921</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0.4667</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0.4848</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0.4854</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0.4898</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0.5007</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0.5004</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0.5067</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0.5060</w:t>
            </w:r>
          </w:p>
        </w:tc>
        <w:tc>
          <w:tcPr>
            <w:tcW w:type="dxa" w:w="531"/>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0.5098</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0.4946</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0.4861</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0.4778</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0.4598</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0.4497</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0.7308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0.6755</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0.9236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0.6054</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0.4804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0.6098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0.9318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0.3242</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0.0888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0.5598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0.8234</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0.0470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0.6829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0.7526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0.6394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0.7332</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0.5858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0.6751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0.5987</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0.5739</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0.4898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0.6282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0.5474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0.4442</w:t>
            </w:r>
          </w:p>
        </w:tc>
      </w:tr>
    </w:tbl>
    <w:p>
      <w:pPr>
        <w:spacing w:after="60"/>
      </w:pPr>
      <w:r>
        <w:t xml:space="preserve"/>
      </w:r>
    </w:p>
    <w:p>
      <w:pPr>
        <w:spacing w:after="60"/>
      </w:pPr>
      <w:r>
        <w:t xml:space="preserve"/>
      </w:r>
    </w:p>
    <w:p>
      <w:pPr>
        <w:pStyle w:val="Heading2"/>
      </w:pPr>
      <w:r>
        <w:rPr>
          <w:rFonts w:ascii="Arial" w:cs="Arial" w:eastAsia="Arial" w:hAnsi="Arial"/>
          <w:b/>
          <w:bCs/>
          <w:color w:val="1A3A5C"/>
          <w:sz w:val="26"/>
          <w:szCs w:val="26"/>
        </w:rPr>
        <w:t xml:space="preserve">2.3  PatchTST + Anomaly Transformer Rank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PatchTST</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Anomaly Transformer</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08 of 8 total  (F1 = 0.5872)</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052"/>
        <w:tblBorders>
          <w:top w:val="single" w:color="auto" w:sz="4"/>
          <w:left w:val="single" w:color="auto" w:sz="4"/>
          <w:bottom w:val="single" w:color="auto" w:sz="4"/>
          <w:right w:val="single" w:color="auto" w:sz="4"/>
          <w:insideH w:val="single" w:color="auto" w:sz="4"/>
          <w:insideV w:val="single" w:color="auto" w:sz="4"/>
        </w:tblBorders>
      </w:tblPr>
      <w:tblGrid>
        <w:gridCol w:w="1500"/>
        <w:gridCol w:w="944"/>
        <w:gridCol w:w="944"/>
        <w:gridCol w:w="944"/>
        <w:gridCol w:w="944"/>
        <w:gridCol w:w="944"/>
        <w:gridCol w:w="944"/>
        <w:gridCol w:w="944"/>
        <w:gridCol w:w="944"/>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944"/>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944"/>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0.4063</w:t>
            </w:r>
          </w:p>
        </w:tc>
        <w:tc>
          <w:tcPr>
            <w:tcW w:type="dxa" w:w="944"/>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0.4144</w:t>
            </w:r>
          </w:p>
        </w:tc>
        <w:tc>
          <w:tcPr>
            <w:tcW w:type="dxa" w:w="944"/>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0.4552</w:t>
            </w:r>
          </w:p>
        </w:tc>
        <w:tc>
          <w:tcPr>
            <w:tcW w:type="dxa" w:w="944"/>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0.4900</w:t>
            </w:r>
          </w:p>
        </w:tc>
        <w:tc>
          <w:tcPr>
            <w:tcW w:type="dxa" w:w="944"/>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0.5372</w:t>
            </w:r>
          </w:p>
        </w:tc>
        <w:tc>
          <w:tcPr>
            <w:tcW w:type="dxa" w:w="944"/>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0.5584</w:t>
            </w:r>
          </w:p>
        </w:tc>
        <w:tc>
          <w:tcPr>
            <w:tcW w:type="dxa" w:w="944"/>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0.5802</w:t>
            </w:r>
          </w:p>
        </w:tc>
        <w:tc>
          <w:tcPr>
            <w:tcW w:type="dxa" w:w="944"/>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0.5872</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0.6427</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0.6540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0.7171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0.5826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0.6204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0.6433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0.6943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0.5612</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0.4939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0.5941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0.5989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0.4210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0.6505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0.7002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0.7237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0.5909</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0.5987</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0.6835</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0.6840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0.5325</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0.5171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0.6308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0.4384</w:t>
            </w:r>
          </w:p>
        </w:tc>
      </w:tr>
    </w:tbl>
    <w:p>
      <w:pPr>
        <w:spacing w:after="60"/>
      </w:pPr>
      <w:r>
        <w:t xml:space="preserve"/>
      </w:r>
    </w:p>
    <w:p>
      <w:pPr>
        <w:spacing w:after="60"/>
      </w:pPr>
      <w:r>
        <w:t xml:space="preserve"/>
      </w:r>
    </w:p>
    <w:p>
      <w:pPr>
        <w:pStyle w:val="Heading2"/>
      </w:pPr>
      <w:r>
        <w:rPr>
          <w:rFonts w:ascii="Arial" w:cs="Arial" w:eastAsia="Arial" w:hAnsi="Arial"/>
          <w:b/>
          <w:bCs/>
          <w:color w:val="1A3A5C"/>
          <w:sz w:val="26"/>
          <w:szCs w:val="26"/>
        </w:rPr>
        <w:t xml:space="preserve">2.4  PatchTST + TranAD Rank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PatchTST</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TranAD</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15 of 15 total  (F1 = 0.5337)</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465"/>
        <w:tblBorders>
          <w:top w:val="single" w:color="auto" w:sz="4"/>
          <w:left w:val="single" w:color="auto" w:sz="4"/>
          <w:bottom w:val="single" w:color="auto" w:sz="4"/>
          <w:right w:val="single" w:color="auto" w:sz="4"/>
          <w:insideH w:val="single" w:color="auto" w:sz="4"/>
          <w:insideV w:val="single" w:color="auto" w:sz="4"/>
        </w:tblBorders>
      </w:tblPr>
      <w:tblGrid>
        <w:gridCol w:w="1500"/>
        <w:gridCol w:w="531"/>
        <w:gridCol w:w="531"/>
        <w:gridCol w:w="531"/>
        <w:gridCol w:w="531"/>
        <w:gridCol w:w="531"/>
        <w:gridCol w:w="531"/>
        <w:gridCol w:w="531"/>
        <w:gridCol w:w="531"/>
        <w:gridCol w:w="531"/>
        <w:gridCol w:w="531"/>
        <w:gridCol w:w="531"/>
        <w:gridCol w:w="531"/>
        <w:gridCol w:w="531"/>
        <w:gridCol w:w="531"/>
        <w:gridCol w:w="531"/>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09</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10</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11</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12</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13</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14</w:t>
            </w:r>
          </w:p>
        </w:tc>
        <w:tc>
          <w:tcPr>
            <w:tcW w:type="dxa" w:w="531"/>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15</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0.4104</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0.4871</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0.5095</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0.5132</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0.5165</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0.5151</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0.5167</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0.5267</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0.5174</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0.5140</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0.5084</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0.5054</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0.5154</w:t>
            </w:r>
          </w:p>
        </w:tc>
        <w:tc>
          <w:tcPr>
            <w:tcW w:type="dxa" w:w="531"/>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0.5267</w:t>
            </w:r>
          </w:p>
        </w:tc>
        <w:tc>
          <w:tcPr>
            <w:tcW w:type="dxa" w:w="531"/>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0.5337</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0.7391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0.6841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0.8916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0.6316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0.5144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0.6161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0.8938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0.3616</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0.1923</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0.5628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0.8046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0.1094</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0.7597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0.7422</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0.5900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0.6808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0.5891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0.5916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0.4846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0.5252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0.4502</w:t>
            </w:r>
          </w:p>
        </w:tc>
      </w:tr>
    </w:tbl>
    <w:p>
      <w:pPr>
        <w:spacing w:after="60"/>
      </w:pPr>
      <w:r>
        <w:t xml:space="preserve"/>
      </w:r>
    </w:p>
    <w:p>
      <w:pPr>
        <w:spacing w:after="60"/>
      </w:pPr>
      <w:r>
        <w:t xml:space="preserve"/>
      </w:r>
    </w:p>
    <w:p>
      <w:pPr>
        <w:pStyle w:val="Heading2"/>
      </w:pPr>
      <w:r>
        <w:rPr>
          <w:rFonts w:ascii="Arial" w:cs="Arial" w:eastAsia="Arial" w:hAnsi="Arial"/>
          <w:b/>
          <w:bCs/>
          <w:color w:val="1A3A5C"/>
          <w:sz w:val="26"/>
          <w:szCs w:val="26"/>
        </w:rPr>
        <w:t xml:space="preserve">2.5  TimesNet + Anomaly Transformer Rank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TimesNet</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Anomaly Transformer</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09 of 9 total  (F1 = 0.4958)</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850"/>
        <w:gridCol w:w="850"/>
        <w:gridCol w:w="850"/>
        <w:gridCol w:w="850"/>
        <w:gridCol w:w="850"/>
        <w:gridCol w:w="850"/>
        <w:gridCol w:w="850"/>
        <w:gridCol w:w="85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c>
          <w:tcPr>
            <w:tcW w:type="dxa" w:w="85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09</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0.4553</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0.4146</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0.4105</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0.4261</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0.4572</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0.4750</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0.4836</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0.4899</w:t>
            </w:r>
          </w:p>
        </w:tc>
        <w:tc>
          <w:tcPr>
            <w:tcW w:type="dxa" w:w="850"/>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0.4958</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0.6348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0.6859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0.7185</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0.5686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0.5501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0.6543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0.6608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0.4712</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0.3857</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0.5981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0.5343</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0.3018</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0.5736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0.7043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0.6616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0.5064</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0.4876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0.6692</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0.5990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0.4110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0.3435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0.5906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0.2667</w:t>
            </w:r>
          </w:p>
        </w:tc>
      </w:tr>
    </w:tbl>
    <w:p>
      <w:pPr>
        <w:spacing w:after="60"/>
      </w:pPr>
      <w:r>
        <w:t xml:space="preserve"/>
      </w:r>
    </w:p>
    <w:p>
      <w:pPr>
        <w:spacing w:after="60"/>
      </w:pPr>
      <w:r>
        <w:t xml:space="preserve"/>
      </w:r>
    </w:p>
    <w:p>
      <w:pPr>
        <w:pStyle w:val="Heading2"/>
      </w:pPr>
      <w:r>
        <w:rPr>
          <w:rFonts w:ascii="Arial" w:cs="Arial" w:eastAsia="Arial" w:hAnsi="Arial"/>
          <w:b/>
          <w:bCs/>
          <w:color w:val="1A3A5C"/>
          <w:sz w:val="26"/>
          <w:szCs w:val="26"/>
        </w:rPr>
        <w:t xml:space="preserve">2.6  TimesNet + TranAD Rank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TimesNet</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TranAD</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08 of 12 total  (F1 = 0.5740)</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336"/>
        <w:tblBorders>
          <w:top w:val="single" w:color="auto" w:sz="4"/>
          <w:left w:val="single" w:color="auto" w:sz="4"/>
          <w:bottom w:val="single" w:color="auto" w:sz="4"/>
          <w:right w:val="single" w:color="auto" w:sz="4"/>
          <w:insideH w:val="single" w:color="auto" w:sz="4"/>
          <w:insideV w:val="single" w:color="auto" w:sz="4"/>
        </w:tblBorders>
      </w:tblPr>
      <w:tblGrid>
        <w:gridCol w:w="1500"/>
        <w:gridCol w:w="653"/>
        <w:gridCol w:w="653"/>
        <w:gridCol w:w="653"/>
        <w:gridCol w:w="653"/>
        <w:gridCol w:w="653"/>
        <w:gridCol w:w="653"/>
        <w:gridCol w:w="653"/>
        <w:gridCol w:w="653"/>
        <w:gridCol w:w="653"/>
        <w:gridCol w:w="653"/>
        <w:gridCol w:w="653"/>
        <w:gridCol w:w="653"/>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09</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10</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11</w:t>
            </w:r>
          </w:p>
        </w:tc>
        <w:tc>
          <w:tcPr>
            <w:tcW w:type="dxa" w:w="653"/>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12</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0.4853</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0.5433</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0.5565</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0.5625</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0.5614</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0.5310</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0.5560</w:t>
            </w:r>
          </w:p>
        </w:tc>
        <w:tc>
          <w:tcPr>
            <w:tcW w:type="dxa" w:w="653"/>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0.5740</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0.5568</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0.5548</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0.5553</w:t>
            </w:r>
          </w:p>
        </w:tc>
        <w:tc>
          <w:tcPr>
            <w:tcW w:type="dxa" w:w="653"/>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0.5157</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0.8035</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0.7192</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0.8728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0.7444</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0.6293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0.6379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0.8912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0.4865</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0.2810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0.5750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0.8198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0.1697</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0.6478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0.7837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0.5538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0.7808</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0.5850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0.7026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0.5441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0.6330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0.4973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0.6441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0.5054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0.4898</w:t>
            </w:r>
          </w:p>
        </w:tc>
      </w:tr>
    </w:tbl>
    <w:p>
      <w:pPr>
        <w:spacing w:after="60"/>
      </w:pPr>
      <w:r>
        <w:t xml:space="preserve"/>
      </w:r>
    </w:p>
    <w:p>
      <w:pPr>
        <w:spacing w:after="60"/>
      </w:pPr>
      <w:r>
        <w:t xml:space="preserve"/>
      </w:r>
    </w:p>
    <w:p>
      <w:pPr>
        <w:pStyle w:val="Heading2"/>
      </w:pPr>
      <w:r>
        <w:rPr>
          <w:rFonts w:ascii="Arial" w:cs="Arial" w:eastAsia="Arial" w:hAnsi="Arial"/>
          <w:b/>
          <w:bCs/>
          <w:color w:val="1A3A5C"/>
          <w:sz w:val="26"/>
          <w:szCs w:val="26"/>
        </w:rPr>
        <w:t xml:space="preserve">2.7  iTransformer + Anomaly Transformer Rank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iTransformer</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Anomaly Transformer</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01 of 10 total  (F1 = 0.4750)</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500"/>
        <w:gridCol w:w="772"/>
        <w:gridCol w:w="772"/>
        <w:gridCol w:w="772"/>
        <w:gridCol w:w="772"/>
        <w:gridCol w:w="772"/>
        <w:gridCol w:w="772"/>
        <w:gridCol w:w="772"/>
        <w:gridCol w:w="772"/>
        <w:gridCol w:w="772"/>
        <w:gridCol w:w="772"/>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09</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10</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772"/>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0.4750</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0.4549</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0.4350</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0.4310</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0.4272</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0.4232</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0.4200</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0.4233</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0.4183</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0.4221</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0.5510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0.5646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0.6467</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0.4801</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0.4892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0.5543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0.5992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0.4133</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0.3558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0.5169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0.4881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0.2800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0.5859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0.5784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0.6720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0.5194</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0.5110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0.5687</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0.6179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0.4356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0.3571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0.5108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0.4958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0.2792</w:t>
            </w:r>
          </w:p>
        </w:tc>
      </w:tr>
    </w:tbl>
    <w:p>
      <w:pPr>
        <w:spacing w:after="60"/>
      </w:pPr>
      <w:r>
        <w:t xml:space="preserve"/>
      </w:r>
    </w:p>
    <w:p>
      <w:pPr>
        <w:spacing w:after="60"/>
      </w:pPr>
      <w:r>
        <w:t xml:space="preserve"/>
      </w:r>
    </w:p>
    <w:p>
      <w:pPr>
        <w:pStyle w:val="Heading2"/>
      </w:pPr>
      <w:r>
        <w:rPr>
          <w:rFonts w:ascii="Arial" w:cs="Arial" w:eastAsia="Arial" w:hAnsi="Arial"/>
          <w:b/>
          <w:bCs/>
          <w:color w:val="1A3A5C"/>
          <w:sz w:val="26"/>
          <w:szCs w:val="26"/>
        </w:rPr>
        <w:t xml:space="preserve">2.8  iTransformer + TranAD Rank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Encoder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iTransformer</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Detector</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TranAD</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sz w:val="18"/>
                <w:szCs w:val="18"/>
              </w:rPr>
              <w:t xml:space="preserve">Best Epoch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Epoch 06 of 10 total  (F1 = 0.5122)</w:t>
            </w:r>
          </w:p>
        </w:tc>
      </w:tr>
    </w:tbl>
    <w:p>
      <w:pPr>
        <w:spacing w:after="60"/>
      </w:pPr>
      <w:r>
        <w:t xml:space="preserve"/>
      </w:r>
    </w:p>
    <w:p>
      <w:pPr>
        <w:pStyle w:val="Heading3"/>
      </w:pPr>
      <w:r>
        <w:rPr>
          <w:rFonts w:ascii="Arial" w:cs="Arial" w:eastAsia="Arial" w:hAnsi="Arial"/>
          <w:b/>
          <w:bCs/>
          <w:color w:val="1A3A5C"/>
          <w:sz w:val="22"/>
          <w:szCs w:val="22"/>
        </w:rPr>
        <w:t xml:space="preserve">F1 Trajectory Across Epochs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500"/>
        <w:gridCol w:w="772"/>
        <w:gridCol w:w="772"/>
        <w:gridCol w:w="772"/>
        <w:gridCol w:w="772"/>
        <w:gridCol w:w="772"/>
        <w:gridCol w:w="772"/>
        <w:gridCol w:w="772"/>
        <w:gridCol w:w="772"/>
        <w:gridCol w:w="772"/>
        <w:gridCol w:w="772"/>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01</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02</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03</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04</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05</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06</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07</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08</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09</w:t>
            </w:r>
          </w:p>
        </w:tc>
        <w:tc>
          <w:tcPr>
            <w:tcW w:type="dxa" w:w="772"/>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vAlign w:val="center"/>
          </w:tcPr>
          <w:p>
            <w:pPr>
              <w:jc w:val="center"/>
            </w:pPr>
            <w:r>
              <w:rPr>
                <w:rFonts w:ascii="Arial" w:cs="Arial" w:eastAsia="Arial" w:hAnsi="Arial"/>
                <w:b w:val="false"/>
                <w:bCs w:val="false"/>
                <w:color w:val="FFFFFF"/>
                <w:sz w:val="15"/>
                <w:szCs w:val="15"/>
              </w:rPr>
              <w:t xml:space="preserve">Ep 10</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bCs/>
                <w:color w:val="1A1A1A"/>
                <w:sz w:val="15"/>
                <w:szCs w:val="15"/>
              </w:rPr>
              <w:t xml:space="preserve">F1 Score</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0.3976</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0.4847</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0.4961</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0.5006</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0.5083</w:t>
            </w:r>
          </w:p>
        </w:tc>
        <w:tc>
          <w:tcPr>
            <w:tcW w:type="dxa" w:w="772"/>
            <w:tcBorders>
              <w:top w:val="single" w:color="CCCCCC" w:sz="1"/>
              <w:left w:val="single" w:color="CCCCCC" w:sz="1"/>
              <w:bottom w:val="single" w:color="CCCCCC" w:sz="1"/>
              <w:right w:val="single" w:color="CCCCCC" w:sz="1"/>
            </w:tcBorders>
            <w:shd w:fill="A5D6A7" w:val="clear"/>
            <w:tcMar>
              <w:top w:type="dxa" w:w="60"/>
              <w:left w:type="dxa" w:w="80"/>
              <w:bottom w:type="dxa" w:w="60"/>
              <w:right w:type="dxa" w:w="80"/>
            </w:tcMar>
            <w:vAlign w:val="center"/>
          </w:tcPr>
          <w:p>
            <w:pPr>
              <w:jc w:val="center"/>
            </w:pPr>
            <w:r>
              <w:rPr>
                <w:rFonts w:ascii="Arial" w:cs="Arial" w:eastAsia="Arial" w:hAnsi="Arial"/>
                <w:b/>
                <w:bCs/>
                <w:color w:val="1A6B1A"/>
                <w:sz w:val="15"/>
                <w:szCs w:val="15"/>
              </w:rPr>
              <w:t xml:space="preserve">0.5122</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0.5040</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0.5101</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0.5079</w:t>
            </w:r>
          </w:p>
        </w:tc>
        <w:tc>
          <w:tcPr>
            <w:tcW w:type="dxa" w:w="772"/>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A1A1A"/>
                <w:sz w:val="15"/>
                <w:szCs w:val="15"/>
              </w:rPr>
              <w:t xml:space="preserve">0.4948</w:t>
            </w:r>
          </w:p>
        </w:tc>
      </w:tr>
    </w:tbl>
    <w:p>
      <w:pPr>
        <w:spacing w:after="60"/>
      </w:pPr>
      <w:r>
        <w:t xml:space="preserve"/>
      </w:r>
    </w:p>
    <w:p>
      <w:pPr>
        <w:pStyle w:val="Heading3"/>
      </w:pPr>
      <w:r>
        <w:rPr>
          <w:rFonts w:ascii="Arial" w:cs="Arial" w:eastAsia="Arial" w:hAnsi="Arial"/>
          <w:b/>
          <w:bCs/>
          <w:color w:val="1A3A5C"/>
          <w:sz w:val="22"/>
          <w:szCs w:val="22"/>
        </w:rPr>
        <w:t xml:space="preserve">Performance by Test Set at Best Epoch</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tblGrid>
      <w:tr>
        <w:trPr>
          <w:tblHeader/>
        </w:trPr>
        <w:tc>
          <w:tcPr>
            <w:tcW w:type="dxa" w:w="1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Test Set</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F1</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AUC</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Precision</w:t>
            </w:r>
          </w:p>
        </w:tc>
        <w:tc>
          <w:tcPr>
            <w:tcW w:type="dxa" w:w="900"/>
            <w:tcBorders>
              <w:top w:val="single" w:color="CCCCCC" w:sz="1"/>
              <w:left w:val="single" w:color="CCCCCC" w:sz="1"/>
              <w:bottom w:val="single" w:color="CCCCCC" w:sz="1"/>
              <w:right w:val="single" w:color="CCCCCC" w:sz="1"/>
            </w:tcBorders>
            <w:shd w:fill="2E4E6E"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Recall</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0.7718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0.6851</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0.9016</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0.6748</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Medium</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0.5203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0.6193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0.9280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0.3617</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Synthetic Hard</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0.1178</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0.5700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0.8742</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0.0632</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Easy</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0.6510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0.7288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0.5828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0.7377</w:t>
            </w:r>
          </w:p>
        </w:tc>
      </w:tr>
      <w:tr>
        <w:tc>
          <w:tcPr>
            <w:tcW w:type="dxa" w:w="1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Medium</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0.5620</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0.6539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0.5469</w:t>
            </w:r>
          </w:p>
        </w:tc>
        <w:tc>
          <w:tcPr>
            <w:tcW w:type="dxa" w:w="900"/>
            <w:tcBorders>
              <w:top w:val="single" w:color="CCCCCC" w:sz="1"/>
              <w:left w:val="single" w:color="CCCCCC" w:sz="1"/>
              <w:bottom w:val="single" w:color="CCCCCC" w:sz="1"/>
              <w:right w:val="single" w:color="CCCCCC" w:sz="1"/>
            </w:tcBorders>
            <w:shd w:fill="EEF3FA"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0.5786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Real Hard</w:t>
            </w:r>
          </w:p>
        </w:tc>
        <w:tc>
          <w:tcPr>
            <w:tcW w:type="dxa" w:w="9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0.4504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0.6079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0.4821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6"/>
                <w:szCs w:val="16"/>
              </w:rPr>
              <w:t xml:space="preserve">0.4231</w:t>
            </w:r>
          </w:p>
        </w:tc>
      </w:tr>
    </w:tbl>
    <w:p>
      <w:pPr>
        <w:spacing w:after="60"/>
      </w:pPr>
      <w:r>
        <w:t xml:space="preserve"/>
      </w:r>
    </w:p>
    <w:p>
      <w:r>
        <w:br w:type="page"/>
      </w:r>
    </w:p>
    <w:p>
      <w:pPr>
        <w:pStyle w:val="Heading1"/>
      </w:pPr>
      <w:r>
        <w:rPr>
          <w:rFonts w:ascii="Arial" w:cs="Arial" w:eastAsia="Arial" w:hAnsi="Arial"/>
          <w:b/>
          <w:bCs/>
          <w:color w:val="2E4E6E"/>
          <w:sz w:val="32"/>
          <w:szCs w:val="32"/>
        </w:rPr>
        <w:t xml:space="preserve">3. Performance by Substrate &amp; Anomaly Difficulty</w:t>
      </w:r>
    </w:p>
    <w:p>
      <w:pPr>
        <w:spacing w:after="120"/>
      </w:pPr>
      <w:r>
        <w:rPr>
          <w:rFonts w:ascii="Arial" w:cs="Arial" w:eastAsia="Arial" w:hAnsi="Arial"/>
          <w:b w:val="false"/>
          <w:bCs w:val="false"/>
          <w:color w:val="000000"/>
          <w:sz w:val="18"/>
          <w:szCs w:val="18"/>
        </w:rPr>
        <w:t xml:space="preserve">Each model is evaluated at its best epoch. Results are split by substrate (Real vs Synthetic) and by difficulty (Easy / Medium / Hard), then averaged across threshold strategies.</w:t>
      </w:r>
    </w:p>
    <w:p>
      <w:pPr>
        <w:pStyle w:val="Heading2"/>
      </w:pPr>
      <w:r>
        <w:rPr>
          <w:rFonts w:ascii="Arial" w:cs="Arial" w:eastAsia="Arial" w:hAnsi="Arial"/>
          <w:b/>
          <w:bCs/>
          <w:color w:val="1A3A5C"/>
          <w:sz w:val="26"/>
          <w:szCs w:val="26"/>
        </w:rPr>
        <w:t xml:space="preserve">3.1 Real vs. Synthetic — Overall Comparison</w:t>
      </w:r>
    </w:p>
    <w:p>
      <w:pPr>
        <w:spacing w:after="120"/>
      </w:pPr>
      <w:r>
        <w:rPr>
          <w:rFonts w:ascii="Arial" w:cs="Arial" w:eastAsia="Arial" w:hAnsi="Arial"/>
          <w:b w:val="false"/>
          <w:bCs w:val="false"/>
          <w:color w:val="000000"/>
          <w:sz w:val="18"/>
          <w:szCs w:val="18"/>
        </w:rPr>
        <w:t xml:space="preserve">Averages across all three difficulty levels within each substrate.</w:t>
      </w:r>
    </w:p>
    <w:p>
      <w:pPr>
        <w:spacing w:after="60"/>
      </w:pPr>
      <w:r>
        <w:t xml:space="preserve"/>
      </w:r>
    </w:p>
    <w:tbl>
      <w:tblPr>
        <w:tblW w:type="dxa" w:w="7690"/>
        <w:tblBorders>
          <w:top w:val="single" w:color="auto" w:sz="4"/>
          <w:left w:val="single" w:color="auto" w:sz="4"/>
          <w:bottom w:val="single" w:color="auto" w:sz="4"/>
          <w:right w:val="single" w:color="auto" w:sz="4"/>
          <w:insideH w:val="single" w:color="auto" w:sz="4"/>
          <w:insideV w:val="single" w:color="auto" w:sz="4"/>
        </w:tblBorders>
      </w:tblPr>
      <w:tblGrid>
        <w:gridCol w:w="2250"/>
        <w:gridCol w:w="680"/>
        <w:gridCol w:w="680"/>
        <w:gridCol w:w="680"/>
        <w:gridCol w:w="680"/>
        <w:gridCol w:w="680"/>
        <w:gridCol w:w="680"/>
        <w:gridCol w:w="680"/>
        <w:gridCol w:w="680"/>
      </w:tblGrid>
      <w:tr>
        <w:trPr>
          <w:tblHeader/>
        </w:trPr>
        <w:tc>
          <w:tcPr>
            <w:tcW w:type="dxa" w:w="2250"/>
            <w:tcBorders>
              <w:top w:val="single" w:color="CCCCCC" w:sz="1"/>
              <w:left w:val="single" w:color="CCCCCC" w:sz="1"/>
              <w:bottom w:val="single" w:color="CCCCCC" w:sz="1"/>
              <w:right w:val="single" w:color="CCCCCC" w:sz="1"/>
            </w:tcBorders>
            <w:shd w:fill="1A3A5C"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Model Variation</w:t>
            </w:r>
          </w:p>
        </w:tc>
        <w:tc>
          <w:tcPr>
            <w:tcW w:type="dxa" w:w="68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R – F1</w:t>
            </w:r>
          </w:p>
        </w:tc>
        <w:tc>
          <w:tcPr>
            <w:tcW w:type="dxa" w:w="68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R – AUC</w:t>
            </w:r>
          </w:p>
        </w:tc>
        <w:tc>
          <w:tcPr>
            <w:tcW w:type="dxa" w:w="68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R – Prec</w:t>
            </w:r>
          </w:p>
        </w:tc>
        <w:tc>
          <w:tcPr>
            <w:tcW w:type="dxa" w:w="68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R – Recall</w:t>
            </w:r>
          </w:p>
        </w:tc>
        <w:tc>
          <w:tcPr>
            <w:tcW w:type="dxa" w:w="68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S – F1</w:t>
            </w:r>
          </w:p>
        </w:tc>
        <w:tc>
          <w:tcPr>
            <w:tcW w:type="dxa" w:w="68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S – AUC</w:t>
            </w:r>
          </w:p>
        </w:tc>
        <w:tc>
          <w:tcPr>
            <w:tcW w:type="dxa" w:w="68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S – Prec</w:t>
            </w:r>
          </w:p>
        </w:tc>
        <w:tc>
          <w:tcPr>
            <w:tcW w:type="dxa" w:w="68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vAlign w:val="center"/>
          </w:tcPr>
          <w:p>
            <w:pPr>
              <w:jc w:val="center"/>
            </w:pPr>
            <w:r>
              <w:rPr>
                <w:rFonts w:ascii="Arial" w:cs="Arial" w:eastAsia="Arial" w:hAnsi="Arial"/>
                <w:b/>
                <w:bCs/>
                <w:color w:val="FFFFFF"/>
                <w:sz w:val="15"/>
                <w:szCs w:val="15"/>
              </w:rPr>
              <w:t xml:space="preserve">S – Recall</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left"/>
            </w:pPr>
            <w:r>
              <w:rPr>
                <w:rFonts w:ascii="Arial" w:cs="Arial" w:eastAsia="Arial" w:hAnsi="Arial"/>
                <w:b/>
                <w:bCs/>
                <w:sz w:val="15"/>
                <w:szCs w:val="15"/>
              </w:rPr>
              <w:t xml:space="preserve">None + Anomaly Transformer</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0.6068</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0.6915</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0.6908</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0.5429</w:t>
            </w:r>
          </w:p>
        </w:tc>
        <w:tc>
          <w:tcPr>
            <w:tcW w:type="dxa" w:w="68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0.6217</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0.6513</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0.6895</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0.5689</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left"/>
            </w:pPr>
            <w:r>
              <w:rPr>
                <w:rFonts w:ascii="Arial" w:cs="Arial" w:eastAsia="Arial" w:hAnsi="Arial"/>
                <w:b w:val="false"/>
                <w:bCs w:val="false"/>
                <w:sz w:val="15"/>
                <w:szCs w:val="15"/>
              </w:rPr>
              <w:t xml:space="preserve">PatchTST + Anomaly Transformer</w:t>
            </w:r>
          </w:p>
        </w:tc>
        <w:tc>
          <w:tcPr>
            <w:tcW w:type="dxa" w:w="68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0.5888</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0.6720</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0.6795</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0.5206</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0.5857</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0.6305</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0.6701</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0.5216</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sz w:val="15"/>
                <w:szCs w:val="15"/>
              </w:rPr>
              <w:t xml:space="preserve">TimesNet + TranAD</w:t>
            </w:r>
          </w:p>
        </w:tc>
        <w:tc>
          <w:tcPr>
            <w:tcW w:type="dxa" w:w="68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0.5767</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0.7101</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0.5344</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0.6345</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0.5713</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0.6440</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0.8612</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0.4669</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left"/>
            </w:pPr>
            <w:r>
              <w:rPr>
                <w:rFonts w:ascii="Arial" w:cs="Arial" w:eastAsia="Arial" w:hAnsi="Arial"/>
                <w:b w:val="false"/>
                <w:bCs w:val="false"/>
                <w:sz w:val="15"/>
                <w:szCs w:val="15"/>
              </w:rPr>
              <w:t xml:space="preserve">PatchTST + TranAD</w:t>
            </w:r>
          </w:p>
        </w:tc>
        <w:tc>
          <w:tcPr>
            <w:tcW w:type="dxa" w:w="68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0.5855</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0.6912</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0.5818</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0.5947</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0.4819</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0.6210</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0.8633</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0.3675</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sz w:val="15"/>
                <w:szCs w:val="15"/>
              </w:rPr>
              <w:t xml:space="preserve">iTransformer + TranAD</w:t>
            </w:r>
          </w:p>
        </w:tc>
        <w:tc>
          <w:tcPr>
            <w:tcW w:type="dxa" w:w="68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0.5545</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0.6635</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0.5373</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0.5798</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0.4700</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0.6248</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0.9013</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0.3666</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left"/>
            </w:pPr>
            <w:r>
              <w:rPr>
                <w:rFonts w:ascii="Arial" w:cs="Arial" w:eastAsia="Arial" w:hAnsi="Arial"/>
                <w:b w:val="false"/>
                <w:bCs w:val="false"/>
                <w:sz w:val="15"/>
                <w:szCs w:val="15"/>
              </w:rPr>
              <w:t xml:space="preserve">None + TranAD</w:t>
            </w:r>
          </w:p>
        </w:tc>
        <w:tc>
          <w:tcPr>
            <w:tcW w:type="dxa" w:w="68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0.5861</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0.6853</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0.5951</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0.5838</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0.4334</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0.6150</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0.8930</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0.3255</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sz w:val="15"/>
                <w:szCs w:val="15"/>
              </w:rPr>
              <w:t xml:space="preserve">TimesNet + Anomaly Transformer</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0.4682</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0.6547</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0.5809</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0.3947</w:t>
            </w:r>
          </w:p>
        </w:tc>
        <w:tc>
          <w:tcPr>
            <w:tcW w:type="dxa" w:w="68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0.5235</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0.6461</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0.6379</w:t>
            </w:r>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0.4472</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left"/>
            </w:pPr>
            <w:r>
              <w:rPr>
                <w:rFonts w:ascii="Arial" w:cs="Arial" w:eastAsia="Arial" w:hAnsi="Arial"/>
                <w:b w:val="false"/>
                <w:bCs w:val="false"/>
                <w:sz w:val="15"/>
                <w:szCs w:val="15"/>
              </w:rPr>
              <w:t xml:space="preserve">iTransformer + Anomaly Transformer</w:t>
            </w:r>
          </w:p>
        </w:tc>
        <w:tc>
          <w:tcPr>
            <w:tcW w:type="dxa" w:w="68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0.4847</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0.5526</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0.5952</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0.4114</w:t>
            </w:r>
          </w:p>
        </w:tc>
        <w:tc>
          <w:tcPr>
            <w:tcW w:type="dxa" w:w="680"/>
            <w:tcBorders>
              <w:top w:val="single" w:color="CCCCCC" w:sz="1"/>
              <w:left w:val="single" w:color="CCCCCC" w:sz="1"/>
              <w:bottom w:val="single" w:color="CCCCCC" w:sz="1"/>
              <w:right w:val="single" w:color="CCCCCC" w:sz="1"/>
            </w:tcBorders>
            <w:shd w:fill="FFF3E6"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0.4653</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0.5453</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0.5780</w:t>
            </w:r>
          </w:p>
        </w:tc>
        <w:tc>
          <w:tcPr>
            <w:tcW w:type="dxa" w:w="68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vAlign w:val="center"/>
          </w:tcPr>
          <w:p>
            <w:pPr>
              <w:jc w:val="center"/>
            </w:pPr>
            <w:r>
              <w:rPr>
                <w:rFonts w:ascii="Arial" w:cs="Arial" w:eastAsia="Arial" w:hAnsi="Arial"/>
                <w:b w:val="false"/>
                <w:bCs w:val="false"/>
                <w:sz w:val="15"/>
                <w:szCs w:val="15"/>
              </w:rPr>
              <w:t xml:space="preserve">0.3911</w:t>
            </w:r>
          </w:p>
        </w:tc>
      </w:tr>
    </w:tbl>
    <w:p>
      <w:pPr>
        <w:spacing w:after="60"/>
      </w:pPr>
      <w:r>
        <w:t xml:space="preserve"/>
      </w:r>
    </w:p>
    <w:p>
      <w:pPr>
        <w:spacing w:after="120"/>
      </w:pPr>
      <w:r>
        <w:rPr>
          <w:rFonts w:ascii="Arial" w:cs="Arial" w:eastAsia="Arial" w:hAnsi="Arial"/>
          <w:b w:val="false"/>
          <w:bCs w:val="false"/>
          <w:color w:val="000000"/>
          <w:sz w:val="18"/>
          <w:szCs w:val="18"/>
        </w:rPr>
        <w:t xml:space="preserve">Blue-shaded F1 = substrate where the model performs better. Key insight: TranAD-based models suffer a large Synthetic penalty — their precision spikes (&gt;0.86) but recall collapses, indicating the threshold strategy over-suppresses detections on structured synthetic signals.</w:t>
      </w:r>
    </w:p>
    <w:p>
      <w:pPr>
        <w:spacing w:after="60"/>
      </w:pPr>
      <w:r>
        <w:t xml:space="preserve"/>
      </w:r>
    </w:p>
    <w:p>
      <w:pPr>
        <w:pStyle w:val="Heading2"/>
      </w:pPr>
      <w:r>
        <w:rPr>
          <w:rFonts w:ascii="Arial" w:cs="Arial" w:eastAsia="Arial" w:hAnsi="Arial"/>
          <w:b/>
          <w:bCs/>
          <w:color w:val="1A3A5C"/>
          <w:sz w:val="26"/>
          <w:szCs w:val="26"/>
        </w:rPr>
        <w:t xml:space="preserve">3.2 F1 by Difficulty Level</w:t>
      </w:r>
    </w:p>
    <w:p>
      <w:pPr>
        <w:spacing w:after="120"/>
      </w:pPr>
      <w:r>
        <w:rPr>
          <w:rFonts w:ascii="Arial" w:cs="Arial" w:eastAsia="Arial" w:hAnsi="Arial"/>
          <w:b w:val="false"/>
          <w:bCs w:val="false"/>
          <w:color w:val="000000"/>
          <w:sz w:val="18"/>
          <w:szCs w:val="18"/>
        </w:rPr>
        <w:t xml:space="preserve">Averages across Real and Synthetic substrates at each difficulty, sorted by overall F1.</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50"/>
        <w:gridCol w:w="1100"/>
        <w:gridCol w:w="1100"/>
        <w:gridCol w:w="1100"/>
        <w:gridCol w:w="1200"/>
        <w:gridCol w:w="1310"/>
      </w:tblGrid>
      <w:tr>
        <w:trPr>
          <w:tblHeader/>
        </w:trPr>
        <w:tc>
          <w:tcPr>
            <w:tcW w:type="dxa" w:w="255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Model Variation</w:t>
            </w:r>
          </w:p>
        </w:tc>
        <w:tc>
          <w:tcPr>
            <w:tcW w:type="dxa" w:w="110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Easy F1</w:t>
            </w:r>
          </w:p>
        </w:tc>
        <w:tc>
          <w:tcPr>
            <w:tcW w:type="dxa" w:w="110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Medium F1</w:t>
            </w:r>
          </w:p>
        </w:tc>
        <w:tc>
          <w:tcPr>
            <w:tcW w:type="dxa" w:w="110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Hard F1</w:t>
            </w:r>
          </w:p>
        </w:tc>
        <w:tc>
          <w:tcPr>
            <w:tcW w:type="dxa" w:w="120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Easy→Hard Drop</w:t>
            </w:r>
          </w:p>
        </w:tc>
        <w:tc>
          <w:tcPr>
            <w:tcW w:type="dxa" w:w="131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Hardest Substrate</w:t>
            </w:r>
          </w:p>
        </w:tc>
      </w:tr>
      <w:tr>
        <w:tc>
          <w:tcPr>
            <w:tcW w:type="dxa" w:w="255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bCs/>
                <w:sz w:val="16"/>
                <w:szCs w:val="16"/>
              </w:rPr>
              <w:t xml:space="preserve">None + Anomaly Transformer</w:t>
            </w:r>
          </w:p>
        </w:tc>
        <w:tc>
          <w:tcPr>
            <w:tcW w:type="dxa" w:w="110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0.6858</w:t>
            </w:r>
          </w:p>
        </w:tc>
        <w:tc>
          <w:tcPr>
            <w:tcW w:type="dxa" w:w="11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0.6426</w:t>
            </w:r>
          </w:p>
        </w:tc>
        <w:tc>
          <w:tcPr>
            <w:tcW w:type="dxa" w:w="11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0.5144</w:t>
            </w:r>
          </w:p>
        </w:tc>
        <w:tc>
          <w:tcPr>
            <w:tcW w:type="dxa" w:w="12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0.1714</w:t>
            </w:r>
          </w:p>
        </w:tc>
        <w:tc>
          <w:tcPr>
            <w:tcW w:type="dxa" w:w="131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r>
        <w:tc>
          <w:tcPr>
            <w:tcW w:type="dxa" w:w="255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PatchTST + Anomaly Transformer</w:t>
            </w:r>
          </w:p>
        </w:tc>
        <w:tc>
          <w:tcPr>
            <w:tcW w:type="dxa" w:w="11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0.6466</w:t>
            </w:r>
          </w:p>
        </w:tc>
        <w:tc>
          <w:tcPr>
            <w:tcW w:type="dxa" w:w="11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0.6096</w:t>
            </w:r>
          </w:p>
        </w:tc>
        <w:tc>
          <w:tcPr>
            <w:tcW w:type="dxa" w:w="11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0.5055</w:t>
            </w:r>
          </w:p>
        </w:tc>
        <w:tc>
          <w:tcPr>
            <w:tcW w:type="dxa" w:w="1200"/>
            <w:tcBorders>
              <w:top w:val="single" w:color="CCCCCC" w:sz="1"/>
              <w:left w:val="single" w:color="CCCCCC" w:sz="1"/>
              <w:bottom w:val="single" w:color="CCCCCC" w:sz="1"/>
              <w:right w:val="single" w:color="CCCCCC" w:sz="1"/>
            </w:tcBorders>
            <w:shd w:fill="E8F5E9"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0.1411</w:t>
            </w:r>
          </w:p>
        </w:tc>
        <w:tc>
          <w:tcPr>
            <w:tcW w:type="dxa" w:w="131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r>
        <w:tc>
          <w:tcPr>
            <w:tcW w:type="dxa" w:w="255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sz w:val="16"/>
                <w:szCs w:val="16"/>
              </w:rPr>
              <w:t xml:space="preserve">TimesNet + TranAD</w:t>
            </w:r>
          </w:p>
        </w:tc>
        <w:tc>
          <w:tcPr>
            <w:tcW w:type="dxa" w:w="110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0.7257</w:t>
            </w:r>
          </w:p>
        </w:tc>
        <w:tc>
          <w:tcPr>
            <w:tcW w:type="dxa" w:w="11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0.6072</w:t>
            </w:r>
          </w:p>
        </w:tc>
        <w:tc>
          <w:tcPr>
            <w:tcW w:type="dxa" w:w="11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0.3892</w:t>
            </w:r>
          </w:p>
        </w:tc>
        <w:tc>
          <w:tcPr>
            <w:tcW w:type="dxa" w:w="12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0.3365</w:t>
            </w:r>
          </w:p>
        </w:tc>
        <w:tc>
          <w:tcPr>
            <w:tcW w:type="dxa" w:w="131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r>
        <w:tc>
          <w:tcPr>
            <w:tcW w:type="dxa" w:w="255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PatchTST + TranAD</w:t>
            </w:r>
          </w:p>
        </w:tc>
        <w:tc>
          <w:tcPr>
            <w:tcW w:type="dxa" w:w="110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0.7105</w:t>
            </w:r>
          </w:p>
        </w:tc>
        <w:tc>
          <w:tcPr>
            <w:tcW w:type="dxa" w:w="11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0.5522</w:t>
            </w:r>
          </w:p>
        </w:tc>
        <w:tc>
          <w:tcPr>
            <w:tcW w:type="dxa" w:w="11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0.3385</w:t>
            </w:r>
          </w:p>
        </w:tc>
        <w:tc>
          <w:tcPr>
            <w:tcW w:type="dxa" w:w="12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0.3720</w:t>
            </w:r>
          </w:p>
        </w:tc>
        <w:tc>
          <w:tcPr>
            <w:tcW w:type="dxa" w:w="131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r>
        <w:tc>
          <w:tcPr>
            <w:tcW w:type="dxa" w:w="255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sz w:val="16"/>
                <w:szCs w:val="16"/>
              </w:rPr>
              <w:t xml:space="preserve">iTransformer + TranAD</w:t>
            </w:r>
          </w:p>
        </w:tc>
        <w:tc>
          <w:tcPr>
            <w:tcW w:type="dxa" w:w="110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0.7114</w:t>
            </w:r>
          </w:p>
        </w:tc>
        <w:tc>
          <w:tcPr>
            <w:tcW w:type="dxa" w:w="11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0.5412</w:t>
            </w:r>
          </w:p>
        </w:tc>
        <w:tc>
          <w:tcPr>
            <w:tcW w:type="dxa" w:w="11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0.2842</w:t>
            </w:r>
          </w:p>
        </w:tc>
        <w:tc>
          <w:tcPr>
            <w:tcW w:type="dxa" w:w="12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0.4272</w:t>
            </w:r>
          </w:p>
        </w:tc>
        <w:tc>
          <w:tcPr>
            <w:tcW w:type="dxa" w:w="131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r>
        <w:tc>
          <w:tcPr>
            <w:tcW w:type="dxa" w:w="255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None + TranAD</w:t>
            </w:r>
          </w:p>
        </w:tc>
        <w:tc>
          <w:tcPr>
            <w:tcW w:type="dxa" w:w="110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0.7069</w:t>
            </w:r>
          </w:p>
        </w:tc>
        <w:tc>
          <w:tcPr>
            <w:tcW w:type="dxa" w:w="11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0.5331</w:t>
            </w:r>
          </w:p>
        </w:tc>
        <w:tc>
          <w:tcPr>
            <w:tcW w:type="dxa" w:w="11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0.2893</w:t>
            </w:r>
          </w:p>
        </w:tc>
        <w:tc>
          <w:tcPr>
            <w:tcW w:type="dxa" w:w="12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0.4176</w:t>
            </w:r>
          </w:p>
        </w:tc>
        <w:tc>
          <w:tcPr>
            <w:tcW w:type="dxa" w:w="131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r>
        <w:tc>
          <w:tcPr>
            <w:tcW w:type="dxa" w:w="255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sz w:val="16"/>
                <w:szCs w:val="16"/>
              </w:rPr>
              <w:t xml:space="preserve">TimesNet + Anomaly Transformer</w:t>
            </w:r>
          </w:p>
        </w:tc>
        <w:tc>
          <w:tcPr>
            <w:tcW w:type="dxa" w:w="11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0.6042</w:t>
            </w:r>
          </w:p>
        </w:tc>
        <w:tc>
          <w:tcPr>
            <w:tcW w:type="dxa" w:w="11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0.5188</w:t>
            </w:r>
          </w:p>
        </w:tc>
        <w:tc>
          <w:tcPr>
            <w:tcW w:type="dxa" w:w="11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0.3646</w:t>
            </w:r>
          </w:p>
        </w:tc>
        <w:tc>
          <w:tcPr>
            <w:tcW w:type="dxa" w:w="12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0.2396</w:t>
            </w:r>
          </w:p>
        </w:tc>
        <w:tc>
          <w:tcPr>
            <w:tcW w:type="dxa" w:w="131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r>
        <w:tc>
          <w:tcPr>
            <w:tcW w:type="dxa" w:w="255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iTransformer + Anomaly Transformer</w:t>
            </w:r>
          </w:p>
        </w:tc>
        <w:tc>
          <w:tcPr>
            <w:tcW w:type="dxa" w:w="11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0.5685</w:t>
            </w:r>
          </w:p>
        </w:tc>
        <w:tc>
          <w:tcPr>
            <w:tcW w:type="dxa" w:w="11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0.5001</w:t>
            </w:r>
          </w:p>
        </w:tc>
        <w:tc>
          <w:tcPr>
            <w:tcW w:type="dxa" w:w="11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0.3565</w:t>
            </w:r>
          </w:p>
        </w:tc>
        <w:tc>
          <w:tcPr>
            <w:tcW w:type="dxa" w:w="12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b w:val="false"/>
                <w:bCs w:val="false"/>
                <w:sz w:val="16"/>
                <w:szCs w:val="16"/>
              </w:rPr>
              <w:t xml:space="preserve">0.2120</w:t>
            </w:r>
          </w:p>
        </w:tc>
        <w:tc>
          <w:tcPr>
            <w:tcW w:type="dxa" w:w="131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b w:val="false"/>
                <w:bCs w:val="false"/>
                <w:sz w:val="16"/>
                <w:szCs w:val="16"/>
              </w:rPr>
              <w:t xml:space="preserve">Synthetic Hard</w:t>
            </w:r>
          </w:p>
        </w:tc>
      </w:tr>
    </w:tbl>
    <w:p>
      <w:pPr>
        <w:spacing w:after="60"/>
      </w:pPr>
      <w:r>
        <w:t xml:space="preserve"/>
      </w:r>
    </w:p>
    <w:p>
      <w:pPr>
        <w:spacing w:after="120"/>
      </w:pPr>
      <w:r>
        <w:rPr>
          <w:rFonts w:ascii="Arial" w:cs="Arial" w:eastAsia="Arial" w:hAnsi="Arial"/>
          <w:b w:val="false"/>
          <w:bCs w:val="false"/>
          <w:color w:val="000000"/>
          <w:sz w:val="18"/>
          <w:szCs w:val="18"/>
        </w:rPr>
        <w:t xml:space="preserve">The Easy→Hard drop column quantifies degradation under complexity. Anomaly Transformer-based models show smaller drops (0.17–0.22), while TranAD-based models collapse more dramatically (0.28–0.42), especially on Synthetic Hard.</w:t>
      </w:r>
    </w:p>
    <w:p>
      <w:pPr>
        <w:spacing w:after="60"/>
      </w:pPr>
      <w:r>
        <w:t xml:space="preserve"/>
      </w:r>
    </w:p>
    <w:p>
      <w:pPr>
        <w:pStyle w:val="Heading2"/>
      </w:pPr>
      <w:r>
        <w:rPr>
          <w:rFonts w:ascii="Arial" w:cs="Arial" w:eastAsia="Arial" w:hAnsi="Arial"/>
          <w:b/>
          <w:bCs/>
          <w:color w:val="1A3A5C"/>
          <w:sz w:val="26"/>
          <w:szCs w:val="26"/>
        </w:rPr>
        <w:t xml:space="preserve">3.3 F1 Score Grid: Substrate × Difficulty</w:t>
      </w:r>
    </w:p>
    <w:p>
      <w:pPr>
        <w:spacing w:after="120"/>
      </w:pPr>
      <w:r>
        <w:rPr>
          <w:rFonts w:ascii="Arial" w:cs="Arial" w:eastAsia="Arial" w:hAnsi="Arial"/>
          <w:b w:val="false"/>
          <w:bCs w:val="false"/>
          <w:color w:val="000000"/>
          <w:sz w:val="18"/>
          <w:szCs w:val="18"/>
        </w:rPr>
        <w:t xml:space="preserve">Each cell is the average F1 across both threshold strategies. Colour scale: Green ≥ 0.65 | Yellow ≥ 0.55 | Orange ≥ 0.45 | Red &lt; 0.45.</w:t>
      </w:r>
    </w:p>
    <w:p>
      <w:pPr>
        <w:spacing w:after="60"/>
      </w:pPr>
      <w:r>
        <w:t xml:space="preserve"/>
      </w:r>
    </w:p>
    <w:tbl>
      <w:tblPr>
        <w:tblW w:type="dxa" w:w="7650"/>
        <w:tblBorders>
          <w:top w:val="single" w:color="auto" w:sz="4"/>
          <w:left w:val="single" w:color="auto" w:sz="4"/>
          <w:bottom w:val="single" w:color="auto" w:sz="4"/>
          <w:right w:val="single" w:color="auto" w:sz="4"/>
          <w:insideH w:val="single" w:color="auto" w:sz="4"/>
          <w:insideV w:val="single" w:color="auto" w:sz="4"/>
        </w:tblBorders>
      </w:tblPr>
      <w:tblGrid>
        <w:gridCol w:w="2250"/>
        <w:gridCol w:w="900"/>
        <w:gridCol w:w="900"/>
        <w:gridCol w:w="900"/>
        <w:gridCol w:w="900"/>
        <w:gridCol w:w="900"/>
        <w:gridCol w:w="900"/>
      </w:tblGrid>
      <w:tr>
        <w:trPr>
          <w:tblHeader/>
        </w:trPr>
        <w:tc>
          <w:tcPr>
            <w:tcW w:type="dxa" w:w="2250"/>
            <w:tcBorders>
              <w:top w:val="single" w:color="CCCCCC" w:sz="1"/>
              <w:left w:val="single" w:color="CCCCCC" w:sz="1"/>
              <w:bottom w:val="single" w:color="CCCCCC" w:sz="1"/>
              <w:right w:val="single" w:color="CCCCCC" w:sz="1"/>
            </w:tcBorders>
            <w:shd w:fill="1A3A5C" w:val="clear"/>
            <w:tcMar>
              <w:top w:type="dxa" w:w="70"/>
              <w:left w:type="dxa" w:w="80"/>
              <w:bottom w:type="dxa" w:w="70"/>
              <w:right w:type="dxa" w:w="80"/>
            </w:tcMar>
          </w:tcPr>
          <w:p>
            <w:pPr>
              <w:jc w:val="center"/>
            </w:pPr>
            <w:r>
              <w:rPr>
                <w:rFonts w:ascii="Arial" w:cs="Arial" w:eastAsia="Arial" w:hAnsi="Arial"/>
                <w:b/>
                <w:bCs/>
                <w:color w:val="FFFFFF"/>
                <w:sz w:val="15"/>
                <w:szCs w:val="15"/>
              </w:rPr>
              <w:t xml:space="preserve">Model Variation</w:t>
            </w:r>
          </w:p>
        </w:tc>
        <w:tc>
          <w:tcPr>
            <w:tcW w:type="dxa" w:w="90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Real Easy</w:t>
            </w:r>
          </w:p>
        </w:tc>
        <w:tc>
          <w:tcPr>
            <w:tcW w:type="dxa" w:w="90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Real Med.</w:t>
            </w:r>
          </w:p>
        </w:tc>
        <w:tc>
          <w:tcPr>
            <w:tcW w:type="dxa" w:w="90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Real Hard</w:t>
            </w:r>
          </w:p>
        </w:tc>
        <w:tc>
          <w:tcPr>
            <w:tcW w:type="dxa" w:w="90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Syn. Easy</w:t>
            </w:r>
          </w:p>
        </w:tc>
        <w:tc>
          <w:tcPr>
            <w:tcW w:type="dxa" w:w="90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Syn. Med.</w:t>
            </w:r>
          </w:p>
        </w:tc>
        <w:tc>
          <w:tcPr>
            <w:tcW w:type="dxa" w:w="90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Syn. Hard</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None + Anomaly Transformer</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0.6738</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0.6280</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0.5184</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0.6978</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0.6570</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0.5103</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PatchTST + Anomaly Transformer</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0.6505</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0.5987</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0.5171</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0.6427</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0.6204</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0.4939</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TimesNet + TranAD</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0.6478</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0.5850</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0.4973</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0.8035</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0.6293</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0.2810</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PatchTST + TranAD</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0.6819</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0.5900</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0.4846</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0.7391</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0.5144</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0.1923</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iTransformer + TranAD</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0.6510</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0.5620</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0.4504</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0.7718</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0.5203</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0.1178</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None + TranAD</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0.6829</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0.5858</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0.4898</w:t>
            </w:r>
          </w:p>
        </w:tc>
        <w:tc>
          <w:tcPr>
            <w:tcW w:type="dxa" w:w="9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0.7308</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0.4804</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0.0888</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TimesNet + Anomaly Transformer</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0.5736</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0.4876</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0.3435</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0.6348</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0.5501</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0.3857</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iTransformer + Anomaly Transformer</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0.5859</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0.5110</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0.3571</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0.5510</w:t>
            </w:r>
          </w:p>
        </w:tc>
        <w:tc>
          <w:tcPr>
            <w:tcW w:type="dxa" w:w="90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0.4892</w:t>
            </w:r>
          </w:p>
        </w:tc>
        <w:tc>
          <w:tcPr>
            <w:tcW w:type="dxa" w:w="9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0.3558</w:t>
            </w:r>
          </w:p>
        </w:tc>
      </w:tr>
    </w:tbl>
    <w:p>
      <w:pPr>
        <w:spacing w:after="60"/>
      </w:pPr>
      <w:r>
        <w:t xml:space="preserve"/>
      </w:r>
    </w:p>
    <w:p>
      <w:pPr>
        <w:pStyle w:val="Heading2"/>
      </w:pPr>
      <w:r>
        <w:rPr>
          <w:rFonts w:ascii="Arial" w:cs="Arial" w:eastAsia="Arial" w:hAnsi="Arial"/>
          <w:b/>
          <w:bCs/>
          <w:color w:val="1A3A5C"/>
          <w:sz w:val="26"/>
          <w:szCs w:val="26"/>
        </w:rPr>
        <w:t xml:space="preserve">3.4 Recall by Anomaly Type &amp; Substrate</w:t>
      </w:r>
    </w:p>
    <w:p>
      <w:pPr>
        <w:spacing w:after="120"/>
      </w:pPr>
      <w:r>
        <w:rPr>
          <w:rFonts w:ascii="Arial" w:cs="Arial" w:eastAsia="Arial" w:hAnsi="Arial"/>
          <w:b w:val="false"/>
          <w:bCs w:val="false"/>
          <w:color w:val="000000"/>
          <w:sz w:val="18"/>
          <w:szCs w:val="18"/>
        </w:rPr>
        <w:t xml:space="preserve">Point, Contextual, and Collective recall are distinct anomaly detection capabilities. Shown here as averages across difficulty levels for each substrate.</w:t>
      </w:r>
    </w:p>
    <w:p>
      <w:pPr>
        <w:spacing w:after="60"/>
      </w:pPr>
      <w:r>
        <w:t xml:space="preserve"/>
      </w:r>
    </w:p>
    <w:tbl>
      <w:tblPr>
        <w:tblW w:type="dxa" w:w="6930"/>
        <w:tblBorders>
          <w:top w:val="single" w:color="auto" w:sz="4"/>
          <w:left w:val="single" w:color="auto" w:sz="4"/>
          <w:bottom w:val="single" w:color="auto" w:sz="4"/>
          <w:right w:val="single" w:color="auto" w:sz="4"/>
          <w:insideH w:val="single" w:color="auto" w:sz="4"/>
          <w:insideV w:val="single" w:color="auto" w:sz="4"/>
        </w:tblBorders>
      </w:tblPr>
      <w:tblGrid>
        <w:gridCol w:w="2250"/>
        <w:gridCol w:w="780"/>
        <w:gridCol w:w="780"/>
        <w:gridCol w:w="780"/>
        <w:gridCol w:w="780"/>
        <w:gridCol w:w="780"/>
        <w:gridCol w:w="780"/>
      </w:tblGrid>
      <w:tr>
        <w:trPr>
          <w:tblHeader/>
        </w:trPr>
        <w:tc>
          <w:tcPr>
            <w:tcW w:type="dxa" w:w="2250"/>
            <w:tcBorders>
              <w:top w:val="single" w:color="CCCCCC" w:sz="1"/>
              <w:left w:val="single" w:color="CCCCCC" w:sz="1"/>
              <w:bottom w:val="single" w:color="CCCCCC" w:sz="1"/>
              <w:right w:val="single" w:color="CCCCCC" w:sz="1"/>
            </w:tcBorders>
            <w:shd w:fill="1A3A5C" w:val="clear"/>
            <w:tcMar>
              <w:top w:type="dxa" w:w="70"/>
              <w:left w:type="dxa" w:w="80"/>
              <w:bottom w:type="dxa" w:w="70"/>
              <w:right w:type="dxa" w:w="80"/>
            </w:tcMar>
          </w:tcPr>
          <w:p>
            <w:pPr>
              <w:jc w:val="center"/>
            </w:pPr>
            <w:r>
              <w:rPr>
                <w:rFonts w:ascii="Arial" w:cs="Arial" w:eastAsia="Arial" w:hAnsi="Arial"/>
                <w:b/>
                <w:bCs/>
                <w:color w:val="FFFFFF"/>
                <w:sz w:val="15"/>
                <w:szCs w:val="15"/>
              </w:rPr>
              <w:t xml:space="preserve">Model Variation</w:t>
            </w:r>
          </w:p>
        </w:tc>
        <w:tc>
          <w:tcPr>
            <w:tcW w:type="dxa" w:w="78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R – Point</w:t>
            </w:r>
          </w:p>
        </w:tc>
        <w:tc>
          <w:tcPr>
            <w:tcW w:type="dxa" w:w="78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R – Contextual</w:t>
            </w:r>
          </w:p>
        </w:tc>
        <w:tc>
          <w:tcPr>
            <w:tcW w:type="dxa" w:w="780"/>
            <w:tcBorders>
              <w:top w:val="single" w:color="CCCCCC" w:sz="1"/>
              <w:left w:val="single" w:color="CCCCCC" w:sz="1"/>
              <w:bottom w:val="single" w:color="CCCCCC" w:sz="1"/>
              <w:right w:val="single" w:color="CCCCCC" w:sz="1"/>
            </w:tcBorders>
            <w:shd w:fill="0D4A7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R – Collective</w:t>
            </w:r>
          </w:p>
        </w:tc>
        <w:tc>
          <w:tcPr>
            <w:tcW w:type="dxa" w:w="78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S – Point</w:t>
            </w:r>
          </w:p>
        </w:tc>
        <w:tc>
          <w:tcPr>
            <w:tcW w:type="dxa" w:w="78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S – Contextual</w:t>
            </w:r>
          </w:p>
        </w:tc>
        <w:tc>
          <w:tcPr>
            <w:tcW w:type="dxa" w:w="78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S – Collective</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None + Anomaly Transformer</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0.3124</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0.7790</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0.3883</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0.4787</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0.7850</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0.3617</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PatchTST + Anomaly Transformer</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0.5794</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0.7551</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0.2300</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0.6427</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0.7137</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0.2402</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TimesNet + TranAD</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0.8896</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0.7340</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0.4017</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0.6973</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0.6150</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0.1834</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PatchTST + TranAD</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0.8504</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0.6983</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0.3569</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0.5440</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0.4603</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0.1746</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iTransformer + TranAD</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0.8369</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0.7171</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0.3034</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0.4867</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0.5211</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0.1299</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None + TranAD</w:t>
            </w:r>
          </w:p>
        </w:tc>
        <w:tc>
          <w:tcPr>
            <w:tcW w:type="dxa" w:w="7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sz w:val="15"/>
                <w:szCs w:val="15"/>
              </w:rPr>
              <w:t xml:space="preserve">0.8586</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0.6856</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0.3387</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0.5293</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0.4280</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0.1084</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sz w:val="15"/>
                <w:szCs w:val="15"/>
              </w:rPr>
              <w:t xml:space="preserve">TimesNet + Anomaly Transformer</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0.1675</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0.6508</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0.2160</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0.2600</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0.6227</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0.3347</w:t>
            </w:r>
          </w:p>
        </w:tc>
      </w:tr>
      <w:tr>
        <w:tc>
          <w:tcPr>
            <w:tcW w:type="dxa" w:w="2250"/>
            <w:tcBorders>
              <w:top w:val="single" w:color="CCCCCC" w:sz="1"/>
              <w:left w:val="single" w:color="CCCCCC" w:sz="1"/>
              <w:bottom w:val="single" w:color="CCCCCC" w:sz="1"/>
              <w:right w:val="single" w:color="CCCCCC" w:sz="1"/>
            </w:tcBorders>
            <w:shd w:fill="EEF3FA" w:val="clear"/>
            <w:tcMar>
              <w:top w:type="dxa" w:w="60"/>
              <w:left w:type="dxa" w:w="80"/>
              <w:bottom w:type="dxa" w:w="60"/>
              <w:right w:type="dxa" w:w="80"/>
            </w:tcMar>
          </w:tcPr>
          <w:p>
            <w:pPr>
              <w:jc w:val="left"/>
            </w:pPr>
            <w:r>
              <w:rPr>
                <w:rFonts w:ascii="Arial" w:cs="Arial" w:eastAsia="Arial" w:hAnsi="Arial"/>
                <w:sz w:val="15"/>
                <w:szCs w:val="15"/>
              </w:rPr>
              <w:t xml:space="preserve">iTransformer + Anomaly Transformer</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0.1636</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0.6153</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0.3009</w:t>
            </w:r>
          </w:p>
        </w:tc>
        <w:tc>
          <w:tcPr>
            <w:tcW w:type="dxa" w:w="7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tcPr>
          <w:p>
            <w:pPr>
              <w:jc w:val="center"/>
            </w:pPr>
            <w:r>
              <w:rPr>
                <w:rFonts w:ascii="Arial" w:cs="Arial" w:eastAsia="Arial" w:hAnsi="Arial"/>
                <w:sz w:val="15"/>
                <w:szCs w:val="15"/>
              </w:rPr>
              <w:t xml:space="preserve">0.1120</w:t>
            </w:r>
          </w:p>
        </w:tc>
        <w:tc>
          <w:tcPr>
            <w:tcW w:type="dxa" w:w="7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sz w:val="15"/>
                <w:szCs w:val="15"/>
              </w:rPr>
              <w:t xml:space="preserve">0.5632</w:t>
            </w:r>
          </w:p>
        </w:tc>
        <w:tc>
          <w:tcPr>
            <w:tcW w:type="dxa" w:w="780"/>
            <w:tcBorders>
              <w:top w:val="single" w:color="CCCCCC" w:sz="1"/>
              <w:left w:val="single" w:color="CCCCCC" w:sz="1"/>
              <w:bottom w:val="single" w:color="CCCCCC" w:sz="1"/>
              <w:right w:val="single" w:color="CCCCCC" w:sz="1"/>
            </w:tcBorders>
            <w:shd w:fill="FFE0B2" w:val="clear"/>
            <w:tcMar>
              <w:top w:type="dxa" w:w="60"/>
              <w:left w:type="dxa" w:w="80"/>
              <w:bottom w:type="dxa" w:w="60"/>
              <w:right w:type="dxa" w:w="80"/>
            </w:tcMar>
          </w:tcPr>
          <w:p>
            <w:pPr>
              <w:jc w:val="center"/>
            </w:pPr>
            <w:r>
              <w:rPr>
                <w:rFonts w:ascii="Arial" w:cs="Arial" w:eastAsia="Arial" w:hAnsi="Arial"/>
                <w:sz w:val="15"/>
                <w:szCs w:val="15"/>
              </w:rPr>
              <w:t xml:space="preserve">0.3274</w:t>
            </w:r>
          </w:p>
        </w:tc>
      </w:tr>
    </w:tbl>
    <w:p>
      <w:pPr>
        <w:spacing w:after="60"/>
      </w:pPr>
      <w:r>
        <w:t xml:space="preserve"/>
      </w:r>
    </w:p>
    <w:p>
      <w:pPr>
        <w:spacing w:after="120"/>
      </w:pPr>
      <w:r>
        <w:rPr>
          <w:rFonts w:ascii="Arial" w:cs="Arial" w:eastAsia="Arial" w:hAnsi="Arial"/>
          <w:b w:val="false"/>
          <w:bCs w:val="false"/>
          <w:color w:val="000000"/>
          <w:sz w:val="18"/>
          <w:szCs w:val="18"/>
        </w:rPr>
        <w:t xml:space="preserve">Key observations: TranAD-based models are strong at point anomaly recall on Real data (≥0.84) but drop sharply on Synthetic point recall — revealing a domain-transfer gap. Anomaly Transformer-based models are consistently strongest on contextual anomaly recall across both substrates. Collective recall is uniformly the weakest anomaly type across all models, with none exceeding 0.41.</w:t>
      </w:r>
    </w:p>
    <w:p>
      <w:pPr>
        <w:spacing w:after="60"/>
      </w:pPr>
      <w:r>
        <w:t xml:space="preserve"/>
      </w:r>
    </w:p>
    <w:p>
      <w:pPr>
        <w:pStyle w:val="Heading2"/>
      </w:pPr>
      <w:r>
        <w:rPr>
          <w:rFonts w:ascii="Arial" w:cs="Arial" w:eastAsia="Arial" w:hAnsi="Arial"/>
          <w:b/>
          <w:bCs/>
          <w:color w:val="1A3A5C"/>
          <w:sz w:val="26"/>
          <w:szCs w:val="26"/>
        </w:rPr>
        <w:t xml:space="preserve">3.5 Anomaly Type × Difficulty: The Core Interaction</w:t>
      </w:r>
    </w:p>
    <w:p>
      <w:pPr>
        <w:spacing w:after="120"/>
      </w:pPr>
      <w:r>
        <w:rPr>
          <w:rFonts w:ascii="Arial" w:cs="Arial" w:eastAsia="Arial" w:hAnsi="Arial"/>
          <w:b w:val="false"/>
          <w:bCs w:val="false"/>
          <w:color w:val="000000"/>
          <w:sz w:val="18"/>
          <w:szCs w:val="18"/>
        </w:rPr>
        <w:t xml:space="preserve">The central diagnostic question: does AT's contextual recall advantage over TranAD hold under Hard difficulty, or does it compress as injection complexity increases? This analysis pools all AT-encoder variants against all TranAD-encoder variants per difficulty tier.</w:t>
      </w:r>
    </w:p>
    <w:p>
      <w:pPr>
        <w:spacing w:after="60"/>
      </w:pPr>
      <w: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500"/>
        <w:gridCol w:w="820"/>
        <w:gridCol w:w="820"/>
        <w:gridCol w:w="900"/>
        <w:gridCol w:w="820"/>
        <w:gridCol w:w="820"/>
        <w:gridCol w:w="900"/>
        <w:gridCol w:w="820"/>
        <w:gridCol w:w="82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70"/>
              <w:left w:type="dxa" w:w="80"/>
              <w:bottom w:type="dxa" w:w="70"/>
              <w:right w:type="dxa" w:w="80"/>
            </w:tcMar>
          </w:tcPr>
          <w:p>
            <w:pPr>
              <w:jc w:val="center"/>
            </w:pPr>
            <w:r>
              <w:rPr>
                <w:rFonts w:ascii="Arial" w:cs="Arial" w:eastAsia="Arial" w:hAnsi="Arial"/>
                <w:b/>
                <w:bCs/>
                <w:color w:val="FFFFFF"/>
                <w:sz w:val="15"/>
                <w:szCs w:val="15"/>
              </w:rPr>
              <w:t xml:space="preserve">Difficulty</w:t>
            </w:r>
          </w:p>
        </w:tc>
        <w:tc>
          <w:tcPr>
            <w:tcW w:type="dxa" w:w="820"/>
            <w:tcBorders>
              <w:top w:val="single" w:color="CCCCCC" w:sz="1"/>
              <w:left w:val="single" w:color="CCCCCC" w:sz="1"/>
              <w:bottom w:val="single" w:color="CCCCCC" w:sz="1"/>
              <w:right w:val="single" w:color="CCCCCC" w:sz="1"/>
            </w:tcBorders>
            <w:shd w:fill="3A5C8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AT Pt.</w:t>
            </w:r>
          </w:p>
        </w:tc>
        <w:tc>
          <w:tcPr>
            <w:tcW w:type="dxa" w:w="820"/>
            <w:tcBorders>
              <w:top w:val="single" w:color="CCCCCC" w:sz="1"/>
              <w:left w:val="single" w:color="CCCCCC" w:sz="1"/>
              <w:bottom w:val="single" w:color="CCCCCC" w:sz="1"/>
              <w:right w:val="single" w:color="CCCCCC" w:sz="1"/>
            </w:tcBorders>
            <w:shd w:fill="3A5C8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TrAD Pt.</w:t>
            </w:r>
          </w:p>
        </w:tc>
        <w:tc>
          <w:tcPr>
            <w:tcW w:type="dxa" w:w="900"/>
            <w:tcBorders>
              <w:top w:val="single" w:color="CCCCCC" w:sz="1"/>
              <w:left w:val="single" w:color="CCCCCC" w:sz="1"/>
              <w:bottom w:val="single" w:color="CCCCCC" w:sz="1"/>
              <w:right w:val="single" w:color="CCCCCC" w:sz="1"/>
            </w:tcBorders>
            <w:shd w:fill="3A5C8A" w:val="clear"/>
            <w:tcMar>
              <w:top w:type="dxa" w:w="70"/>
              <w:left w:type="dxa" w:w="80"/>
              <w:bottom w:type="dxa" w:w="70"/>
              <w:right w:type="dxa" w:w="80"/>
            </w:tcMar>
          </w:tcPr>
          <w:p>
            <w:pPr>
              <w:jc w:val="center"/>
            </w:pPr>
            <w:r>
              <w:rPr>
                <w:rFonts w:ascii="Arial" w:cs="Arial" w:eastAsia="Arial" w:hAnsi="Arial"/>
                <w:b/>
                <w:bCs/>
                <w:color w:val="FFFFFF"/>
                <w:sz w:val="15"/>
                <w:szCs w:val="15"/>
              </w:rPr>
              <w:t xml:space="preserve">Gap (AT−TrAD)</w:t>
            </w:r>
          </w:p>
        </w:tc>
        <w:tc>
          <w:tcPr>
            <w:tcW w:type="dxa" w:w="82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AT Ctx.</w:t>
            </w:r>
          </w:p>
        </w:tc>
        <w:tc>
          <w:tcPr>
            <w:tcW w:type="dxa" w:w="82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TrAD Ctx.</w:t>
            </w:r>
          </w:p>
        </w:tc>
        <w:tc>
          <w:tcPr>
            <w:tcW w:type="dxa" w:w="900"/>
            <w:tcBorders>
              <w:top w:val="single" w:color="CCCCCC" w:sz="1"/>
              <w:left w:val="single" w:color="CCCCCC" w:sz="1"/>
              <w:bottom w:val="single" w:color="CCCCCC" w:sz="1"/>
              <w:right w:val="single" w:color="CCCCCC" w:sz="1"/>
            </w:tcBorders>
            <w:shd w:fill="2E6B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Gap (AT−TrAD)</w:t>
            </w:r>
          </w:p>
        </w:tc>
        <w:tc>
          <w:tcPr>
            <w:tcW w:type="dxa" w:w="820"/>
            <w:tcBorders>
              <w:top w:val="single" w:color="CCCCCC" w:sz="1"/>
              <w:left w:val="single" w:color="CCCCCC" w:sz="1"/>
              <w:bottom w:val="single" w:color="CCCCCC" w:sz="1"/>
              <w:right w:val="single" w:color="CCCCCC" w:sz="1"/>
            </w:tcBorders>
            <w:shd w:fill="7A5C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AT Coll.</w:t>
            </w:r>
          </w:p>
        </w:tc>
        <w:tc>
          <w:tcPr>
            <w:tcW w:type="dxa" w:w="820"/>
            <w:tcBorders>
              <w:top w:val="single" w:color="CCCCCC" w:sz="1"/>
              <w:left w:val="single" w:color="CCCCCC" w:sz="1"/>
              <w:bottom w:val="single" w:color="CCCCCC" w:sz="1"/>
              <w:right w:val="single" w:color="CCCCCC" w:sz="1"/>
            </w:tcBorders>
            <w:shd w:fill="7A5C2E" w:val="clear"/>
            <w:tcMar>
              <w:top w:type="dxa" w:w="70"/>
              <w:left w:type="dxa" w:w="80"/>
              <w:bottom w:type="dxa" w:w="70"/>
              <w:right w:type="dxa" w:w="80"/>
            </w:tcMar>
          </w:tcPr>
          <w:p>
            <w:pPr>
              <w:jc w:val="center"/>
            </w:pPr>
            <w:r>
              <w:rPr>
                <w:rFonts w:ascii="Arial" w:cs="Arial" w:eastAsia="Arial" w:hAnsi="Arial"/>
                <w:b/>
                <w:bCs/>
                <w:color w:val="FFFFFF"/>
                <w:sz w:val="15"/>
                <w:szCs w:val="15"/>
              </w:rPr>
              <w:t xml:space="preserve">TrAD Coll.</w:t>
            </w:r>
          </w:p>
        </w:tc>
      </w:tr>
      <w:tr>
        <w:tc>
          <w:tcPr>
            <w:tcW w:type="dxa" w:w="15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1A1A"/>
                <w:sz w:val="16"/>
                <w:szCs w:val="16"/>
              </w:rPr>
              <w:t xml:space="preserve">Easy</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0.3739</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0.9233</w:t>
            </w:r>
          </w:p>
        </w:tc>
        <w:tc>
          <w:tcPr>
            <w:tcW w:type="dxa" w:w="900"/>
            <w:tcBorders>
              <w:top w:val="single" w:color="CCCCCC" w:sz="1"/>
              <w:left w:val="single" w:color="CCCCCC" w:sz="1"/>
              <w:bottom w:val="single" w:color="CCCCCC" w:sz="1"/>
              <w:right w:val="single" w:color="CCCCCC" w:sz="1"/>
            </w:tcBorders>
            <w:shd w:fill="FFCDD2" w:val="clear"/>
            <w:tcMar>
              <w:top w:type="dxa" w:w="65"/>
              <w:left w:type="dxa" w:w="80"/>
              <w:bottom w:type="dxa" w:w="65"/>
              <w:right w:type="dxa" w:w="80"/>
            </w:tcMar>
          </w:tcPr>
          <w:p>
            <w:pPr>
              <w:jc w:val="center"/>
            </w:pPr>
            <w:r>
              <w:rPr>
                <w:rFonts w:ascii="Arial" w:cs="Arial" w:eastAsia="Arial" w:hAnsi="Arial"/>
                <w:b/>
                <w:bCs/>
                <w:color w:val="A01A1A"/>
                <w:sz w:val="16"/>
                <w:szCs w:val="16"/>
              </w:rPr>
              <w:t xml:space="preserve">-0.5494</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0.8359</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0.8930</w:t>
            </w:r>
          </w:p>
        </w:tc>
        <w:tc>
          <w:tcPr>
            <w:tcW w:type="dxa" w:w="900"/>
            <w:tcBorders>
              <w:top w:val="single" w:color="CCCCCC" w:sz="1"/>
              <w:left w:val="single" w:color="CCCCCC" w:sz="1"/>
              <w:bottom w:val="single" w:color="CCCCCC" w:sz="1"/>
              <w:right w:val="single" w:color="CCCCCC" w:sz="1"/>
            </w:tcBorders>
            <w:shd w:fill="FFCDD2" w:val="clear"/>
            <w:tcMar>
              <w:top w:type="dxa" w:w="65"/>
              <w:left w:type="dxa" w:w="80"/>
              <w:bottom w:type="dxa" w:w="65"/>
              <w:right w:type="dxa" w:w="80"/>
            </w:tcMar>
          </w:tcPr>
          <w:p>
            <w:pPr>
              <w:jc w:val="center"/>
            </w:pPr>
            <w:r>
              <w:rPr>
                <w:rFonts w:ascii="Arial" w:cs="Arial" w:eastAsia="Arial" w:hAnsi="Arial"/>
                <w:b/>
                <w:bCs/>
                <w:color w:val="A01A1A"/>
                <w:sz w:val="16"/>
                <w:szCs w:val="16"/>
              </w:rPr>
              <w:t xml:space="preserve">-0.0571</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0.3531</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0.3897</w:t>
            </w:r>
          </w:p>
        </w:tc>
      </w:tr>
      <w:tr>
        <w:tc>
          <w:tcPr>
            <w:tcW w:type="dxa" w:w="1500"/>
            <w:tcBorders>
              <w:top w:val="single" w:color="CCCCCC" w:sz="1"/>
              <w:left w:val="single" w:color="CCCCCC" w:sz="1"/>
              <w:bottom w:val="single" w:color="CCCCCC" w:sz="1"/>
              <w:right w:val="single" w:color="CCCCCC" w:sz="1"/>
            </w:tcBorders>
            <w:shd w:fill="EEF3FA" w:val="clear"/>
            <w:tcMar>
              <w:top w:type="dxa" w:w="65"/>
              <w:left w:type="dxa" w:w="80"/>
              <w:bottom w:type="dxa" w:w="65"/>
              <w:right w:type="dxa" w:w="80"/>
            </w:tcMar>
          </w:tcPr>
          <w:p>
            <w:pPr>
              <w:jc w:val="center"/>
            </w:pPr>
            <w:r>
              <w:rPr>
                <w:rFonts w:ascii="Arial" w:cs="Arial" w:eastAsia="Arial" w:hAnsi="Arial"/>
                <w:b/>
                <w:bCs/>
                <w:color w:val="1A1A1A"/>
                <w:sz w:val="16"/>
                <w:szCs w:val="16"/>
              </w:rPr>
              <w:t xml:space="preserve">Medium</w:t>
            </w:r>
          </w:p>
        </w:tc>
        <w:tc>
          <w:tcPr>
            <w:tcW w:type="dxa" w:w="820"/>
            <w:tcBorders>
              <w:top w:val="single" w:color="CCCCCC" w:sz="1"/>
              <w:left w:val="single" w:color="CCCCCC" w:sz="1"/>
              <w:bottom w:val="single" w:color="CCCCCC" w:sz="1"/>
              <w:right w:val="single" w:color="CCCCCC" w:sz="1"/>
            </w:tcBorders>
            <w:shd w:fill="EEF3FA"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0.3413</w:t>
            </w:r>
          </w:p>
        </w:tc>
        <w:tc>
          <w:tcPr>
            <w:tcW w:type="dxa" w:w="820"/>
            <w:tcBorders>
              <w:top w:val="single" w:color="CCCCCC" w:sz="1"/>
              <w:left w:val="single" w:color="CCCCCC" w:sz="1"/>
              <w:bottom w:val="single" w:color="CCCCCC" w:sz="1"/>
              <w:right w:val="single" w:color="CCCCCC" w:sz="1"/>
            </w:tcBorders>
            <w:shd w:fill="EEF3FA"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0.7472</w:t>
            </w:r>
          </w:p>
        </w:tc>
        <w:tc>
          <w:tcPr>
            <w:tcW w:type="dxa" w:w="900"/>
            <w:tcBorders>
              <w:top w:val="single" w:color="CCCCCC" w:sz="1"/>
              <w:left w:val="single" w:color="CCCCCC" w:sz="1"/>
              <w:bottom w:val="single" w:color="CCCCCC" w:sz="1"/>
              <w:right w:val="single" w:color="CCCCCC" w:sz="1"/>
            </w:tcBorders>
            <w:shd w:fill="FFCDD2" w:val="clear"/>
            <w:tcMar>
              <w:top w:type="dxa" w:w="65"/>
              <w:left w:type="dxa" w:w="80"/>
              <w:bottom w:type="dxa" w:w="65"/>
              <w:right w:type="dxa" w:w="80"/>
            </w:tcMar>
          </w:tcPr>
          <w:p>
            <w:pPr>
              <w:jc w:val="center"/>
            </w:pPr>
            <w:r>
              <w:rPr>
                <w:rFonts w:ascii="Arial" w:cs="Arial" w:eastAsia="Arial" w:hAnsi="Arial"/>
                <w:b/>
                <w:bCs/>
                <w:color w:val="A01A1A"/>
                <w:sz w:val="16"/>
                <w:szCs w:val="16"/>
              </w:rPr>
              <w:t xml:space="preserve">-0.4059</w:t>
            </w:r>
          </w:p>
        </w:tc>
        <w:tc>
          <w:tcPr>
            <w:tcW w:type="dxa" w:w="820"/>
            <w:tcBorders>
              <w:top w:val="single" w:color="CCCCCC" w:sz="1"/>
              <w:left w:val="single" w:color="CCCCCC" w:sz="1"/>
              <w:bottom w:val="single" w:color="CCCCCC" w:sz="1"/>
              <w:right w:val="single" w:color="CCCCCC" w:sz="1"/>
            </w:tcBorders>
            <w:shd w:fill="EEF3FA"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0.7528</w:t>
            </w:r>
          </w:p>
        </w:tc>
        <w:tc>
          <w:tcPr>
            <w:tcW w:type="dxa" w:w="820"/>
            <w:tcBorders>
              <w:top w:val="single" w:color="CCCCCC" w:sz="1"/>
              <w:left w:val="single" w:color="CCCCCC" w:sz="1"/>
              <w:bottom w:val="single" w:color="CCCCCC" w:sz="1"/>
              <w:right w:val="single" w:color="CCCCCC" w:sz="1"/>
            </w:tcBorders>
            <w:shd w:fill="EEF3FA"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0.6638</w:t>
            </w:r>
          </w:p>
        </w:tc>
        <w:tc>
          <w:tcPr>
            <w:tcW w:type="dxa" w:w="900"/>
            <w:tcBorders>
              <w:top w:val="single" w:color="CCCCCC" w:sz="1"/>
              <w:left w:val="single" w:color="CCCCCC" w:sz="1"/>
              <w:bottom w:val="single" w:color="CCCCCC" w:sz="1"/>
              <w:right w:val="single" w:color="CCCCCC" w:sz="1"/>
            </w:tcBorders>
            <w:shd w:fill="FFF9C4" w:val="clear"/>
            <w:tcMar>
              <w:top w:type="dxa" w:w="65"/>
              <w:left w:type="dxa" w:w="80"/>
              <w:bottom w:type="dxa" w:w="65"/>
              <w:right w:type="dxa" w:w="80"/>
            </w:tcMar>
          </w:tcPr>
          <w:p>
            <w:pPr>
              <w:jc w:val="center"/>
            </w:pPr>
            <w:r>
              <w:rPr>
                <w:rFonts w:ascii="Arial" w:cs="Arial" w:eastAsia="Arial" w:hAnsi="Arial"/>
                <w:b/>
                <w:bCs/>
                <w:color w:val="1A6B1A"/>
                <w:sz w:val="16"/>
                <w:szCs w:val="16"/>
              </w:rPr>
              <w:t xml:space="preserve">+0.0890</w:t>
            </w:r>
          </w:p>
        </w:tc>
        <w:tc>
          <w:tcPr>
            <w:tcW w:type="dxa" w:w="820"/>
            <w:tcBorders>
              <w:top w:val="single" w:color="CCCCCC" w:sz="1"/>
              <w:left w:val="single" w:color="CCCCCC" w:sz="1"/>
              <w:bottom w:val="single" w:color="CCCCCC" w:sz="1"/>
              <w:right w:val="single" w:color="CCCCCC" w:sz="1"/>
            </w:tcBorders>
            <w:shd w:fill="EEF3FA"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0.2905</w:t>
            </w:r>
          </w:p>
        </w:tc>
        <w:tc>
          <w:tcPr>
            <w:tcW w:type="dxa" w:w="820"/>
            <w:tcBorders>
              <w:top w:val="single" w:color="CCCCCC" w:sz="1"/>
              <w:left w:val="single" w:color="CCCCCC" w:sz="1"/>
              <w:bottom w:val="single" w:color="CCCCCC" w:sz="1"/>
              <w:right w:val="single" w:color="CCCCCC" w:sz="1"/>
            </w:tcBorders>
            <w:shd w:fill="EEF3FA"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0.1658</w:t>
            </w:r>
          </w:p>
        </w:tc>
      </w:tr>
      <w:tr>
        <w:tc>
          <w:tcPr>
            <w:tcW w:type="dxa" w:w="15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1A1A"/>
                <w:sz w:val="16"/>
                <w:szCs w:val="16"/>
              </w:rPr>
              <w:t xml:space="preserve">Hard</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0.3035</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0.4643</w:t>
            </w:r>
          </w:p>
        </w:tc>
        <w:tc>
          <w:tcPr>
            <w:tcW w:type="dxa" w:w="900"/>
            <w:tcBorders>
              <w:top w:val="single" w:color="CCCCCC" w:sz="1"/>
              <w:left w:val="single" w:color="CCCCCC" w:sz="1"/>
              <w:bottom w:val="single" w:color="CCCCCC" w:sz="1"/>
              <w:right w:val="single" w:color="CCCCCC" w:sz="1"/>
            </w:tcBorders>
            <w:shd w:fill="FFCDD2" w:val="clear"/>
            <w:tcMar>
              <w:top w:type="dxa" w:w="65"/>
              <w:left w:type="dxa" w:w="80"/>
              <w:bottom w:type="dxa" w:w="65"/>
              <w:right w:type="dxa" w:w="80"/>
            </w:tcMar>
          </w:tcPr>
          <w:p>
            <w:pPr>
              <w:jc w:val="center"/>
            </w:pPr>
            <w:r>
              <w:rPr>
                <w:rFonts w:ascii="Arial" w:cs="Arial" w:eastAsia="Arial" w:hAnsi="Arial"/>
                <w:b/>
                <w:bCs/>
                <w:color w:val="A01A1A"/>
                <w:sz w:val="16"/>
                <w:szCs w:val="16"/>
              </w:rPr>
              <w:t xml:space="preserve">-0.1608</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0.4681</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0.2654</w:t>
            </w:r>
          </w:p>
        </w:tc>
        <w:tc>
          <w:tcPr>
            <w:tcW w:type="dxa" w:w="900"/>
            <w:tcBorders>
              <w:top w:val="single" w:color="CCCCCC" w:sz="1"/>
              <w:left w:val="single" w:color="CCCCCC" w:sz="1"/>
              <w:bottom w:val="single" w:color="CCCCCC" w:sz="1"/>
              <w:right w:val="single" w:color="CCCCCC" w:sz="1"/>
            </w:tcBorders>
            <w:shd w:fill="C8E6C9" w:val="clear"/>
            <w:tcMar>
              <w:top w:type="dxa" w:w="65"/>
              <w:left w:type="dxa" w:w="80"/>
              <w:bottom w:type="dxa" w:w="65"/>
              <w:right w:type="dxa" w:w="80"/>
            </w:tcMar>
          </w:tcPr>
          <w:p>
            <w:pPr>
              <w:jc w:val="center"/>
            </w:pPr>
            <w:r>
              <w:rPr>
                <w:rFonts w:ascii="Arial" w:cs="Arial" w:eastAsia="Arial" w:hAnsi="Arial"/>
                <w:b/>
                <w:bCs/>
                <w:color w:val="1A6B1A"/>
                <w:sz w:val="16"/>
                <w:szCs w:val="16"/>
              </w:rPr>
              <w:t xml:space="preserve">+0.2027</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0.2561</w:t>
            </w:r>
          </w:p>
        </w:tc>
        <w:tc>
          <w:tcPr>
            <w:tcW w:type="dxa" w:w="82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A1A1A"/>
                <w:sz w:val="16"/>
                <w:szCs w:val="16"/>
              </w:rPr>
              <w:t xml:space="preserve">0.1934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2E" w:sz="6"/>
              <w:left w:val="single" w:color="2E6B2E" w:sz="6"/>
              <w:bottom w:val="single" w:color="2E6B2E" w:sz="6"/>
              <w:right w:val="single" w:color="2E6B2E" w:sz="6"/>
            </w:tcBorders>
            <w:shd w:fill="F0F7EF" w:val="clear"/>
            <w:tcMar>
              <w:top w:type="dxa" w:w="140"/>
              <w:left w:type="dxa" w:w="200"/>
              <w:bottom w:type="dxa" w:w="140"/>
              <w:right w:type="dxa" w:w="200"/>
            </w:tcMar>
          </w:tcPr>
          <w:p>
            <w:pPr>
              <w:spacing w:after="80"/>
            </w:pPr>
            <w:r>
              <w:rPr>
                <w:rFonts w:ascii="Arial" w:cs="Arial" w:eastAsia="Arial" w:hAnsi="Arial"/>
                <w:b/>
                <w:bCs/>
                <w:color w:val="1A4A1A"/>
                <w:sz w:val="20"/>
                <w:szCs w:val="20"/>
              </w:rPr>
              <w:t xml:space="preserve">Finding: AT's contextual advantage is difficulty-conditional and strengthens with complexity</w:t>
            </w:r>
          </w:p>
          <w:p>
            <w:pPr>
              <w:spacing w:after="80"/>
            </w:pPr>
            <w:r>
              <w:rPr>
                <w:rFonts w:ascii="Arial" w:cs="Arial" w:eastAsia="Arial" w:hAnsi="Arial"/>
                <w:sz w:val="18"/>
                <w:szCs w:val="18"/>
              </w:rPr>
              <w:t xml:space="preserve">On Easy difficulty, TranAD actually leads AT on contextual recall (0.8930 vs 0.8359, gap −0.057). The advantage has not yet emerged — both detectors perform well on low-complexity contextual injection, with TranAD's stronger point recall dominating overall performance.</w:t>
            </w:r>
          </w:p>
          <w:p>
            <w:pPr>
              <w:spacing w:after="80"/>
            </w:pPr>
            <w:r>
              <w:rPr>
                <w:rFonts w:ascii="Arial" w:cs="Arial" w:eastAsia="Arial" w:hAnsi="Arial"/>
                <w:sz w:val="18"/>
                <w:szCs w:val="18"/>
              </w:rPr>
              <w:t xml:space="preserve">On Medium difficulty, AT pulls ahead on contextual recall (+0.089). TranAD's point recall advantage compresses from +0.55 on Easy to +0.41 on Medium — the two detectors are beginning to diverge in their respective specialisations.</w:t>
            </w:r>
          </w:p>
          <w:p>
            <w:pPr>
              <w:spacing w:after="80"/>
            </w:pPr>
            <w:r>
              <w:rPr>
                <w:rFonts w:ascii="Arial" w:cs="Arial" w:eastAsia="Arial" w:hAnsi="Arial"/>
                <w:sz w:val="18"/>
                <w:szCs w:val="18"/>
              </w:rPr>
              <w:t xml:space="preserve">On Hard difficulty, AT's contextual advantage widens to +0.203 (0.4681 vs 0.2654). Simultaneously, TranAD's point recall advantage shrinks to +0.161. The detectors have crossed into opposite regimes: AT maintains meaningful contextual recall under complex injection while TranAD's collapses by 69% from its Easy value.</w:t>
            </w:r>
          </w:p>
          <w:p>
            <w:r>
              <w:rPr>
                <w:rFonts w:ascii="Arial" w:cs="Arial" w:eastAsia="Arial" w:hAnsi="Arial"/>
                <w:sz w:val="18"/>
                <w:szCs w:val="18"/>
              </w:rPr>
              <w:t xml:space="preserve">Interpretation: AT's contextual specialisation is a robustness property, not just an average tendency. It is most valuable at exactly the difficulty level where it is most needed. TranAD's architecture, by contrast, appears to rely on threshold sharpness that degrades when anomaly boundaries are diffuse — as they are on Hard contextual injection.</w:t>
            </w:r>
          </w:p>
        </w:tc>
      </w:tr>
    </w:tbl>
    <w:p>
      <w:pPr>
        <w:spacing w:after="60"/>
      </w:pPr>
      <w:r>
        <w:t xml:space="preserve"/>
      </w:r>
    </w:p>
    <w:p>
      <w:pPr>
        <w:pStyle w:val="Heading3"/>
      </w:pPr>
      <w:r>
        <w:rPr>
          <w:rFonts w:ascii="Arial" w:cs="Arial" w:eastAsia="Arial" w:hAnsi="Arial"/>
          <w:b/>
          <w:bCs/>
          <w:color w:val="1A3A5C"/>
          <w:sz w:val="22"/>
          <w:szCs w:val="22"/>
        </w:rPr>
        <w:t xml:space="preserve">Per-Model Recall: Anomaly Type × Difficulty</w:t>
      </w:r>
    </w:p>
    <w:p>
      <w:pPr>
        <w:spacing w:after="120"/>
      </w:pPr>
      <w:r>
        <w:rPr>
          <w:rFonts w:ascii="Arial" w:cs="Arial" w:eastAsia="Arial" w:hAnsi="Arial"/>
          <w:b w:val="false"/>
          <w:bCs w:val="false"/>
          <w:color w:val="000000"/>
          <w:sz w:val="18"/>
          <w:szCs w:val="18"/>
        </w:rPr>
        <w:t xml:space="preserve">Averaged across Real and Synthetic substrates and both threshold strategies. Point / Contextual / Collective columns per difficulty tier. Shading: Green ≥ 0.70 | Yellow ≥ 0.50 | Orange ≥ 0.30 | Red &lt; 0.30.</w:t>
      </w:r>
    </w:p>
    <w:p>
      <w:pPr>
        <w:spacing w:after="60"/>
      </w:pPr>
      <w:r>
        <w:t xml:space="preserve"/>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2050"/>
        <w:gridCol w:w="700"/>
        <w:gridCol w:w="700"/>
        <w:gridCol w:w="700"/>
        <w:gridCol w:w="700"/>
        <w:gridCol w:w="700"/>
        <w:gridCol w:w="700"/>
        <w:gridCol w:w="700"/>
        <w:gridCol w:w="700"/>
        <w:gridCol w:w="700"/>
      </w:tblGrid>
      <w:tr>
        <w:trPr>
          <w:tblHeader/>
        </w:trPr>
        <w:tc>
          <w:tcPr>
            <w:tcW w:type="dxa" w:w="2050"/>
            <w:tcBorders>
              <w:top w:val="single" w:color="CCCCCC" w:sz="1"/>
              <w:left w:val="single" w:color="CCCCCC" w:sz="1"/>
              <w:bottom w:val="single" w:color="CCCCCC" w:sz="1"/>
              <w:right w:val="single" w:color="CCCCCC" w:sz="1"/>
            </w:tcBorders>
            <w:shd w:fill="1A3A5C" w:val="clear"/>
            <w:tcMar>
              <w:top w:type="dxa" w:w="65"/>
              <w:left w:type="dxa" w:w="70"/>
              <w:bottom w:type="dxa" w:w="65"/>
              <w:right w:type="dxa" w:w="70"/>
            </w:tcMar>
          </w:tcPr>
          <w:p>
            <w:pPr>
              <w:jc w:val="center"/>
            </w:pPr>
            <w:r>
              <w:rPr>
                <w:rFonts w:ascii="Arial" w:cs="Arial" w:eastAsia="Arial" w:hAnsi="Arial"/>
                <w:b/>
                <w:bCs/>
                <w:color w:val="FFFFFF"/>
                <w:sz w:val="14"/>
                <w:szCs w:val="14"/>
              </w:rPr>
              <w:t xml:space="preserve">Model Variation</w:t>
            </w:r>
          </w:p>
        </w:tc>
        <w:tc>
          <w:tcPr>
            <w:tcW w:type="dxa" w:w="700"/>
            <w:tcBorders>
              <w:top w:val="single" w:color="CCCCCC" w:sz="1"/>
              <w:left w:val="single" w:color="CCCCCC" w:sz="1"/>
              <w:bottom w:val="single" w:color="CCCCCC" w:sz="1"/>
              <w:right w:val="single" w:color="CCCCCC" w:sz="1"/>
            </w:tcBorders>
            <w:shd w:fill="0D5C2A" w:val="clear"/>
            <w:tcMar>
              <w:top w:type="dxa" w:w="65"/>
              <w:left w:type="dxa" w:w="70"/>
              <w:bottom w:type="dxa" w:w="65"/>
              <w:right w:type="dxa" w:w="70"/>
            </w:tcMar>
          </w:tcPr>
          <w:p>
            <w:pPr>
              <w:jc w:val="center"/>
            </w:pPr>
            <w:r>
              <w:rPr>
                <w:rFonts w:ascii="Arial" w:cs="Arial" w:eastAsia="Arial" w:hAnsi="Arial"/>
                <w:b/>
                <w:bCs/>
                <w:color w:val="FFFFFF"/>
                <w:sz w:val="14"/>
                <w:szCs w:val="14"/>
              </w:rPr>
              <w:t xml:space="preserve">E-Pt</w:t>
            </w:r>
          </w:p>
        </w:tc>
        <w:tc>
          <w:tcPr>
            <w:tcW w:type="dxa" w:w="700"/>
            <w:tcBorders>
              <w:top w:val="single" w:color="CCCCCC" w:sz="1"/>
              <w:left w:val="single" w:color="CCCCCC" w:sz="1"/>
              <w:bottom w:val="single" w:color="CCCCCC" w:sz="1"/>
              <w:right w:val="single" w:color="CCCCCC" w:sz="1"/>
            </w:tcBorders>
            <w:shd w:fill="0D5C2A" w:val="clear"/>
            <w:tcMar>
              <w:top w:type="dxa" w:w="65"/>
              <w:left w:type="dxa" w:w="70"/>
              <w:bottom w:type="dxa" w:w="65"/>
              <w:right w:type="dxa" w:w="70"/>
            </w:tcMar>
          </w:tcPr>
          <w:p>
            <w:pPr>
              <w:jc w:val="center"/>
            </w:pPr>
            <w:r>
              <w:rPr>
                <w:rFonts w:ascii="Arial" w:cs="Arial" w:eastAsia="Arial" w:hAnsi="Arial"/>
                <w:b/>
                <w:bCs/>
                <w:color w:val="FFFFFF"/>
                <w:sz w:val="14"/>
                <w:szCs w:val="14"/>
              </w:rPr>
              <w:t xml:space="preserve">E-Cx</w:t>
            </w:r>
          </w:p>
        </w:tc>
        <w:tc>
          <w:tcPr>
            <w:tcW w:type="dxa" w:w="700"/>
            <w:tcBorders>
              <w:top w:val="single" w:color="CCCCCC" w:sz="1"/>
              <w:left w:val="single" w:color="CCCCCC" w:sz="1"/>
              <w:bottom w:val="single" w:color="CCCCCC" w:sz="1"/>
              <w:right w:val="single" w:color="CCCCCC" w:sz="1"/>
            </w:tcBorders>
            <w:shd w:fill="0D5C2A" w:val="clear"/>
            <w:tcMar>
              <w:top w:type="dxa" w:w="65"/>
              <w:left w:type="dxa" w:w="70"/>
              <w:bottom w:type="dxa" w:w="65"/>
              <w:right w:type="dxa" w:w="70"/>
            </w:tcMar>
          </w:tcPr>
          <w:p>
            <w:pPr>
              <w:jc w:val="center"/>
            </w:pPr>
            <w:r>
              <w:rPr>
                <w:rFonts w:ascii="Arial" w:cs="Arial" w:eastAsia="Arial" w:hAnsi="Arial"/>
                <w:b/>
                <w:bCs/>
                <w:color w:val="FFFFFF"/>
                <w:sz w:val="14"/>
                <w:szCs w:val="14"/>
              </w:rPr>
              <w:t xml:space="preserve">E-Co</w:t>
            </w:r>
          </w:p>
        </w:tc>
        <w:tc>
          <w:tcPr>
            <w:tcW w:type="dxa" w:w="700"/>
            <w:tcBorders>
              <w:top w:val="single" w:color="CCCCCC" w:sz="1"/>
              <w:left w:val="single" w:color="CCCCCC" w:sz="1"/>
              <w:bottom w:val="single" w:color="CCCCCC" w:sz="1"/>
              <w:right w:val="single" w:color="CCCCCC" w:sz="1"/>
            </w:tcBorders>
            <w:shd w:fill="5C7A1A" w:val="clear"/>
            <w:tcMar>
              <w:top w:type="dxa" w:w="65"/>
              <w:left w:type="dxa" w:w="70"/>
              <w:bottom w:type="dxa" w:w="65"/>
              <w:right w:type="dxa" w:w="70"/>
            </w:tcMar>
          </w:tcPr>
          <w:p>
            <w:pPr>
              <w:jc w:val="center"/>
            </w:pPr>
            <w:r>
              <w:rPr>
                <w:rFonts w:ascii="Arial" w:cs="Arial" w:eastAsia="Arial" w:hAnsi="Arial"/>
                <w:b/>
                <w:bCs/>
                <w:color w:val="FFFFFF"/>
                <w:sz w:val="14"/>
                <w:szCs w:val="14"/>
              </w:rPr>
              <w:t xml:space="preserve">M-Pt</w:t>
            </w:r>
          </w:p>
        </w:tc>
        <w:tc>
          <w:tcPr>
            <w:tcW w:type="dxa" w:w="700"/>
            <w:tcBorders>
              <w:top w:val="single" w:color="CCCCCC" w:sz="1"/>
              <w:left w:val="single" w:color="CCCCCC" w:sz="1"/>
              <w:bottom w:val="single" w:color="CCCCCC" w:sz="1"/>
              <w:right w:val="single" w:color="CCCCCC" w:sz="1"/>
            </w:tcBorders>
            <w:shd w:fill="5C7A1A" w:val="clear"/>
            <w:tcMar>
              <w:top w:type="dxa" w:w="65"/>
              <w:left w:type="dxa" w:w="70"/>
              <w:bottom w:type="dxa" w:w="65"/>
              <w:right w:type="dxa" w:w="70"/>
            </w:tcMar>
          </w:tcPr>
          <w:p>
            <w:pPr>
              <w:jc w:val="center"/>
            </w:pPr>
            <w:r>
              <w:rPr>
                <w:rFonts w:ascii="Arial" w:cs="Arial" w:eastAsia="Arial" w:hAnsi="Arial"/>
                <w:b/>
                <w:bCs/>
                <w:color w:val="FFFFFF"/>
                <w:sz w:val="14"/>
                <w:szCs w:val="14"/>
              </w:rPr>
              <w:t xml:space="preserve">M-Cx</w:t>
            </w:r>
          </w:p>
        </w:tc>
        <w:tc>
          <w:tcPr>
            <w:tcW w:type="dxa" w:w="700"/>
            <w:tcBorders>
              <w:top w:val="single" w:color="CCCCCC" w:sz="1"/>
              <w:left w:val="single" w:color="CCCCCC" w:sz="1"/>
              <w:bottom w:val="single" w:color="CCCCCC" w:sz="1"/>
              <w:right w:val="single" w:color="CCCCCC" w:sz="1"/>
            </w:tcBorders>
            <w:shd w:fill="5C7A1A" w:val="clear"/>
            <w:tcMar>
              <w:top w:type="dxa" w:w="65"/>
              <w:left w:type="dxa" w:w="70"/>
              <w:bottom w:type="dxa" w:w="65"/>
              <w:right w:type="dxa" w:w="70"/>
            </w:tcMar>
          </w:tcPr>
          <w:p>
            <w:pPr>
              <w:jc w:val="center"/>
            </w:pPr>
            <w:r>
              <w:rPr>
                <w:rFonts w:ascii="Arial" w:cs="Arial" w:eastAsia="Arial" w:hAnsi="Arial"/>
                <w:b/>
                <w:bCs/>
                <w:color w:val="FFFFFF"/>
                <w:sz w:val="14"/>
                <w:szCs w:val="14"/>
              </w:rPr>
              <w:t xml:space="preserve">M-Co</w:t>
            </w:r>
          </w:p>
        </w:tc>
        <w:tc>
          <w:tcPr>
            <w:tcW w:type="dxa" w:w="700"/>
            <w:tcBorders>
              <w:top w:val="single" w:color="CCCCCC" w:sz="1"/>
              <w:left w:val="single" w:color="CCCCCC" w:sz="1"/>
              <w:bottom w:val="single" w:color="CCCCCC" w:sz="1"/>
              <w:right w:val="single" w:color="CCCCCC" w:sz="1"/>
            </w:tcBorders>
            <w:shd w:fill="7A2E0D" w:val="clear"/>
            <w:tcMar>
              <w:top w:type="dxa" w:w="65"/>
              <w:left w:type="dxa" w:w="70"/>
              <w:bottom w:type="dxa" w:w="65"/>
              <w:right w:type="dxa" w:w="70"/>
            </w:tcMar>
          </w:tcPr>
          <w:p>
            <w:pPr>
              <w:jc w:val="center"/>
            </w:pPr>
            <w:r>
              <w:rPr>
                <w:rFonts w:ascii="Arial" w:cs="Arial" w:eastAsia="Arial" w:hAnsi="Arial"/>
                <w:b/>
                <w:bCs/>
                <w:color w:val="FFFFFF"/>
                <w:sz w:val="14"/>
                <w:szCs w:val="14"/>
              </w:rPr>
              <w:t xml:space="preserve">H-Pt</w:t>
            </w:r>
          </w:p>
        </w:tc>
        <w:tc>
          <w:tcPr>
            <w:tcW w:type="dxa" w:w="700"/>
            <w:tcBorders>
              <w:top w:val="single" w:color="CCCCCC" w:sz="1"/>
              <w:left w:val="single" w:color="CCCCCC" w:sz="1"/>
              <w:bottom w:val="single" w:color="CCCCCC" w:sz="1"/>
              <w:right w:val="single" w:color="CCCCCC" w:sz="1"/>
            </w:tcBorders>
            <w:shd w:fill="7A2E0D" w:val="clear"/>
            <w:tcMar>
              <w:top w:type="dxa" w:w="65"/>
              <w:left w:type="dxa" w:w="70"/>
              <w:bottom w:type="dxa" w:w="65"/>
              <w:right w:type="dxa" w:w="70"/>
            </w:tcMar>
          </w:tcPr>
          <w:p>
            <w:pPr>
              <w:jc w:val="center"/>
            </w:pPr>
            <w:r>
              <w:rPr>
                <w:rFonts w:ascii="Arial" w:cs="Arial" w:eastAsia="Arial" w:hAnsi="Arial"/>
                <w:b/>
                <w:bCs/>
                <w:color w:val="FFFFFF"/>
                <w:sz w:val="14"/>
                <w:szCs w:val="14"/>
              </w:rPr>
              <w:t xml:space="preserve">H-Cx</w:t>
            </w:r>
          </w:p>
        </w:tc>
        <w:tc>
          <w:tcPr>
            <w:tcW w:type="dxa" w:w="700"/>
            <w:tcBorders>
              <w:top w:val="single" w:color="CCCCCC" w:sz="1"/>
              <w:left w:val="single" w:color="CCCCCC" w:sz="1"/>
              <w:bottom w:val="single" w:color="CCCCCC" w:sz="1"/>
              <w:right w:val="single" w:color="CCCCCC" w:sz="1"/>
            </w:tcBorders>
            <w:shd w:fill="7A2E0D" w:val="clear"/>
            <w:tcMar>
              <w:top w:type="dxa" w:w="65"/>
              <w:left w:type="dxa" w:w="70"/>
              <w:bottom w:type="dxa" w:w="65"/>
              <w:right w:type="dxa" w:w="70"/>
            </w:tcMar>
          </w:tcPr>
          <w:p>
            <w:pPr>
              <w:jc w:val="center"/>
            </w:pPr>
            <w:r>
              <w:rPr>
                <w:rFonts w:ascii="Arial" w:cs="Arial" w:eastAsia="Arial" w:hAnsi="Arial"/>
                <w:b/>
                <w:bCs/>
                <w:color w:val="FFFFFF"/>
                <w:sz w:val="14"/>
                <w:szCs w:val="14"/>
              </w:rPr>
              <w:t xml:space="preserve">H-Co</w:t>
            </w:r>
          </w:p>
        </w:tc>
      </w:tr>
      <w:tr>
        <w:tc>
          <w:tcPr>
            <w:tcW w:type="dxa" w:w="205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left"/>
            </w:pPr>
            <w:r>
              <w:rPr>
                <w:rFonts w:ascii="Arial" w:cs="Arial" w:eastAsia="Arial" w:hAnsi="Arial"/>
                <w:sz w:val="14"/>
                <w:szCs w:val="14"/>
              </w:rPr>
              <w:t xml:space="preserve">None + Anomaly Transformer</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0.3953</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0.9307</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0.4293</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0.4253</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0.8464</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0.3739</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0.3660</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0.5688</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0.3217</w:t>
            </w:r>
          </w:p>
        </w:tc>
      </w:tr>
      <w:tr>
        <w:tc>
          <w:tcPr>
            <w:tcW w:type="dxa" w:w="2050"/>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left"/>
            </w:pPr>
            <w:r>
              <w:rPr>
                <w:rFonts w:ascii="Arial" w:cs="Arial" w:eastAsia="Arial" w:hAnsi="Arial"/>
                <w:sz w:val="14"/>
                <w:szCs w:val="14"/>
              </w:rPr>
              <w:t xml:space="preserve">PatchTST + Anomaly Transformer</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0.6867</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0.8815</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0.2050</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0.6365</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0.8118</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0.2036</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0.5100</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0.5100</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0.2967</w:t>
            </w:r>
          </w:p>
        </w:tc>
      </w:tr>
      <w:tr>
        <w:tc>
          <w:tcPr>
            <w:tcW w:type="dxa" w:w="205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left"/>
            </w:pPr>
            <w:r>
              <w:rPr>
                <w:rFonts w:ascii="Arial" w:cs="Arial" w:eastAsia="Arial" w:hAnsi="Arial"/>
                <w:sz w:val="14"/>
                <w:szCs w:val="14"/>
              </w:rPr>
              <w:t xml:space="preserve">TimesNet + TranAD</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0.9680</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0.9445</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0.4571</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0.8315</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0.7678</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0.1920</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0.5809</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0.3111</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0.2286</w:t>
            </w:r>
          </w:p>
        </w:tc>
      </w:tr>
      <w:tr>
        <w:tc>
          <w:tcPr>
            <w:tcW w:type="dxa" w:w="2050"/>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left"/>
            </w:pPr>
            <w:r>
              <w:rPr>
                <w:rFonts w:ascii="Arial" w:cs="Arial" w:eastAsia="Arial" w:hAnsi="Arial"/>
                <w:sz w:val="14"/>
                <w:szCs w:val="14"/>
              </w:rPr>
              <w:t xml:space="preserve">PatchTST + TranAD</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0.9058</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0.8477</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0.3992</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0.7330</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0.6232</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0.1870</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0.4528</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0.2671</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0.2111</w:t>
            </w:r>
          </w:p>
        </w:tc>
      </w:tr>
      <w:tr>
        <w:tc>
          <w:tcPr>
            <w:tcW w:type="dxa" w:w="205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left"/>
            </w:pPr>
            <w:r>
              <w:rPr>
                <w:rFonts w:ascii="Arial" w:cs="Arial" w:eastAsia="Arial" w:hAnsi="Arial"/>
                <w:sz w:val="14"/>
                <w:szCs w:val="14"/>
              </w:rPr>
              <w:t xml:space="preserve">iTransformer + TranAD</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0.9076</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0.9217</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0.3647</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0.6810</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0.6703</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0.1412</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0.3967</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0.2652</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0.1441</w:t>
            </w:r>
          </w:p>
        </w:tc>
      </w:tr>
      <w:tr>
        <w:tc>
          <w:tcPr>
            <w:tcW w:type="dxa" w:w="2050"/>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left"/>
            </w:pPr>
            <w:r>
              <w:rPr>
                <w:rFonts w:ascii="Arial" w:cs="Arial" w:eastAsia="Arial" w:hAnsi="Arial"/>
                <w:sz w:val="14"/>
                <w:szCs w:val="14"/>
              </w:rPr>
              <w:t xml:space="preserve">None + TranAD</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0.9118</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0.8582</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0.3378</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0.7434</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0.5938</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0.1431</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0.4267</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0.2184</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0.1898</w:t>
            </w:r>
          </w:p>
        </w:tc>
      </w:tr>
      <w:tr>
        <w:tc>
          <w:tcPr>
            <w:tcW w:type="dxa" w:w="205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left"/>
            </w:pPr>
            <w:r>
              <w:rPr>
                <w:rFonts w:ascii="Arial" w:cs="Arial" w:eastAsia="Arial" w:hAnsi="Arial"/>
                <w:sz w:val="14"/>
                <w:szCs w:val="14"/>
              </w:rPr>
              <w:t xml:space="preserve">TimesNet + Anomaly Transformer</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0.2627</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0.8036</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0.3686</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0.1785</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0.6984</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0.2764</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0.2000</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0.4082</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0.1812</w:t>
            </w:r>
          </w:p>
        </w:tc>
      </w:tr>
      <w:tr>
        <w:tc>
          <w:tcPr>
            <w:tcW w:type="dxa" w:w="2050"/>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left"/>
            </w:pPr>
            <w:r>
              <w:rPr>
                <w:rFonts w:ascii="Arial" w:cs="Arial" w:eastAsia="Arial" w:hAnsi="Arial"/>
                <w:sz w:val="14"/>
                <w:szCs w:val="14"/>
              </w:rPr>
              <w:t xml:space="preserve">iTransformer + Anomaly Transformer</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0.1508</w:t>
            </w:r>
          </w:p>
        </w:tc>
        <w:tc>
          <w:tcPr>
            <w:tcW w:type="dxa" w:w="700"/>
            <w:tcBorders>
              <w:top w:val="single" w:color="CCCCCC" w:sz="1"/>
              <w:left w:val="single" w:color="CCCCCC" w:sz="1"/>
              <w:bottom w:val="single" w:color="CCCCCC" w:sz="1"/>
              <w:right w:val="single" w:color="CCCCCC" w:sz="1"/>
            </w:tcBorders>
            <w:shd w:fill="C8E6C9" w:val="clear"/>
            <w:tcMar>
              <w:top w:type="dxa" w:w="55"/>
              <w:left w:type="dxa" w:w="70"/>
              <w:bottom w:type="dxa" w:w="55"/>
              <w:right w:type="dxa" w:w="70"/>
            </w:tcMar>
          </w:tcPr>
          <w:p>
            <w:pPr>
              <w:jc w:val="center"/>
            </w:pPr>
            <w:r>
              <w:rPr>
                <w:rFonts w:ascii="Arial" w:cs="Arial" w:eastAsia="Arial" w:hAnsi="Arial"/>
                <w:sz w:val="14"/>
                <w:szCs w:val="14"/>
              </w:rPr>
              <w:t xml:space="preserve">0.7277</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0.4094</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0.1247</w:t>
            </w:r>
          </w:p>
        </w:tc>
        <w:tc>
          <w:tcPr>
            <w:tcW w:type="dxa" w:w="700"/>
            <w:tcBorders>
              <w:top w:val="single" w:color="CCCCCC" w:sz="1"/>
              <w:left w:val="single" w:color="CCCCCC" w:sz="1"/>
              <w:bottom w:val="single" w:color="CCCCCC" w:sz="1"/>
              <w:right w:val="single" w:color="CCCCCC" w:sz="1"/>
            </w:tcBorders>
            <w:shd w:fill="FFF9C4" w:val="clear"/>
            <w:tcMar>
              <w:top w:type="dxa" w:w="55"/>
              <w:left w:type="dxa" w:w="70"/>
              <w:bottom w:type="dxa" w:w="55"/>
              <w:right w:type="dxa" w:w="70"/>
            </w:tcMar>
          </w:tcPr>
          <w:p>
            <w:pPr>
              <w:jc w:val="center"/>
            </w:pPr>
            <w:r>
              <w:rPr>
                <w:rFonts w:ascii="Arial" w:cs="Arial" w:eastAsia="Arial" w:hAnsi="Arial"/>
                <w:sz w:val="14"/>
                <w:szCs w:val="14"/>
              </w:rPr>
              <w:t xml:space="preserve">0.6547</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0.3080</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0.1380</w:t>
            </w:r>
          </w:p>
        </w:tc>
        <w:tc>
          <w:tcPr>
            <w:tcW w:type="dxa" w:w="700"/>
            <w:tcBorders>
              <w:top w:val="single" w:color="CCCCCC" w:sz="1"/>
              <w:left w:val="single" w:color="CCCCCC" w:sz="1"/>
              <w:bottom w:val="single" w:color="CCCCCC" w:sz="1"/>
              <w:right w:val="single" w:color="CCCCCC" w:sz="1"/>
            </w:tcBorders>
            <w:shd w:fill="FFE0B2" w:val="clear"/>
            <w:tcMar>
              <w:top w:type="dxa" w:w="55"/>
              <w:left w:type="dxa" w:w="70"/>
              <w:bottom w:type="dxa" w:w="55"/>
              <w:right w:type="dxa" w:w="70"/>
            </w:tcMar>
          </w:tcPr>
          <w:p>
            <w:pPr>
              <w:jc w:val="center"/>
            </w:pPr>
            <w:r>
              <w:rPr>
                <w:rFonts w:ascii="Arial" w:cs="Arial" w:eastAsia="Arial" w:hAnsi="Arial"/>
                <w:sz w:val="14"/>
                <w:szCs w:val="14"/>
              </w:rPr>
              <w:t xml:space="preserve">0.3854</w:t>
            </w:r>
          </w:p>
        </w:tc>
        <w:tc>
          <w:tcPr>
            <w:tcW w:type="dxa" w:w="700"/>
            <w:tcBorders>
              <w:top w:val="single" w:color="CCCCCC" w:sz="1"/>
              <w:left w:val="single" w:color="CCCCCC" w:sz="1"/>
              <w:bottom w:val="single" w:color="CCCCCC" w:sz="1"/>
              <w:right w:val="single" w:color="CCCCCC" w:sz="1"/>
            </w:tcBorders>
            <w:shd w:fill="FFCDD2" w:val="clear"/>
            <w:tcMar>
              <w:top w:type="dxa" w:w="55"/>
              <w:left w:type="dxa" w:w="70"/>
              <w:bottom w:type="dxa" w:w="55"/>
              <w:right w:type="dxa" w:w="70"/>
            </w:tcMar>
          </w:tcPr>
          <w:p>
            <w:pPr>
              <w:jc w:val="center"/>
            </w:pPr>
            <w:r>
              <w:rPr>
                <w:rFonts w:ascii="Arial" w:cs="Arial" w:eastAsia="Arial" w:hAnsi="Arial"/>
                <w:sz w:val="14"/>
                <w:szCs w:val="14"/>
              </w:rPr>
              <w:t xml:space="preserve">0.2249</w:t>
            </w:r>
          </w:p>
        </w:tc>
      </w:tr>
    </w:tbl>
    <w:p>
      <w:pPr>
        <w:spacing w:after="60"/>
      </w:pPr>
      <w:r>
        <w:t xml:space="preserve"/>
      </w:r>
    </w:p>
    <w:p>
      <w:pPr>
        <w:spacing w:after="120"/>
      </w:pPr>
      <w:r>
        <w:rPr>
          <w:rFonts w:ascii="Arial" w:cs="Arial" w:eastAsia="Arial" w:hAnsi="Arial"/>
          <w:b w:val="false"/>
          <w:bCs w:val="false"/>
          <w:color w:val="000000"/>
          <w:sz w:val="18"/>
          <w:szCs w:val="18"/>
        </w:rPr>
        <w:t xml:space="preserve">Column key — E: Easy, M: Medium, H: Hard; Pt: Point, Cx: Contextual, Co: Collective. Notable: PatchTST + AT is the only model where point and contextual recall are equal on Hard (both 0.5100), suggesting PatchTST's patch-embedding encodes sufficiently long local context that the point/contextual boundary blurs under complex injection.</w:t>
      </w:r>
    </w:p>
    <w:p>
      <w:r>
        <w:br w:type="page"/>
      </w:r>
    </w:p>
    <w:p>
      <w:pPr>
        <w:pStyle w:val="Heading2"/>
      </w:pPr>
      <w:r>
        <w:rPr>
          <w:rFonts w:ascii="Arial" w:cs="Arial" w:eastAsia="Arial" w:hAnsi="Arial"/>
          <w:b/>
          <w:bCs/>
          <w:color w:val="1A3A5C"/>
          <w:sz w:val="26"/>
          <w:szCs w:val="26"/>
        </w:rPr>
        <w:t xml:space="preserve">3.6 Collective Recall: A Benchmark Design Limitation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A0D" w:sz="6"/>
              <w:left w:val="single" w:color="7A3A0D" w:sz="6"/>
              <w:bottom w:val="single" w:color="7A3A0D" w:sz="6"/>
              <w:right w:val="single" w:color="7A3A0D" w:sz="6"/>
            </w:tcBorders>
            <w:shd w:fill="FDF3EC" w:val="clear"/>
            <w:tcMar>
              <w:top w:type="dxa" w:w="140"/>
              <w:left w:type="dxa" w:w="200"/>
              <w:bottom w:type="dxa" w:w="140"/>
              <w:right w:type="dxa" w:w="200"/>
            </w:tcMar>
          </w:tcPr>
          <w:p>
            <w:pPr>
              <w:spacing w:after="80"/>
            </w:pPr>
            <w:r>
              <w:rPr>
                <w:rFonts w:ascii="Arial" w:cs="Arial" w:eastAsia="Arial" w:hAnsi="Arial"/>
                <w:b/>
                <w:bCs/>
                <w:color w:val="5C2A00"/>
                <w:sz w:val="20"/>
                <w:szCs w:val="20"/>
              </w:rPr>
              <w:t xml:space="preserve">Hypothesis: Collective recall is limited by context window length, not model architecture</w:t>
            </w:r>
          </w:p>
          <w:p>
            <w:pPr>
              <w:spacing w:after="80"/>
            </w:pPr>
            <w:r>
              <w:rPr>
                <w:rFonts w:ascii="Arial" w:cs="Arial" w:eastAsia="Arial" w:hAnsi="Arial"/>
                <w:sz w:val="18"/>
                <w:szCs w:val="18"/>
              </w:rPr>
              <w:t xml:space="preserve">Collective anomalies are defined as anomalies that are individually normal but anomalous as a group — their detection requires reasoning over a sustained window of observations rather than a single timestamp or a short local pattern. In this benchmark, all models operate on a 96-timestep input window.</w:t>
            </w:r>
          </w:p>
          <w:p>
            <w:pPr>
              <w:spacing w:after="80"/>
            </w:pPr>
            <w:r>
              <w:rPr>
                <w:rFonts w:ascii="Arial" w:cs="Arial" w:eastAsia="Arial" w:hAnsi="Arial"/>
                <w:sz w:val="18"/>
                <w:szCs w:val="18"/>
              </w:rPr>
              <w:t xml:space="preserve">The data are consistent with a ceiling imposed by this window length. The highest observed collective recall across all models and conditions is 0.4571 (TimesNet + TranAD, Easy). On Synthetic Hard, TranAD-based models reach near-zero collective recall (None + TranAD Synthetic Hard: 0.0043), despite posting high precision — the model fires on anomalous timestamps but cannot sustain the multi-window recognition that collective detection requires.</w:t>
            </w:r>
          </w:p>
          <w:p>
            <w:pPr>
              <w:spacing w:after="80"/>
            </w:pPr>
            <w:r>
              <w:rPr>
                <w:rFonts w:ascii="Arial" w:cs="Arial" w:eastAsia="Arial" w:hAnsi="Arial"/>
                <w:sz w:val="18"/>
                <w:szCs w:val="18"/>
              </w:rPr>
              <w:t xml:space="preserve">Crucially, this collapse is substrate-specific. Real Hard collective recall for the same model (None + TranAD) is 0.3754 — nearly 90 times higher than Synthetic Hard (0.0043). This asymmetry suggests the synthetic Hard collective injections span longer durations or involve cross-window patterns that exceed the 96-step receptive field, while real-world Hard collective anomalies happen to be shorter or more locally concentrated.</w:t>
            </w:r>
          </w:p>
          <w:p>
            <w:r>
              <w:rPr>
                <w:rFonts w:ascii="Arial" w:cs="Arial" w:eastAsia="Arial" w:hAnsi="Arial"/>
                <w:sz w:val="18"/>
                <w:szCs w:val="18"/>
              </w:rPr>
              <w:t xml:space="preserve">Implication: Reporting collective recall as an architectural differentiator between models is potentially misleading under a 96-timestep window constraint. The weakness is not primarily architectural — it is a benchmark design limitation. Future evaluations should test collective recall explicitly under extended context windows (e.g. 192, 336, 720 timesteps) to determine whether the ceiling is architectural or window-length driven, and should consider hierarchical detection approaches that aggregate local window scores into multi-window collective judgements.</w:t>
            </w:r>
          </w:p>
        </w:tc>
      </w:tr>
    </w:tbl>
    <w:p>
      <w:pPr>
        <w:spacing w:after="60"/>
      </w:pPr>
      <w:r>
        <w:t xml:space="preserve"/>
      </w:r>
    </w:p>
    <w:p>
      <w:pPr>
        <w:pStyle w:val="Heading3"/>
      </w:pPr>
      <w:r>
        <w:rPr>
          <w:rFonts w:ascii="Arial" w:cs="Arial" w:eastAsia="Arial" w:hAnsi="Arial"/>
          <w:b/>
          <w:bCs/>
          <w:color w:val="1A3A5C"/>
          <w:sz w:val="22"/>
          <w:szCs w:val="22"/>
        </w:rPr>
        <w:t xml:space="preserve">Collective Recall by Model and Difficulty</w:t>
      </w:r>
    </w:p>
    <w:p>
      <w:pPr>
        <w:spacing w:after="120"/>
      </w:pPr>
      <w:r>
        <w:rPr>
          <w:rFonts w:ascii="Arial" w:cs="Arial" w:eastAsia="Arial" w:hAnsi="Arial"/>
          <w:b w:val="false"/>
          <w:bCs w:val="false"/>
          <w:color w:val="000000"/>
          <w:sz w:val="18"/>
          <w:szCs w:val="18"/>
        </w:rPr>
        <w:t xml:space="preserve">Values averaged across Real and Synthetic substrates. The near-uniform sub-0.46 ceiling across all models and the near-zero collapse on TranAD models support a window-length interpretation over an architectural one.</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060"/>
        <w:gridCol w:w="1060"/>
        <w:gridCol w:w="1060"/>
        <w:gridCol w:w="1280"/>
        <w:gridCol w:w="130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Model Variation</w:t>
            </w:r>
          </w:p>
        </w:tc>
        <w:tc>
          <w:tcPr>
            <w:tcW w:type="dxa" w:w="106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Easy</w:t>
            </w:r>
          </w:p>
        </w:tc>
        <w:tc>
          <w:tcPr>
            <w:tcW w:type="dxa" w:w="106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Medium</w:t>
            </w:r>
          </w:p>
        </w:tc>
        <w:tc>
          <w:tcPr>
            <w:tcW w:type="dxa" w:w="106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Hard</w:t>
            </w:r>
          </w:p>
        </w:tc>
        <w:tc>
          <w:tcPr>
            <w:tcW w:type="dxa" w:w="128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Syn. Hard (raw)</w:t>
            </w:r>
          </w:p>
        </w:tc>
        <w:tc>
          <w:tcPr>
            <w:tcW w:type="dxa" w:w="1300"/>
            <w:tcBorders>
              <w:top w:val="single" w:color="CCCCCC" w:sz="1"/>
              <w:left w:val="single" w:color="CCCCCC" w:sz="1"/>
              <w:bottom w:val="single" w:color="CCCCCC" w:sz="1"/>
              <w:right w:val="single" w:color="CCCCCC" w:sz="1"/>
            </w:tcBorders>
            <w:shd w:fill="1A3A5C" w:val="clear"/>
            <w:tcMar>
              <w:top w:type="dxa" w:w="70"/>
              <w:left w:type="dxa" w:w="90"/>
              <w:bottom w:type="dxa" w:w="70"/>
              <w:right w:type="dxa" w:w="90"/>
            </w:tcMar>
          </w:tcPr>
          <w:p>
            <w:pPr>
              <w:jc w:val="center"/>
            </w:pPr>
            <w:r>
              <w:rPr>
                <w:rFonts w:ascii="Arial" w:cs="Arial" w:eastAsia="Arial" w:hAnsi="Arial"/>
                <w:b/>
                <w:bCs/>
                <w:color w:val="FFFFFF"/>
                <w:sz w:val="16"/>
                <w:szCs w:val="16"/>
              </w:rPr>
              <w:t xml:space="preserve">Real Hard (raw)</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sz w:val="16"/>
                <w:szCs w:val="16"/>
              </w:rPr>
              <w:t xml:space="preserve">None + Anomaly Transformer</w:t>
            </w:r>
          </w:p>
        </w:tc>
        <w:tc>
          <w:tcPr>
            <w:tcW w:type="dxa" w:w="106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sz w:val="16"/>
                <w:szCs w:val="16"/>
              </w:rPr>
              <w:t xml:space="preserve">0.4293</w:t>
            </w:r>
          </w:p>
        </w:tc>
        <w:tc>
          <w:tcPr>
            <w:tcW w:type="dxa" w:w="106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0.3739</w:t>
            </w:r>
          </w:p>
        </w:tc>
        <w:tc>
          <w:tcPr>
            <w:tcW w:type="dxa" w:w="106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0.3217</w:t>
            </w:r>
          </w:p>
        </w:tc>
        <w:tc>
          <w:tcPr>
            <w:tcW w:type="dxa" w:w="128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0.2495</w:t>
            </w:r>
          </w:p>
        </w:tc>
        <w:tc>
          <w:tcPr>
            <w:tcW w:type="dxa" w:w="13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0.3939</w:t>
            </w:r>
          </w:p>
        </w:tc>
      </w:tr>
      <w:tr>
        <w:tc>
          <w:tcPr>
            <w:tcW w:type="dxa" w:w="260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sz w:val="16"/>
                <w:szCs w:val="16"/>
              </w:rPr>
              <w:t xml:space="preserve">PatchTST + Anomaly Transformer</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0.2050</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0.2036</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0.2967</w:t>
            </w:r>
          </w:p>
        </w:tc>
        <w:tc>
          <w:tcPr>
            <w:tcW w:type="dxa" w:w="128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0.2618</w:t>
            </w:r>
          </w:p>
        </w:tc>
        <w:tc>
          <w:tcPr>
            <w:tcW w:type="dxa" w:w="13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0.3316</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sz w:val="16"/>
                <w:szCs w:val="16"/>
              </w:rPr>
              <w:t xml:space="preserve">TimesNet + TranAD</w:t>
            </w:r>
          </w:p>
        </w:tc>
        <w:tc>
          <w:tcPr>
            <w:tcW w:type="dxa" w:w="106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sz w:val="16"/>
                <w:szCs w:val="16"/>
              </w:rPr>
              <w:t xml:space="preserve">0.4571</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0.1920</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0.2286</w:t>
            </w:r>
          </w:p>
        </w:tc>
        <w:tc>
          <w:tcPr>
            <w:tcW w:type="dxa" w:w="128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0.0202</w:t>
            </w:r>
          </w:p>
        </w:tc>
        <w:tc>
          <w:tcPr>
            <w:tcW w:type="dxa" w:w="130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sz w:val="16"/>
                <w:szCs w:val="16"/>
              </w:rPr>
              <w:t xml:space="preserve">0.4369</w:t>
            </w:r>
          </w:p>
        </w:tc>
      </w:tr>
      <w:tr>
        <w:tc>
          <w:tcPr>
            <w:tcW w:type="dxa" w:w="260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sz w:val="16"/>
                <w:szCs w:val="16"/>
              </w:rPr>
              <w:t xml:space="preserve">PatchTST + TranAD</w:t>
            </w:r>
          </w:p>
        </w:tc>
        <w:tc>
          <w:tcPr>
            <w:tcW w:type="dxa" w:w="106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0.3992</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0.1870</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0.2111</w:t>
            </w:r>
          </w:p>
        </w:tc>
        <w:tc>
          <w:tcPr>
            <w:tcW w:type="dxa" w:w="128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0.0494</w:t>
            </w:r>
          </w:p>
        </w:tc>
        <w:tc>
          <w:tcPr>
            <w:tcW w:type="dxa" w:w="13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0.3729</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sz w:val="16"/>
                <w:szCs w:val="16"/>
              </w:rPr>
              <w:t xml:space="preserve">iTransformer + TranAD</w:t>
            </w:r>
          </w:p>
        </w:tc>
        <w:tc>
          <w:tcPr>
            <w:tcW w:type="dxa" w:w="106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0.3647</w:t>
            </w:r>
          </w:p>
        </w:tc>
        <w:tc>
          <w:tcPr>
            <w:tcW w:type="dxa" w:w="106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0.1412</w:t>
            </w:r>
          </w:p>
        </w:tc>
        <w:tc>
          <w:tcPr>
            <w:tcW w:type="dxa" w:w="106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0.1441</w:t>
            </w:r>
          </w:p>
        </w:tc>
        <w:tc>
          <w:tcPr>
            <w:tcW w:type="dxa" w:w="128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0.0000</w:t>
            </w:r>
          </w:p>
        </w:tc>
        <w:tc>
          <w:tcPr>
            <w:tcW w:type="dxa" w:w="13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0.2882</w:t>
            </w:r>
          </w:p>
        </w:tc>
      </w:tr>
      <w:tr>
        <w:tc>
          <w:tcPr>
            <w:tcW w:type="dxa" w:w="260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sz w:val="16"/>
                <w:szCs w:val="16"/>
              </w:rPr>
              <w:t xml:space="preserve">None + TranAD</w:t>
            </w:r>
          </w:p>
        </w:tc>
        <w:tc>
          <w:tcPr>
            <w:tcW w:type="dxa" w:w="106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0.3378</w:t>
            </w:r>
          </w:p>
        </w:tc>
        <w:tc>
          <w:tcPr>
            <w:tcW w:type="dxa" w:w="106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0.1431</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0.1898</w:t>
            </w:r>
          </w:p>
        </w:tc>
        <w:tc>
          <w:tcPr>
            <w:tcW w:type="dxa" w:w="128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0.0043</w:t>
            </w:r>
          </w:p>
        </w:tc>
        <w:tc>
          <w:tcPr>
            <w:tcW w:type="dxa" w:w="130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0.3754</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sz w:val="16"/>
                <w:szCs w:val="16"/>
              </w:rPr>
              <w:t xml:space="preserve">TimesNet + Anomaly Transformer</w:t>
            </w:r>
          </w:p>
        </w:tc>
        <w:tc>
          <w:tcPr>
            <w:tcW w:type="dxa" w:w="106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0.3686</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0.2764</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0.1812</w:t>
            </w:r>
          </w:p>
        </w:tc>
        <w:tc>
          <w:tcPr>
            <w:tcW w:type="dxa" w:w="128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0.2207</w:t>
            </w:r>
          </w:p>
        </w:tc>
        <w:tc>
          <w:tcPr>
            <w:tcW w:type="dxa" w:w="1300"/>
            <w:tcBorders>
              <w:top w:val="single" w:color="CCCCCC" w:sz="1"/>
              <w:left w:val="single" w:color="CCCCCC" w:sz="1"/>
              <w:bottom w:val="single" w:color="CCCCCC" w:sz="1"/>
              <w:right w:val="single" w:color="CCCCCC" w:sz="1"/>
            </w:tcBorders>
            <w:shd w:fill="FFCDD2" w:val="clear"/>
            <w:tcMar>
              <w:top w:type="dxa" w:w="65"/>
              <w:left w:type="dxa" w:w="90"/>
              <w:bottom w:type="dxa" w:w="65"/>
              <w:right w:type="dxa" w:w="90"/>
            </w:tcMar>
          </w:tcPr>
          <w:p>
            <w:pPr>
              <w:jc w:val="center"/>
            </w:pPr>
            <w:r>
              <w:rPr>
                <w:rFonts w:ascii="Arial" w:cs="Arial" w:eastAsia="Arial" w:hAnsi="Arial"/>
                <w:sz w:val="16"/>
                <w:szCs w:val="16"/>
              </w:rPr>
              <w:t xml:space="preserve">0.1417</w:t>
            </w:r>
          </w:p>
        </w:tc>
      </w:tr>
      <w:tr>
        <w:tc>
          <w:tcPr>
            <w:tcW w:type="dxa" w:w="2600"/>
            <w:tcBorders>
              <w:top w:val="single" w:color="CCCCCC" w:sz="1"/>
              <w:left w:val="single" w:color="CCCCCC" w:sz="1"/>
              <w:bottom w:val="single" w:color="CCCCCC" w:sz="1"/>
              <w:right w:val="single" w:color="CCCCCC" w:sz="1"/>
            </w:tcBorders>
            <w:shd w:fill="EEF3FA" w:val="clear"/>
            <w:tcMar>
              <w:top w:type="dxa" w:w="65"/>
              <w:left w:type="dxa" w:w="90"/>
              <w:bottom w:type="dxa" w:w="65"/>
              <w:right w:type="dxa" w:w="90"/>
            </w:tcMar>
          </w:tcPr>
          <w:p>
            <w:pPr>
              <w:jc w:val="left"/>
            </w:pPr>
            <w:r>
              <w:rPr>
                <w:rFonts w:ascii="Arial" w:cs="Arial" w:eastAsia="Arial" w:hAnsi="Arial"/>
                <w:sz w:val="16"/>
                <w:szCs w:val="16"/>
              </w:rPr>
              <w:t xml:space="preserve">iTransformer + Anomaly Transformer</w:t>
            </w:r>
          </w:p>
        </w:tc>
        <w:tc>
          <w:tcPr>
            <w:tcW w:type="dxa" w:w="1060"/>
            <w:tcBorders>
              <w:top w:val="single" w:color="CCCCCC" w:sz="1"/>
              <w:left w:val="single" w:color="CCCCCC" w:sz="1"/>
              <w:bottom w:val="single" w:color="CCCCCC" w:sz="1"/>
              <w:right w:val="single" w:color="CCCCCC" w:sz="1"/>
            </w:tcBorders>
            <w:shd w:fill="C8E6C9" w:val="clear"/>
            <w:tcMar>
              <w:top w:type="dxa" w:w="65"/>
              <w:left w:type="dxa" w:w="90"/>
              <w:bottom w:type="dxa" w:w="65"/>
              <w:right w:type="dxa" w:w="90"/>
            </w:tcMar>
          </w:tcPr>
          <w:p>
            <w:pPr>
              <w:jc w:val="center"/>
            </w:pPr>
            <w:r>
              <w:rPr>
                <w:rFonts w:ascii="Arial" w:cs="Arial" w:eastAsia="Arial" w:hAnsi="Arial"/>
                <w:sz w:val="16"/>
                <w:szCs w:val="16"/>
              </w:rPr>
              <w:t xml:space="preserve">0.4094</w:t>
            </w:r>
          </w:p>
        </w:tc>
        <w:tc>
          <w:tcPr>
            <w:tcW w:type="dxa" w:w="1060"/>
            <w:tcBorders>
              <w:top w:val="single" w:color="CCCCCC" w:sz="1"/>
              <w:left w:val="single" w:color="CCCCCC" w:sz="1"/>
              <w:bottom w:val="single" w:color="CCCCCC" w:sz="1"/>
              <w:right w:val="single" w:color="CCCCCC" w:sz="1"/>
            </w:tcBorders>
            <w:shd w:fill="FFF9C4" w:val="clear"/>
            <w:tcMar>
              <w:top w:type="dxa" w:w="65"/>
              <w:left w:type="dxa" w:w="90"/>
              <w:bottom w:type="dxa" w:w="65"/>
              <w:right w:type="dxa" w:w="90"/>
            </w:tcMar>
          </w:tcPr>
          <w:p>
            <w:pPr>
              <w:jc w:val="center"/>
            </w:pPr>
            <w:r>
              <w:rPr>
                <w:rFonts w:ascii="Arial" w:cs="Arial" w:eastAsia="Arial" w:hAnsi="Arial"/>
                <w:sz w:val="16"/>
                <w:szCs w:val="16"/>
              </w:rPr>
              <w:t xml:space="preserve">0.3080</w:t>
            </w:r>
          </w:p>
        </w:tc>
        <w:tc>
          <w:tcPr>
            <w:tcW w:type="dxa" w:w="106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0.2249</w:t>
            </w:r>
          </w:p>
        </w:tc>
        <w:tc>
          <w:tcPr>
            <w:tcW w:type="dxa" w:w="128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0.2256</w:t>
            </w:r>
          </w:p>
        </w:tc>
        <w:tc>
          <w:tcPr>
            <w:tcW w:type="dxa" w:w="1300"/>
            <w:tcBorders>
              <w:top w:val="single" w:color="CCCCCC" w:sz="1"/>
              <w:left w:val="single" w:color="CCCCCC" w:sz="1"/>
              <w:bottom w:val="single" w:color="CCCCCC" w:sz="1"/>
              <w:right w:val="single" w:color="CCCCCC" w:sz="1"/>
            </w:tcBorders>
            <w:shd w:fill="FFE0B2" w:val="clear"/>
            <w:tcMar>
              <w:top w:type="dxa" w:w="65"/>
              <w:left w:type="dxa" w:w="90"/>
              <w:bottom w:type="dxa" w:w="65"/>
              <w:right w:type="dxa" w:w="90"/>
            </w:tcMar>
          </w:tcPr>
          <w:p>
            <w:pPr>
              <w:jc w:val="center"/>
            </w:pPr>
            <w:r>
              <w:rPr>
                <w:rFonts w:ascii="Arial" w:cs="Arial" w:eastAsia="Arial" w:hAnsi="Arial"/>
                <w:sz w:val="16"/>
                <w:szCs w:val="16"/>
              </w:rPr>
              <w:t xml:space="preserve">0.2242</w:t>
            </w:r>
          </w:p>
        </w:tc>
      </w:tr>
    </w:tbl>
    <w:p>
      <w:pPr>
        <w:spacing w:after="60"/>
      </w:pPr>
      <w:r>
        <w:t xml:space="preserve"/>
      </w:r>
    </w:p>
    <w:p>
      <w:pPr>
        <w:spacing w:after="120"/>
      </w:pPr>
      <w:r>
        <w:rPr>
          <w:rFonts w:ascii="Arial" w:cs="Arial" w:eastAsia="Arial" w:hAnsi="Arial"/>
          <w:b w:val="false"/>
          <w:bCs w:val="false"/>
          <w:color w:val="000000"/>
          <w:sz w:val="18"/>
          <w:szCs w:val="18"/>
        </w:rPr>
        <w:t xml:space="preserve">The Syn. Hard and Real Hard raw columns make the substrate asymmetry explicit. TranAD-based models collapse on Synthetic Hard collective recall (0.0000–0.0494) while retaining substantially higher Real Hard collective recall (0.2882–0.4369). AT-based models maintain more consistent collective recall across substrates on Hard, supporting the window-length hypothesis over an architectural explanation — if it were purely architectural, the substrate gap would not exist.</w:t>
      </w:r>
    </w:p>
    <w:p>
      <w:r>
        <w:br w:type="page"/>
      </w:r>
    </w:p>
    <w:p>
      <w:pPr>
        <w:pStyle w:val="Heading1"/>
      </w:pPr>
      <w:r>
        <w:rPr>
          <w:rFonts w:ascii="Arial" w:cs="Arial" w:eastAsia="Arial" w:hAnsi="Arial"/>
          <w:b/>
          <w:bCs/>
          <w:color w:val="2E4E6E"/>
          <w:sz w:val="32"/>
          <w:szCs w:val="32"/>
        </w:rPr>
        <w:t xml:space="preserve">4. Summary of Findings</w:t>
      </w:r>
    </w:p>
    <w:p>
      <w:pPr>
        <w:spacing w:after="120"/>
      </w:pPr>
      <w:r>
        <w:rPr>
          <w:rFonts w:ascii="Arial" w:cs="Arial" w:eastAsia="Arial" w:hAnsi="Arial"/>
          <w:b w:val="false"/>
          <w:bCs w:val="false"/>
          <w:color w:val="000000"/>
          <w:sz w:val="18"/>
          <w:szCs w:val="18"/>
        </w:rPr>
        <w:t xml:space="preserve">This section consolidates every analytical result from Sections 1–3 into a single reference. Findings are organised by theme rather than by section, moving from the most actionable (model selection) to the most structural (benchmark limitations and future work directions).</w:t>
      </w:r>
    </w:p>
    <w:p>
      <w:pPr>
        <w:spacing w:after="60"/>
      </w:pPr>
      <w:r>
        <w:t xml:space="preserve"/>
      </w:r>
    </w:p>
    <w:p>
      <w:pPr>
        <w:pStyle w:val="Heading2"/>
      </w:pPr>
      <w:r>
        <w:rPr>
          <w:rFonts w:ascii="Arial" w:cs="Arial" w:eastAsia="Arial" w:hAnsi="Arial"/>
          <w:b/>
          <w:bCs/>
          <w:color w:val="1A3A5C"/>
          <w:sz w:val="26"/>
          <w:szCs w:val="26"/>
        </w:rPr>
        <w:t xml:space="preserve">4.1 Overall Performance Rankings</w:t>
      </w:r>
    </w:p>
    <w:tbl>
      <w:tblPr>
        <w:tblW w:type="dxa" w:w="7420"/>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820"/>
        <w:gridCol w:w="820"/>
        <w:gridCol w:w="820"/>
        <w:gridCol w:w="820"/>
        <w:gridCol w:w="1400"/>
      </w:tblGrid>
      <w:tr>
        <w:trPr>
          <w:tblHeader/>
        </w:trPr>
        <w:tc>
          <w:tcPr>
            <w:tcW w:type="dxa" w:w="340"/>
            <w:tcBorders>
              <w:top w:val="single" w:color="CCCCCC" w:sz="1"/>
              <w:left w:val="single" w:color="CCCCCC" w:sz="1"/>
              <w:bottom w:val="single" w:color="CCCCCC" w:sz="1"/>
              <w:right w:val="single" w:color="CCCCCC" w:sz="1"/>
            </w:tcBorders>
            <w:shd w:fill="1A3A5C" w:val="clear"/>
            <w:tcMar>
              <w:top w:type="dxa" w:w="75"/>
              <w:left w:type="dxa" w:w="90"/>
              <w:bottom w:type="dxa" w:w="75"/>
              <w:right w:type="dxa" w:w="90"/>
            </w:tcMar>
          </w:tcPr>
          <w:p>
            <w:pPr>
              <w:jc w:val="center"/>
            </w:pPr>
            <w:r>
              <w:rPr>
                <w:rFonts w:ascii="Arial" w:cs="Arial" w:eastAsia="Arial" w:hAnsi="Arial"/>
                <w:b/>
                <w:bCs/>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1A3A5C" w:val="clear"/>
            <w:tcMar>
              <w:top w:type="dxa" w:w="75"/>
              <w:left w:type="dxa" w:w="90"/>
              <w:bottom w:type="dxa" w:w="75"/>
              <w:right w:type="dxa" w:w="90"/>
            </w:tcMar>
          </w:tcPr>
          <w:p>
            <w:pPr>
              <w:jc w:val="center"/>
            </w:pPr>
            <w:r>
              <w:rPr>
                <w:rFonts w:ascii="Arial" w:cs="Arial" w:eastAsia="Arial" w:hAnsi="Arial"/>
                <w:b/>
                <w:bCs/>
                <w:color w:val="FFFFFF"/>
                <w:sz w:val="17"/>
                <w:szCs w:val="17"/>
              </w:rPr>
              <w:t xml:space="preserve">Model Variation</w:t>
            </w:r>
          </w:p>
        </w:tc>
        <w:tc>
          <w:tcPr>
            <w:tcW w:type="dxa" w:w="820"/>
            <w:tcBorders>
              <w:top w:val="single" w:color="CCCCCC" w:sz="1"/>
              <w:left w:val="single" w:color="CCCCCC" w:sz="1"/>
              <w:bottom w:val="single" w:color="CCCCCC" w:sz="1"/>
              <w:right w:val="single" w:color="CCCCCC" w:sz="1"/>
            </w:tcBorders>
            <w:shd w:fill="1A3A5C" w:val="clear"/>
            <w:tcMar>
              <w:top w:type="dxa" w:w="75"/>
              <w:left w:type="dxa" w:w="90"/>
              <w:bottom w:type="dxa" w:w="75"/>
              <w:right w:type="dxa" w:w="90"/>
            </w:tcMar>
          </w:tcPr>
          <w:p>
            <w:pPr>
              <w:jc w:val="center"/>
            </w:pPr>
            <w:r>
              <w:rPr>
                <w:rFonts w:ascii="Arial" w:cs="Arial" w:eastAsia="Arial" w:hAnsi="Arial"/>
                <w:b/>
                <w:bCs/>
                <w:color w:val="FFFFFF"/>
                <w:sz w:val="17"/>
                <w:szCs w:val="17"/>
              </w:rPr>
              <w:t xml:space="preserve">F1</w:t>
            </w:r>
          </w:p>
        </w:tc>
        <w:tc>
          <w:tcPr>
            <w:tcW w:type="dxa" w:w="820"/>
            <w:tcBorders>
              <w:top w:val="single" w:color="CCCCCC" w:sz="1"/>
              <w:left w:val="single" w:color="CCCCCC" w:sz="1"/>
              <w:bottom w:val="single" w:color="CCCCCC" w:sz="1"/>
              <w:right w:val="single" w:color="CCCCCC" w:sz="1"/>
            </w:tcBorders>
            <w:shd w:fill="1A3A5C" w:val="clear"/>
            <w:tcMar>
              <w:top w:type="dxa" w:w="75"/>
              <w:left w:type="dxa" w:w="90"/>
              <w:bottom w:type="dxa" w:w="75"/>
              <w:right w:type="dxa" w:w="90"/>
            </w:tcMar>
          </w:tcPr>
          <w:p>
            <w:pPr>
              <w:jc w:val="center"/>
            </w:pPr>
            <w:r>
              <w:rPr>
                <w:rFonts w:ascii="Arial" w:cs="Arial" w:eastAsia="Arial" w:hAnsi="Arial"/>
                <w:b/>
                <w:bCs/>
                <w:color w:val="FFFFFF"/>
                <w:sz w:val="17"/>
                <w:szCs w:val="17"/>
              </w:rPr>
              <w:t xml:space="preserve">AUC</w:t>
            </w:r>
          </w:p>
        </w:tc>
        <w:tc>
          <w:tcPr>
            <w:tcW w:type="dxa" w:w="820"/>
            <w:tcBorders>
              <w:top w:val="single" w:color="CCCCCC" w:sz="1"/>
              <w:left w:val="single" w:color="CCCCCC" w:sz="1"/>
              <w:bottom w:val="single" w:color="CCCCCC" w:sz="1"/>
              <w:right w:val="single" w:color="CCCCCC" w:sz="1"/>
            </w:tcBorders>
            <w:shd w:fill="1A3A5C" w:val="clear"/>
            <w:tcMar>
              <w:top w:type="dxa" w:w="75"/>
              <w:left w:type="dxa" w:w="90"/>
              <w:bottom w:type="dxa" w:w="75"/>
              <w:right w:type="dxa" w:w="90"/>
            </w:tcMar>
          </w:tcPr>
          <w:p>
            <w:pPr>
              <w:jc w:val="center"/>
            </w:pPr>
            <w:r>
              <w:rPr>
                <w:rFonts w:ascii="Arial" w:cs="Arial" w:eastAsia="Arial" w:hAnsi="Arial"/>
                <w:b/>
                <w:bCs/>
                <w:color w:val="FFFFFF"/>
                <w:sz w:val="17"/>
                <w:szCs w:val="17"/>
              </w:rPr>
              <w:t xml:space="preserve">Best Ep.</w:t>
            </w:r>
          </w:p>
        </w:tc>
        <w:tc>
          <w:tcPr>
            <w:tcW w:type="dxa" w:w="820"/>
            <w:tcBorders>
              <w:top w:val="single" w:color="CCCCCC" w:sz="1"/>
              <w:left w:val="single" w:color="CCCCCC" w:sz="1"/>
              <w:bottom w:val="single" w:color="CCCCCC" w:sz="1"/>
              <w:right w:val="single" w:color="CCCCCC" w:sz="1"/>
            </w:tcBorders>
            <w:shd w:fill="1A3A5C" w:val="clear"/>
            <w:tcMar>
              <w:top w:type="dxa" w:w="75"/>
              <w:left w:type="dxa" w:w="90"/>
              <w:bottom w:type="dxa" w:w="75"/>
              <w:right w:type="dxa" w:w="90"/>
            </w:tcMar>
          </w:tcPr>
          <w:p>
            <w:pPr>
              <w:jc w:val="center"/>
            </w:pPr>
            <w:r>
              <w:rPr>
                <w:rFonts w:ascii="Arial" w:cs="Arial" w:eastAsia="Arial" w:hAnsi="Arial"/>
                <w:b/>
                <w:bCs/>
                <w:color w:val="FFFFFF"/>
                <w:sz w:val="17"/>
                <w:szCs w:val="17"/>
              </w:rPr>
              <w:t xml:space="preserve">Prec.</w:t>
            </w:r>
          </w:p>
        </w:tc>
        <w:tc>
          <w:tcPr>
            <w:tcW w:type="dxa" w:w="1400"/>
            <w:tcBorders>
              <w:top w:val="single" w:color="CCCCCC" w:sz="1"/>
              <w:left w:val="single" w:color="CCCCCC" w:sz="1"/>
              <w:bottom w:val="single" w:color="CCCCCC" w:sz="1"/>
              <w:right w:val="single" w:color="CCCCCC" w:sz="1"/>
            </w:tcBorders>
            <w:shd w:fill="1A3A5C" w:val="clear"/>
            <w:tcMar>
              <w:top w:type="dxa" w:w="75"/>
              <w:left w:type="dxa" w:w="90"/>
              <w:bottom w:type="dxa" w:w="75"/>
              <w:right w:type="dxa" w:w="90"/>
            </w:tcMar>
          </w:tcPr>
          <w:p>
            <w:pPr>
              <w:jc w:val="center"/>
            </w:pPr>
            <w:r>
              <w:rPr>
                <w:rFonts w:ascii="Arial" w:cs="Arial" w:eastAsia="Arial" w:hAnsi="Arial"/>
                <w:b/>
                <w:bCs/>
                <w:color w:val="FFFFFF"/>
                <w:sz w:val="17"/>
                <w:szCs w:val="17"/>
              </w:rPr>
              <w:t xml:space="preserve">Key Characteristic</w:t>
            </w:r>
          </w:p>
        </w:tc>
      </w:tr>
      <w:tr>
        <w:tc>
          <w:tcPr>
            <w:tcW w:type="dxa" w:w="340"/>
            <w:tcBorders>
              <w:top w:val="single" w:color="CCCCCC" w:sz="1"/>
              <w:left w:val="single" w:color="CCCCCC" w:sz="1"/>
              <w:bottom w:val="single" w:color="CCCCCC" w:sz="1"/>
              <w:right w:val="single" w:color="CCCCCC" w:sz="1"/>
            </w:tcBorders>
            <w:shd w:fill="E8F5E9" w:val="clear"/>
            <w:tcMar>
              <w:top w:type="dxa" w:w="68"/>
              <w:left w:type="dxa" w:w="90"/>
              <w:bottom w:type="dxa" w:w="68"/>
              <w:right w:type="dxa" w:w="90"/>
            </w:tcMar>
          </w:tcPr>
          <w:p>
            <w:pPr>
              <w:jc w:val="center"/>
            </w:pPr>
            <w:r>
              <w:rPr>
                <w:rFonts w:ascii="Arial" w:cs="Arial" w:eastAsia="Arial" w:hAnsi="Arial"/>
                <w:b/>
                <w:bCs/>
                <w:color w:val="1A1A1A"/>
                <w:sz w:val="17"/>
                <w:szCs w:val="17"/>
              </w:rPr>
              <w:t xml:space="preserve">1</w:t>
            </w:r>
          </w:p>
        </w:tc>
        <w:tc>
          <w:tcPr>
            <w:tcW w:type="dxa" w:w="2400"/>
            <w:tcBorders>
              <w:top w:val="single" w:color="CCCCCC" w:sz="1"/>
              <w:left w:val="single" w:color="CCCCCC" w:sz="1"/>
              <w:bottom w:val="single" w:color="CCCCCC" w:sz="1"/>
              <w:right w:val="single" w:color="CCCCCC" w:sz="1"/>
            </w:tcBorders>
            <w:shd w:fill="E8F5E9" w:val="clear"/>
            <w:tcMar>
              <w:top w:type="dxa" w:w="68"/>
              <w:left w:type="dxa" w:w="90"/>
              <w:bottom w:type="dxa" w:w="68"/>
              <w:right w:type="dxa" w:w="90"/>
            </w:tcMar>
          </w:tcPr>
          <w:p>
            <w:pPr>
              <w:jc w:val="left"/>
            </w:pPr>
            <w:r>
              <w:rPr>
                <w:rFonts w:ascii="Arial" w:cs="Arial" w:eastAsia="Arial" w:hAnsi="Arial"/>
                <w:b/>
                <w:bCs/>
                <w:color w:val="1A1A1A"/>
                <w:sz w:val="17"/>
                <w:szCs w:val="17"/>
              </w:rPr>
              <w:t xml:space="preserve">None + Anomaly Transformer</w:t>
            </w:r>
          </w:p>
        </w:tc>
        <w:tc>
          <w:tcPr>
            <w:tcW w:type="dxa" w:w="820"/>
            <w:tcBorders>
              <w:top w:val="single" w:color="CCCCCC" w:sz="1"/>
              <w:left w:val="single" w:color="CCCCCC" w:sz="1"/>
              <w:bottom w:val="single" w:color="CCCCCC" w:sz="1"/>
              <w:right w:val="single" w:color="CCCCCC" w:sz="1"/>
            </w:tcBorders>
            <w:shd w:fill="E8F5E9" w:val="clear"/>
            <w:tcMar>
              <w:top w:type="dxa" w:w="68"/>
              <w:left w:type="dxa" w:w="90"/>
              <w:bottom w:type="dxa" w:w="68"/>
              <w:right w:type="dxa" w:w="90"/>
            </w:tcMar>
          </w:tcPr>
          <w:p>
            <w:pPr>
              <w:jc w:val="center"/>
            </w:pPr>
            <w:r>
              <w:rPr>
                <w:rFonts w:ascii="Arial" w:cs="Arial" w:eastAsia="Arial" w:hAnsi="Arial"/>
                <w:b/>
                <w:bCs/>
                <w:color w:val="1A6B1A"/>
                <w:sz w:val="17"/>
                <w:szCs w:val="17"/>
              </w:rPr>
              <w:t xml:space="preserve">0.6142</w:t>
            </w:r>
          </w:p>
        </w:tc>
        <w:tc>
          <w:tcPr>
            <w:tcW w:type="dxa" w:w="820"/>
            <w:tcBorders>
              <w:top w:val="single" w:color="CCCCCC" w:sz="1"/>
              <w:left w:val="single" w:color="CCCCCC" w:sz="1"/>
              <w:bottom w:val="single" w:color="CCCCCC" w:sz="1"/>
              <w:right w:val="single" w:color="CCCCCC" w:sz="1"/>
            </w:tcBorders>
            <w:shd w:fill="E8F5E9"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0.6714</w:t>
            </w:r>
          </w:p>
        </w:tc>
        <w:tc>
          <w:tcPr>
            <w:tcW w:type="dxa" w:w="820"/>
            <w:tcBorders>
              <w:top w:val="single" w:color="CCCCCC" w:sz="1"/>
              <w:left w:val="single" w:color="CCCCCC" w:sz="1"/>
              <w:bottom w:val="single" w:color="CCCCCC" w:sz="1"/>
              <w:right w:val="single" w:color="CCCCCC" w:sz="1"/>
            </w:tcBorders>
            <w:shd w:fill="E8F5E9"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8</w:t>
            </w:r>
          </w:p>
        </w:tc>
        <w:tc>
          <w:tcPr>
            <w:tcW w:type="dxa" w:w="820"/>
            <w:tcBorders>
              <w:top w:val="single" w:color="CCCCCC" w:sz="1"/>
              <w:left w:val="single" w:color="CCCCCC" w:sz="1"/>
              <w:bottom w:val="single" w:color="CCCCCC" w:sz="1"/>
              <w:right w:val="single" w:color="CCCCCC" w:sz="1"/>
            </w:tcBorders>
            <w:shd w:fill="E8F5E9"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0.6902</w:t>
            </w:r>
          </w:p>
        </w:tc>
        <w:tc>
          <w:tcPr>
            <w:tcW w:type="dxa" w:w="1400"/>
            <w:tcBorders>
              <w:top w:val="single" w:color="CCCCCC" w:sz="1"/>
              <w:left w:val="single" w:color="CCCCCC" w:sz="1"/>
              <w:bottom w:val="single" w:color="CCCCCC" w:sz="1"/>
              <w:right w:val="single" w:color="CCCCCC" w:sz="1"/>
            </w:tcBorders>
            <w:shd w:fill="E8F5E9"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Best overall. Most balanced precision/recall. Consistent across all test conditions.</w:t>
            </w:r>
          </w:p>
        </w:tc>
      </w:tr>
      <w:tr>
        <w:tc>
          <w:tcPr>
            <w:tcW w:type="dxa" w:w="340"/>
            <w:tcBorders>
              <w:top w:val="single" w:color="CCCCCC" w:sz="1"/>
              <w:left w:val="single" w:color="CCCCCC" w:sz="1"/>
              <w:bottom w:val="single" w:color="CCCCCC" w:sz="1"/>
              <w:right w:val="single" w:color="CCCCCC" w:sz="1"/>
            </w:tcBorders>
            <w:shd w:fill="F1F8E9" w:val="clear"/>
            <w:tcMar>
              <w:top w:type="dxa" w:w="68"/>
              <w:left w:type="dxa" w:w="90"/>
              <w:bottom w:type="dxa" w:w="68"/>
              <w:right w:type="dxa" w:w="90"/>
            </w:tcMar>
          </w:tcPr>
          <w:p>
            <w:pPr>
              <w:jc w:val="center"/>
            </w:pPr>
            <w:r>
              <w:rPr>
                <w:rFonts w:ascii="Arial" w:cs="Arial" w:eastAsia="Arial" w:hAnsi="Arial"/>
                <w:b/>
                <w:bCs/>
                <w:color w:val="1A1A1A"/>
                <w:sz w:val="17"/>
                <w:szCs w:val="17"/>
              </w:rPr>
              <w:t xml:space="preserve">2</w:t>
            </w:r>
          </w:p>
        </w:tc>
        <w:tc>
          <w:tcPr>
            <w:tcW w:type="dxa" w:w="2400"/>
            <w:tcBorders>
              <w:top w:val="single" w:color="CCCCCC" w:sz="1"/>
              <w:left w:val="single" w:color="CCCCCC" w:sz="1"/>
              <w:bottom w:val="single" w:color="CCCCCC" w:sz="1"/>
              <w:right w:val="single" w:color="CCCCCC" w:sz="1"/>
            </w:tcBorders>
            <w:shd w:fill="F1F8E9"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PatchTST + Anomaly Transformer</w:t>
            </w:r>
          </w:p>
        </w:tc>
        <w:tc>
          <w:tcPr>
            <w:tcW w:type="dxa" w:w="820"/>
            <w:tcBorders>
              <w:top w:val="single" w:color="CCCCCC" w:sz="1"/>
              <w:left w:val="single" w:color="CCCCCC" w:sz="1"/>
              <w:bottom w:val="single" w:color="CCCCCC" w:sz="1"/>
              <w:right w:val="single" w:color="CCCCCC" w:sz="1"/>
            </w:tcBorders>
            <w:shd w:fill="F1F8E9"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0.5872</w:t>
            </w:r>
          </w:p>
        </w:tc>
        <w:tc>
          <w:tcPr>
            <w:tcW w:type="dxa" w:w="820"/>
            <w:tcBorders>
              <w:top w:val="single" w:color="CCCCCC" w:sz="1"/>
              <w:left w:val="single" w:color="CCCCCC" w:sz="1"/>
              <w:bottom w:val="single" w:color="CCCCCC" w:sz="1"/>
              <w:right w:val="single" w:color="CCCCCC" w:sz="1"/>
            </w:tcBorders>
            <w:shd w:fill="F1F8E9"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0.6512</w:t>
            </w:r>
          </w:p>
        </w:tc>
        <w:tc>
          <w:tcPr>
            <w:tcW w:type="dxa" w:w="820"/>
            <w:tcBorders>
              <w:top w:val="single" w:color="CCCCCC" w:sz="1"/>
              <w:left w:val="single" w:color="CCCCCC" w:sz="1"/>
              <w:bottom w:val="single" w:color="CCCCCC" w:sz="1"/>
              <w:right w:val="single" w:color="CCCCCC" w:sz="1"/>
            </w:tcBorders>
            <w:shd w:fill="F1F8E9"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8</w:t>
            </w:r>
          </w:p>
        </w:tc>
        <w:tc>
          <w:tcPr>
            <w:tcW w:type="dxa" w:w="820"/>
            <w:tcBorders>
              <w:top w:val="single" w:color="CCCCCC" w:sz="1"/>
              <w:left w:val="single" w:color="CCCCCC" w:sz="1"/>
              <w:bottom w:val="single" w:color="CCCCCC" w:sz="1"/>
              <w:right w:val="single" w:color="CCCCCC" w:sz="1"/>
            </w:tcBorders>
            <w:shd w:fill="F1F8E9"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0.6748</w:t>
            </w:r>
          </w:p>
        </w:tc>
        <w:tc>
          <w:tcPr>
            <w:tcW w:type="dxa" w:w="1400"/>
            <w:tcBorders>
              <w:top w:val="single" w:color="CCCCCC" w:sz="1"/>
              <w:left w:val="single" w:color="CCCCCC" w:sz="1"/>
              <w:bottom w:val="single" w:color="CCCCCC" w:sz="1"/>
              <w:right w:val="single" w:color="CCCCCC" w:sz="1"/>
            </w:tcBorders>
            <w:shd w:fill="F1F8E9"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Close second. Unique: point/contextual recall converge on Hard — patch embeddings blur anomaly-type boundaries.</w:t>
            </w:r>
          </w:p>
        </w:tc>
      </w:tr>
      <w:tr>
        <w:tc>
          <w:tcPr>
            <w:tcW w:type="dxa" w:w="340"/>
            <w:tcBorders>
              <w:top w:val="single" w:color="CCCCCC" w:sz="1"/>
              <w:left w:val="single" w:color="CCCCCC" w:sz="1"/>
              <w:bottom w:val="single" w:color="CCCCCC" w:sz="1"/>
              <w:right w:val="single" w:color="CCCCCC" w:sz="1"/>
            </w:tcBorders>
            <w:shd w:fill="F9FBE7" w:val="clear"/>
            <w:tcMar>
              <w:top w:type="dxa" w:w="68"/>
              <w:left w:type="dxa" w:w="90"/>
              <w:bottom w:type="dxa" w:w="68"/>
              <w:right w:type="dxa" w:w="90"/>
            </w:tcMar>
          </w:tcPr>
          <w:p>
            <w:pPr>
              <w:jc w:val="center"/>
            </w:pPr>
            <w:r>
              <w:rPr>
                <w:rFonts w:ascii="Arial" w:cs="Arial" w:eastAsia="Arial" w:hAnsi="Arial"/>
                <w:b/>
                <w:bCs/>
                <w:color w:val="1A1A1A"/>
                <w:sz w:val="17"/>
                <w:szCs w:val="17"/>
              </w:rPr>
              <w:t xml:space="preserve">3</w:t>
            </w:r>
          </w:p>
        </w:tc>
        <w:tc>
          <w:tcPr>
            <w:tcW w:type="dxa" w:w="2400"/>
            <w:tcBorders>
              <w:top w:val="single" w:color="CCCCCC" w:sz="1"/>
              <w:left w:val="single" w:color="CCCCCC" w:sz="1"/>
              <w:bottom w:val="single" w:color="CCCCCC" w:sz="1"/>
              <w:right w:val="single" w:color="CCCCCC" w:sz="1"/>
            </w:tcBorders>
            <w:shd w:fill="F9FBE7"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TimesNet + TranAD</w:t>
            </w:r>
          </w:p>
        </w:tc>
        <w:tc>
          <w:tcPr>
            <w:tcW w:type="dxa" w:w="820"/>
            <w:tcBorders>
              <w:top w:val="single" w:color="CCCCCC" w:sz="1"/>
              <w:left w:val="single" w:color="CCCCCC" w:sz="1"/>
              <w:bottom w:val="single" w:color="CCCCCC" w:sz="1"/>
              <w:right w:val="single" w:color="CCCCCC" w:sz="1"/>
            </w:tcBorders>
            <w:shd w:fill="F9FB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0.5740</w:t>
            </w:r>
          </w:p>
        </w:tc>
        <w:tc>
          <w:tcPr>
            <w:tcW w:type="dxa" w:w="820"/>
            <w:tcBorders>
              <w:top w:val="single" w:color="CCCCCC" w:sz="1"/>
              <w:left w:val="single" w:color="CCCCCC" w:sz="1"/>
              <w:bottom w:val="single" w:color="CCCCCC" w:sz="1"/>
              <w:right w:val="single" w:color="CCCCCC" w:sz="1"/>
            </w:tcBorders>
            <w:shd w:fill="F9FB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0.6771</w:t>
            </w:r>
          </w:p>
        </w:tc>
        <w:tc>
          <w:tcPr>
            <w:tcW w:type="dxa" w:w="820"/>
            <w:tcBorders>
              <w:top w:val="single" w:color="CCCCCC" w:sz="1"/>
              <w:left w:val="single" w:color="CCCCCC" w:sz="1"/>
              <w:bottom w:val="single" w:color="CCCCCC" w:sz="1"/>
              <w:right w:val="single" w:color="CCCCCC" w:sz="1"/>
            </w:tcBorders>
            <w:shd w:fill="F9FB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8</w:t>
            </w:r>
          </w:p>
        </w:tc>
        <w:tc>
          <w:tcPr>
            <w:tcW w:type="dxa" w:w="820"/>
            <w:tcBorders>
              <w:top w:val="single" w:color="CCCCCC" w:sz="1"/>
              <w:left w:val="single" w:color="CCCCCC" w:sz="1"/>
              <w:bottom w:val="single" w:color="CCCCCC" w:sz="1"/>
              <w:right w:val="single" w:color="CCCCCC" w:sz="1"/>
            </w:tcBorders>
            <w:shd w:fill="F9FB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0.6978</w:t>
            </w:r>
          </w:p>
        </w:tc>
        <w:tc>
          <w:tcPr>
            <w:tcW w:type="dxa" w:w="1400"/>
            <w:tcBorders>
              <w:top w:val="single" w:color="CCCCCC" w:sz="1"/>
              <w:left w:val="single" w:color="CCCCCC" w:sz="1"/>
              <w:bottom w:val="single" w:color="CCCCCC" w:sz="1"/>
              <w:right w:val="single" w:color="CCCCCC" w:sz="1"/>
            </w:tcBorders>
            <w:shd w:fill="F9FBE7"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Highest AUC. Dominant on Synthetic Easy (F1=0.8035). Unreliable on Synthetic Hard.</w:t>
            </w:r>
          </w:p>
        </w:tc>
      </w:tr>
      <w:tr>
        <w:tc>
          <w:tcPr>
            <w:tcW w:type="dxa" w:w="340"/>
            <w:tcBorders>
              <w:top w:val="single" w:color="CCCCCC" w:sz="1"/>
              <w:left w:val="single" w:color="CCCCCC" w:sz="1"/>
              <w:bottom w:val="single" w:color="CCCCCC" w:sz="1"/>
              <w:right w:val="single" w:color="CCCCCC" w:sz="1"/>
            </w:tcBorders>
            <w:shd w:fill="FFFDE7" w:val="clear"/>
            <w:tcMar>
              <w:top w:type="dxa" w:w="68"/>
              <w:left w:type="dxa" w:w="90"/>
              <w:bottom w:type="dxa" w:w="68"/>
              <w:right w:type="dxa" w:w="90"/>
            </w:tcMar>
          </w:tcPr>
          <w:p>
            <w:pPr>
              <w:jc w:val="center"/>
            </w:pPr>
            <w:r>
              <w:rPr>
                <w:rFonts w:ascii="Arial" w:cs="Arial" w:eastAsia="Arial" w:hAnsi="Arial"/>
                <w:b/>
                <w:bCs/>
                <w:color w:val="1A1A1A"/>
                <w:sz w:val="17"/>
                <w:szCs w:val="17"/>
              </w:rPr>
              <w:t xml:space="preserve">4</w:t>
            </w:r>
          </w:p>
        </w:tc>
        <w:tc>
          <w:tcPr>
            <w:tcW w:type="dxa" w:w="2400"/>
            <w:tcBorders>
              <w:top w:val="single" w:color="CCCCCC" w:sz="1"/>
              <w:left w:val="single" w:color="CCCCCC" w:sz="1"/>
              <w:bottom w:val="single" w:color="CCCCCC" w:sz="1"/>
              <w:right w:val="single" w:color="CCCCCC" w:sz="1"/>
            </w:tcBorders>
            <w:shd w:fill="FFFDE7"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PatchTST + TranAD</w:t>
            </w:r>
          </w:p>
        </w:tc>
        <w:tc>
          <w:tcPr>
            <w:tcW w:type="dxa" w:w="820"/>
            <w:tcBorders>
              <w:top w:val="single" w:color="CCCCCC" w:sz="1"/>
              <w:left w:val="single" w:color="CCCCCC" w:sz="1"/>
              <w:bottom w:val="single" w:color="CCCCCC" w:sz="1"/>
              <w:right w:val="single" w:color="CCCCCC" w:sz="1"/>
            </w:tcBorders>
            <w:shd w:fill="FFFD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0.5337</w:t>
            </w:r>
          </w:p>
        </w:tc>
        <w:tc>
          <w:tcPr>
            <w:tcW w:type="dxa" w:w="820"/>
            <w:tcBorders>
              <w:top w:val="single" w:color="CCCCCC" w:sz="1"/>
              <w:left w:val="single" w:color="CCCCCC" w:sz="1"/>
              <w:bottom w:val="single" w:color="CCCCCC" w:sz="1"/>
              <w:right w:val="single" w:color="CCCCCC" w:sz="1"/>
            </w:tcBorders>
            <w:shd w:fill="FFFD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0.6561</w:t>
            </w:r>
          </w:p>
        </w:tc>
        <w:tc>
          <w:tcPr>
            <w:tcW w:type="dxa" w:w="820"/>
            <w:tcBorders>
              <w:top w:val="single" w:color="CCCCCC" w:sz="1"/>
              <w:left w:val="single" w:color="CCCCCC" w:sz="1"/>
              <w:bottom w:val="single" w:color="CCCCCC" w:sz="1"/>
              <w:right w:val="single" w:color="CCCCCC" w:sz="1"/>
            </w:tcBorders>
            <w:shd w:fill="FFFD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15</w:t>
            </w:r>
          </w:p>
        </w:tc>
        <w:tc>
          <w:tcPr>
            <w:tcW w:type="dxa" w:w="820"/>
            <w:tcBorders>
              <w:top w:val="single" w:color="CCCCCC" w:sz="1"/>
              <w:left w:val="single" w:color="CCCCCC" w:sz="1"/>
              <w:bottom w:val="single" w:color="CCCCCC" w:sz="1"/>
              <w:right w:val="single" w:color="CCCCCC" w:sz="1"/>
            </w:tcBorders>
            <w:shd w:fill="FFFD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0.7226</w:t>
            </w:r>
          </w:p>
        </w:tc>
        <w:tc>
          <w:tcPr>
            <w:tcW w:type="dxa" w:w="1400"/>
            <w:tcBorders>
              <w:top w:val="single" w:color="CCCCCC" w:sz="1"/>
              <w:left w:val="single" w:color="CCCCCC" w:sz="1"/>
              <w:bottom w:val="single" w:color="CCCCCC" w:sz="1"/>
              <w:right w:val="single" w:color="CCCCCC" w:sz="1"/>
            </w:tcBorders>
            <w:shd w:fill="FFFDE7"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Still improving at epoch 15 cutoff. Strong on Easy; TranAD collapse pattern on Hard.</w:t>
            </w:r>
          </w:p>
        </w:tc>
      </w:tr>
      <w:tr>
        <w:tc>
          <w:tcPr>
            <w:tcW w:type="dxa" w:w="340"/>
            <w:tcBorders>
              <w:top w:val="single" w:color="CCCCCC" w:sz="1"/>
              <w:left w:val="single" w:color="CCCCCC" w:sz="1"/>
              <w:bottom w:val="single" w:color="CCCCCC" w:sz="1"/>
              <w:right w:val="single" w:color="CCCCCC" w:sz="1"/>
            </w:tcBorders>
            <w:shd w:fill="FFF8E1" w:val="clear"/>
            <w:tcMar>
              <w:top w:type="dxa" w:w="68"/>
              <w:left w:type="dxa" w:w="90"/>
              <w:bottom w:type="dxa" w:w="68"/>
              <w:right w:type="dxa" w:w="90"/>
            </w:tcMar>
          </w:tcPr>
          <w:p>
            <w:pPr>
              <w:jc w:val="center"/>
            </w:pPr>
            <w:r>
              <w:rPr>
                <w:rFonts w:ascii="Arial" w:cs="Arial" w:eastAsia="Arial" w:hAnsi="Arial"/>
                <w:b/>
                <w:bCs/>
                <w:color w:val="1A1A1A"/>
                <w:sz w:val="17"/>
                <w:szCs w:val="17"/>
              </w:rPr>
              <w:t xml:space="preserve">5</w:t>
            </w:r>
          </w:p>
        </w:tc>
        <w:tc>
          <w:tcPr>
            <w:tcW w:type="dxa" w:w="2400"/>
            <w:tcBorders>
              <w:top w:val="single" w:color="CCCCCC" w:sz="1"/>
              <w:left w:val="single" w:color="CCCCCC" w:sz="1"/>
              <w:bottom w:val="single" w:color="CCCCCC" w:sz="1"/>
              <w:right w:val="single" w:color="CCCCCC" w:sz="1"/>
            </w:tcBorders>
            <w:shd w:fill="FFF8E1"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iTransformer + TranAD</w:t>
            </w:r>
          </w:p>
        </w:tc>
        <w:tc>
          <w:tcPr>
            <w:tcW w:type="dxa" w:w="820"/>
            <w:tcBorders>
              <w:top w:val="single" w:color="CCCCCC" w:sz="1"/>
              <w:left w:val="single" w:color="CCCCCC" w:sz="1"/>
              <w:bottom w:val="single" w:color="CCCCCC" w:sz="1"/>
              <w:right w:val="single" w:color="CCCCCC" w:sz="1"/>
            </w:tcBorders>
            <w:shd w:fill="FFF8E1"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0.5122</w:t>
            </w:r>
          </w:p>
        </w:tc>
        <w:tc>
          <w:tcPr>
            <w:tcW w:type="dxa" w:w="820"/>
            <w:tcBorders>
              <w:top w:val="single" w:color="CCCCCC" w:sz="1"/>
              <w:left w:val="single" w:color="CCCCCC" w:sz="1"/>
              <w:bottom w:val="single" w:color="CCCCCC" w:sz="1"/>
              <w:right w:val="single" w:color="CCCCCC" w:sz="1"/>
            </w:tcBorders>
            <w:shd w:fill="FFF8E1"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0.6442</w:t>
            </w:r>
          </w:p>
        </w:tc>
        <w:tc>
          <w:tcPr>
            <w:tcW w:type="dxa" w:w="820"/>
            <w:tcBorders>
              <w:top w:val="single" w:color="CCCCCC" w:sz="1"/>
              <w:left w:val="single" w:color="CCCCCC" w:sz="1"/>
              <w:bottom w:val="single" w:color="CCCCCC" w:sz="1"/>
              <w:right w:val="single" w:color="CCCCCC" w:sz="1"/>
            </w:tcBorders>
            <w:shd w:fill="FFF8E1"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6</w:t>
            </w:r>
          </w:p>
        </w:tc>
        <w:tc>
          <w:tcPr>
            <w:tcW w:type="dxa" w:w="820"/>
            <w:tcBorders>
              <w:top w:val="single" w:color="CCCCCC" w:sz="1"/>
              <w:left w:val="single" w:color="CCCCCC" w:sz="1"/>
              <w:bottom w:val="single" w:color="CCCCCC" w:sz="1"/>
              <w:right w:val="single" w:color="CCCCCC" w:sz="1"/>
            </w:tcBorders>
            <w:shd w:fill="FFF8E1"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0.7193</w:t>
            </w:r>
          </w:p>
        </w:tc>
        <w:tc>
          <w:tcPr>
            <w:tcW w:type="dxa" w:w="1400"/>
            <w:tcBorders>
              <w:top w:val="single" w:color="CCCCCC" w:sz="1"/>
              <w:left w:val="single" w:color="CCCCCC" w:sz="1"/>
              <w:bottom w:val="single" w:color="CCCCCC" w:sz="1"/>
              <w:right w:val="single" w:color="CCCCCC" w:sz="1"/>
            </w:tcBorders>
            <w:shd w:fill="FFF8E1"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Mid-run peak. High point recall on Real data; Synthetic Hard recall near zero.</w:t>
            </w:r>
          </w:p>
        </w:tc>
      </w:tr>
      <w:tr>
        <w:tc>
          <w:tcPr>
            <w:tcW w:type="dxa" w:w="340"/>
            <w:tcBorders>
              <w:top w:val="single" w:color="CCCCCC" w:sz="1"/>
              <w:left w:val="single" w:color="CCCCCC" w:sz="1"/>
              <w:bottom w:val="single" w:color="CCCCCC" w:sz="1"/>
              <w:right w:val="single" w:color="CCCCCC" w:sz="1"/>
            </w:tcBorders>
            <w:shd w:fill="FFF3E0" w:val="clear"/>
            <w:tcMar>
              <w:top w:type="dxa" w:w="68"/>
              <w:left w:type="dxa" w:w="90"/>
              <w:bottom w:type="dxa" w:w="68"/>
              <w:right w:type="dxa" w:w="90"/>
            </w:tcMar>
          </w:tcPr>
          <w:p>
            <w:pPr>
              <w:jc w:val="center"/>
            </w:pPr>
            <w:r>
              <w:rPr>
                <w:rFonts w:ascii="Arial" w:cs="Arial" w:eastAsia="Arial" w:hAnsi="Arial"/>
                <w:b/>
                <w:bCs/>
                <w:color w:val="1A1A1A"/>
                <w:sz w:val="17"/>
                <w:szCs w:val="17"/>
              </w:rPr>
              <w:t xml:space="preserve">6</w:t>
            </w:r>
          </w:p>
        </w:tc>
        <w:tc>
          <w:tcPr>
            <w:tcW w:type="dxa" w:w="2400"/>
            <w:tcBorders>
              <w:top w:val="single" w:color="CCCCCC" w:sz="1"/>
              <w:left w:val="single" w:color="CCCCCC" w:sz="1"/>
              <w:bottom w:val="single" w:color="CCCCCC" w:sz="1"/>
              <w:right w:val="single" w:color="CCCCCC" w:sz="1"/>
            </w:tcBorders>
            <w:shd w:fill="FFF3E0"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None + TranAD</w:t>
            </w:r>
          </w:p>
        </w:tc>
        <w:tc>
          <w:tcPr>
            <w:tcW w:type="dxa" w:w="820"/>
            <w:tcBorders>
              <w:top w:val="single" w:color="CCCCCC" w:sz="1"/>
              <w:left w:val="single" w:color="CCCCCC" w:sz="1"/>
              <w:bottom w:val="single" w:color="CCCCCC" w:sz="1"/>
              <w:right w:val="single" w:color="CCCCCC" w:sz="1"/>
            </w:tcBorders>
            <w:shd w:fill="FFF3E0"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0.5098</w:t>
            </w:r>
          </w:p>
        </w:tc>
        <w:tc>
          <w:tcPr>
            <w:tcW w:type="dxa" w:w="820"/>
            <w:tcBorders>
              <w:top w:val="single" w:color="CCCCCC" w:sz="1"/>
              <w:left w:val="single" w:color="CCCCCC" w:sz="1"/>
              <w:bottom w:val="single" w:color="CCCCCC" w:sz="1"/>
              <w:right w:val="single" w:color="CCCCCC" w:sz="1"/>
            </w:tcBorders>
            <w:shd w:fill="FFF3E0"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0.6502</w:t>
            </w:r>
          </w:p>
        </w:tc>
        <w:tc>
          <w:tcPr>
            <w:tcW w:type="dxa" w:w="820"/>
            <w:tcBorders>
              <w:top w:val="single" w:color="CCCCCC" w:sz="1"/>
              <w:left w:val="single" w:color="CCCCCC" w:sz="1"/>
              <w:bottom w:val="single" w:color="CCCCCC" w:sz="1"/>
              <w:right w:val="single" w:color="CCCCCC" w:sz="1"/>
            </w:tcBorders>
            <w:shd w:fill="FFF3E0"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10</w:t>
            </w:r>
          </w:p>
        </w:tc>
        <w:tc>
          <w:tcPr>
            <w:tcW w:type="dxa" w:w="820"/>
            <w:tcBorders>
              <w:top w:val="single" w:color="CCCCCC" w:sz="1"/>
              <w:left w:val="single" w:color="CCCCCC" w:sz="1"/>
              <w:bottom w:val="single" w:color="CCCCCC" w:sz="1"/>
              <w:right w:val="single" w:color="CCCCCC" w:sz="1"/>
            </w:tcBorders>
            <w:shd w:fill="FFF3E0"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0.7441</w:t>
            </w:r>
          </w:p>
        </w:tc>
        <w:tc>
          <w:tcPr>
            <w:tcW w:type="dxa" w:w="1400"/>
            <w:tcBorders>
              <w:top w:val="single" w:color="CCCCCC" w:sz="1"/>
              <w:left w:val="single" w:color="CCCCCC" w:sz="1"/>
              <w:bottom w:val="single" w:color="CCCCCC" w:sz="1"/>
              <w:right w:val="single" w:color="CCCCCC" w:sz="1"/>
            </w:tcBorders>
            <w:shd w:fill="FFF3E0"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Highest precision overall (0.7441) but lowest recall. Threshold over-suppresses recall on Hard.</w:t>
            </w:r>
          </w:p>
        </w:tc>
      </w:tr>
      <w:tr>
        <w:tc>
          <w:tcPr>
            <w:tcW w:type="dxa" w:w="340"/>
            <w:tcBorders>
              <w:top w:val="single" w:color="CCCCCC" w:sz="1"/>
              <w:left w:val="single" w:color="CCCCCC" w:sz="1"/>
              <w:bottom w:val="single" w:color="CCCCCC" w:sz="1"/>
              <w:right w:val="single" w:color="CCCCCC" w:sz="1"/>
            </w:tcBorders>
            <w:shd w:fill="FBE9E7" w:val="clear"/>
            <w:tcMar>
              <w:top w:type="dxa" w:w="68"/>
              <w:left w:type="dxa" w:w="90"/>
              <w:bottom w:type="dxa" w:w="68"/>
              <w:right w:type="dxa" w:w="90"/>
            </w:tcMar>
          </w:tcPr>
          <w:p>
            <w:pPr>
              <w:jc w:val="center"/>
            </w:pPr>
            <w:r>
              <w:rPr>
                <w:rFonts w:ascii="Arial" w:cs="Arial" w:eastAsia="Arial" w:hAnsi="Arial"/>
                <w:b/>
                <w:bCs/>
                <w:color w:val="1A1A1A"/>
                <w:sz w:val="17"/>
                <w:szCs w:val="17"/>
              </w:rPr>
              <w:t xml:space="preserve">7</w:t>
            </w:r>
          </w:p>
        </w:tc>
        <w:tc>
          <w:tcPr>
            <w:tcW w:type="dxa" w:w="2400"/>
            <w:tcBorders>
              <w:top w:val="single" w:color="CCCCCC" w:sz="1"/>
              <w:left w:val="single" w:color="CCCCCC" w:sz="1"/>
              <w:bottom w:val="single" w:color="CCCCCC" w:sz="1"/>
              <w:right w:val="single" w:color="CCCCCC" w:sz="1"/>
            </w:tcBorders>
            <w:shd w:fill="FBE9E7"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TimesNet + Anomaly Transformer</w:t>
            </w:r>
          </w:p>
        </w:tc>
        <w:tc>
          <w:tcPr>
            <w:tcW w:type="dxa" w:w="820"/>
            <w:tcBorders>
              <w:top w:val="single" w:color="CCCCCC" w:sz="1"/>
              <w:left w:val="single" w:color="CCCCCC" w:sz="1"/>
              <w:bottom w:val="single" w:color="CCCCCC" w:sz="1"/>
              <w:right w:val="single" w:color="CCCCCC" w:sz="1"/>
            </w:tcBorders>
            <w:shd w:fill="FBE9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0.4958</w:t>
            </w:r>
          </w:p>
        </w:tc>
        <w:tc>
          <w:tcPr>
            <w:tcW w:type="dxa" w:w="820"/>
            <w:tcBorders>
              <w:top w:val="single" w:color="CCCCCC" w:sz="1"/>
              <w:left w:val="single" w:color="CCCCCC" w:sz="1"/>
              <w:bottom w:val="single" w:color="CCCCCC" w:sz="1"/>
              <w:right w:val="single" w:color="CCCCCC" w:sz="1"/>
            </w:tcBorders>
            <w:shd w:fill="FBE9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0.6504</w:t>
            </w:r>
          </w:p>
        </w:tc>
        <w:tc>
          <w:tcPr>
            <w:tcW w:type="dxa" w:w="820"/>
            <w:tcBorders>
              <w:top w:val="single" w:color="CCCCCC" w:sz="1"/>
              <w:left w:val="single" w:color="CCCCCC" w:sz="1"/>
              <w:bottom w:val="single" w:color="CCCCCC" w:sz="1"/>
              <w:right w:val="single" w:color="CCCCCC" w:sz="1"/>
            </w:tcBorders>
            <w:shd w:fill="FBE9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9</w:t>
            </w:r>
          </w:p>
        </w:tc>
        <w:tc>
          <w:tcPr>
            <w:tcW w:type="dxa" w:w="820"/>
            <w:tcBorders>
              <w:top w:val="single" w:color="CCCCCC" w:sz="1"/>
              <w:left w:val="single" w:color="CCCCCC" w:sz="1"/>
              <w:bottom w:val="single" w:color="CCCCCC" w:sz="1"/>
              <w:right w:val="single" w:color="CCCCCC" w:sz="1"/>
            </w:tcBorders>
            <w:shd w:fill="FBE9E7"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0.6094</w:t>
            </w:r>
          </w:p>
        </w:tc>
        <w:tc>
          <w:tcPr>
            <w:tcW w:type="dxa" w:w="1400"/>
            <w:tcBorders>
              <w:top w:val="single" w:color="CCCCCC" w:sz="1"/>
              <w:left w:val="single" w:color="CCCCCC" w:sz="1"/>
              <w:bottom w:val="single" w:color="CCCCCC" w:sz="1"/>
              <w:right w:val="single" w:color="CCCCCC" w:sz="1"/>
            </w:tcBorders>
            <w:shd w:fill="FBE9E7"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Weak point recall throughout. Contextual recall intact but overall F1 limited by low recall.</w:t>
            </w:r>
          </w:p>
        </w:tc>
      </w:tr>
      <w:tr>
        <w:tc>
          <w:tcPr>
            <w:tcW w:type="dxa" w:w="340"/>
            <w:tcBorders>
              <w:top w:val="single" w:color="CCCCCC" w:sz="1"/>
              <w:left w:val="single" w:color="CCCCCC" w:sz="1"/>
              <w:bottom w:val="single" w:color="CCCCCC" w:sz="1"/>
              <w:right w:val="single" w:color="CCCCCC" w:sz="1"/>
            </w:tcBorders>
            <w:shd w:fill="FFCCBC" w:val="clear"/>
            <w:tcMar>
              <w:top w:type="dxa" w:w="68"/>
              <w:left w:type="dxa" w:w="90"/>
              <w:bottom w:type="dxa" w:w="68"/>
              <w:right w:type="dxa" w:w="90"/>
            </w:tcMar>
          </w:tcPr>
          <w:p>
            <w:pPr>
              <w:jc w:val="center"/>
            </w:pPr>
            <w:r>
              <w:rPr>
                <w:rFonts w:ascii="Arial" w:cs="Arial" w:eastAsia="Arial" w:hAnsi="Arial"/>
                <w:b/>
                <w:bCs/>
                <w:color w:val="1A1A1A"/>
                <w:sz w:val="17"/>
                <w:szCs w:val="17"/>
              </w:rPr>
              <w:t xml:space="preserve">8</w:t>
            </w:r>
          </w:p>
        </w:tc>
        <w:tc>
          <w:tcPr>
            <w:tcW w:type="dxa" w:w="2400"/>
            <w:tcBorders>
              <w:top w:val="single" w:color="CCCCCC" w:sz="1"/>
              <w:left w:val="single" w:color="CCCCCC" w:sz="1"/>
              <w:bottom w:val="single" w:color="CCCCCC" w:sz="1"/>
              <w:right w:val="single" w:color="CCCCCC" w:sz="1"/>
            </w:tcBorders>
            <w:shd w:fill="FFCCBC"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iTransformer + Anomaly Transformer</w:t>
            </w:r>
          </w:p>
        </w:tc>
        <w:tc>
          <w:tcPr>
            <w:tcW w:type="dxa" w:w="820"/>
            <w:tcBorders>
              <w:top w:val="single" w:color="CCCCCC" w:sz="1"/>
              <w:left w:val="single" w:color="CCCCCC" w:sz="1"/>
              <w:bottom w:val="single" w:color="CCCCCC" w:sz="1"/>
              <w:right w:val="single" w:color="CCCCCC" w:sz="1"/>
            </w:tcBorders>
            <w:shd w:fill="FFCCBC"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0.4750</w:t>
            </w:r>
          </w:p>
        </w:tc>
        <w:tc>
          <w:tcPr>
            <w:tcW w:type="dxa" w:w="820"/>
            <w:tcBorders>
              <w:top w:val="single" w:color="CCCCCC" w:sz="1"/>
              <w:left w:val="single" w:color="CCCCCC" w:sz="1"/>
              <w:bottom w:val="single" w:color="CCCCCC" w:sz="1"/>
              <w:right w:val="single" w:color="CCCCCC" w:sz="1"/>
            </w:tcBorders>
            <w:shd w:fill="FFCCBC"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0.5490</w:t>
            </w:r>
          </w:p>
        </w:tc>
        <w:tc>
          <w:tcPr>
            <w:tcW w:type="dxa" w:w="820"/>
            <w:tcBorders>
              <w:top w:val="single" w:color="CCCCCC" w:sz="1"/>
              <w:left w:val="single" w:color="CCCCCC" w:sz="1"/>
              <w:bottom w:val="single" w:color="CCCCCC" w:sz="1"/>
              <w:right w:val="single" w:color="CCCCCC" w:sz="1"/>
            </w:tcBorders>
            <w:shd w:fill="FFCCBC"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1</w:t>
            </w:r>
          </w:p>
        </w:tc>
        <w:tc>
          <w:tcPr>
            <w:tcW w:type="dxa" w:w="820"/>
            <w:tcBorders>
              <w:top w:val="single" w:color="CCCCCC" w:sz="1"/>
              <w:left w:val="single" w:color="CCCCCC" w:sz="1"/>
              <w:bottom w:val="single" w:color="CCCCCC" w:sz="1"/>
              <w:right w:val="single" w:color="CCCCCC" w:sz="1"/>
            </w:tcBorders>
            <w:shd w:fill="FFCCBC" w:val="clear"/>
            <w:tcMar>
              <w:top w:type="dxa" w:w="68"/>
              <w:left w:type="dxa" w:w="90"/>
              <w:bottom w:type="dxa" w:w="68"/>
              <w:right w:type="dxa" w:w="90"/>
            </w:tcMar>
          </w:tcPr>
          <w:p>
            <w:pPr>
              <w:jc w:val="center"/>
            </w:pPr>
            <w:r>
              <w:rPr>
                <w:rFonts w:ascii="Arial" w:cs="Arial" w:eastAsia="Arial" w:hAnsi="Arial"/>
                <w:b w:val="false"/>
                <w:bCs w:val="false"/>
                <w:color w:val="1A1A1A"/>
                <w:sz w:val="17"/>
                <w:szCs w:val="17"/>
              </w:rPr>
              <w:t xml:space="preserve">0.5866</w:t>
            </w:r>
          </w:p>
        </w:tc>
        <w:tc>
          <w:tcPr>
            <w:tcW w:type="dxa" w:w="1400"/>
            <w:tcBorders>
              <w:top w:val="single" w:color="CCCCCC" w:sz="1"/>
              <w:left w:val="single" w:color="CCCCCC" w:sz="1"/>
              <w:bottom w:val="single" w:color="CCCCCC" w:sz="1"/>
              <w:right w:val="single" w:color="CCCCCC" w:sz="1"/>
            </w:tcBorders>
            <w:shd w:fill="FFCCBC" w:val="clear"/>
            <w:tcMar>
              <w:top w:type="dxa" w:w="68"/>
              <w:left w:type="dxa" w:w="90"/>
              <w:bottom w:type="dxa" w:w="68"/>
              <w:right w:type="dxa" w:w="90"/>
            </w:tcMar>
          </w:tcPr>
          <w:p>
            <w:pPr>
              <w:jc w:val="left"/>
            </w:pPr>
            <w:r>
              <w:rPr>
                <w:rFonts w:ascii="Arial" w:cs="Arial" w:eastAsia="Arial" w:hAnsi="Arial"/>
                <w:b w:val="false"/>
                <w:bCs w:val="false"/>
                <w:color w:val="1A1A1A"/>
                <w:sz w:val="17"/>
                <w:szCs w:val="17"/>
              </w:rPr>
              <w:t xml:space="preserve">Only model that degrades from epoch 1. AUC barely above chance. Not recommended.</w:t>
            </w:r>
          </w:p>
        </w:tc>
      </w:tr>
    </w:tbl>
    <w:p>
      <w:pPr>
        <w:spacing w:after="60"/>
      </w:pPr>
      <w:r>
        <w:t xml:space="preserve"/>
      </w:r>
    </w:p>
    <w:p>
      <w:pPr>
        <w:pStyle w:val="Heading2"/>
      </w:pPr>
      <w:r>
        <w:rPr>
          <w:rFonts w:ascii="Arial" w:cs="Arial" w:eastAsia="Arial" w:hAnsi="Arial"/>
          <w:b/>
          <w:bCs/>
          <w:color w:val="1A3A5C"/>
          <w:sz w:val="26"/>
          <w:szCs w:val="26"/>
        </w:rPr>
        <w:t xml:space="preserve">4.2 Anomaly Transformer vs. TranAD — Detector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4E6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Anomaly Transformer</w:t>
            </w:r>
          </w:p>
        </w:tc>
        <w:tc>
          <w:tcPr>
            <w:tcW w:type="dxa" w:w="4860"/>
            <w:tcBorders>
              <w:top w:val="single" w:color="CCCCCC" w:sz="1"/>
              <w:left w:val="single" w:color="CCCCCC" w:sz="1"/>
              <w:bottom w:val="single" w:color="CCCCCC" w:sz="1"/>
              <w:right w:val="single" w:color="CCCCCC" w:sz="1"/>
            </w:tcBorders>
            <w:shd w:fill="2E6B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TranAD</w:t>
            </w:r>
          </w:p>
        </w:tc>
      </w:tr>
      <w:tr>
        <w:tc>
          <w:tcPr>
            <w:tcW w:type="dxa" w:w="45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tcPr>
          <w:p>
            <w:pPr>
              <w:spacing w:after="60"/>
            </w:pPr>
            <w:r>
              <w:rPr>
                <w:rFonts w:ascii="Arial" w:cs="Arial" w:eastAsia="Arial" w:hAnsi="Arial"/>
                <w:sz w:val="17"/>
                <w:szCs w:val="17"/>
              </w:rPr>
              <w:t xml:space="preserve">• Avg. F1: 0.508  |  Avg. AUC: 0.630  |  Avg. Precision: 0.637</w:t>
            </w:r>
          </w:p>
          <w:p>
            <w:pPr>
              <w:spacing w:after="60"/>
            </w:pPr>
            <w:r>
              <w:rPr>
                <w:rFonts w:ascii="Arial" w:cs="Arial" w:eastAsia="Arial" w:hAnsi="Arial"/>
                <w:sz w:val="17"/>
                <w:szCs w:val="17"/>
              </w:rPr>
              <w:t xml:space="preserve">• Contextual recall advantage over TranAD: −0.057 on Easy, +0.089 on Medium, +0.203 on Hard</w:t>
            </w:r>
          </w:p>
          <w:p>
            <w:pPr>
              <w:spacing w:after="60"/>
            </w:pPr>
            <w:r>
              <w:rPr>
                <w:rFonts w:ascii="Arial" w:cs="Arial" w:eastAsia="Arial" w:hAnsi="Arial"/>
                <w:sz w:val="17"/>
                <w:szCs w:val="17"/>
              </w:rPr>
              <w:t xml:space="preserve">• Contextual specialisation is a robustness property — the advantage emerges and widens exactly where injection complexity increases</w:t>
            </w:r>
          </w:p>
          <w:p>
            <w:pPr>
              <w:spacing w:after="60"/>
            </w:pPr>
            <w:r>
              <w:rPr>
                <w:rFonts w:ascii="Arial" w:cs="Arial" w:eastAsia="Arial" w:hAnsi="Arial"/>
                <w:sz w:val="17"/>
                <w:szCs w:val="17"/>
              </w:rPr>
              <w:t xml:space="preserve">• More consistent across substrates: Synthetic/Real F1 gap typically &lt; 0.02</w:t>
            </w:r>
          </w:p>
          <w:p>
            <w:pPr>
              <w:spacing w:after="60"/>
            </w:pPr>
            <w:r>
              <w:rPr>
                <w:rFonts w:ascii="Arial" w:cs="Arial" w:eastAsia="Arial" w:hAnsi="Arial"/>
                <w:sz w:val="17"/>
                <w:szCs w:val="17"/>
              </w:rPr>
              <w:t xml:space="preserve">• Collective recall more stable under Hard difficulty (0.18–0.43 vs TranAD's 0.19–0.46 on Easy, but AT holds better at Hard)</w:t>
            </w:r>
          </w:p>
          <w:p>
            <w:pPr>
              <w:spacing w:after="60"/>
            </w:pPr>
            <w:r>
              <w:rPr>
                <w:rFonts w:ascii="Arial" w:cs="Arial" w:eastAsia="Arial" w:hAnsi="Arial"/>
                <w:sz w:val="17"/>
                <w:szCs w:val="17"/>
              </w:rPr>
              <w:t xml:space="preserve">• Point recall uniformly lower than TranAD — AT is not the right choice when point anomaly detection is the primary objective</w:t>
            </w:r>
          </w:p>
        </w:tc>
        <w:tc>
          <w:tcPr>
            <w:tcW w:type="dxa" w:w="4860"/>
            <w:tcBorders>
              <w:top w:val="single" w:color="CCCCCC" w:sz="1"/>
              <w:left w:val="single" w:color="CCCCCC" w:sz="1"/>
              <w:bottom w:val="single" w:color="CCCCCC" w:sz="1"/>
              <w:right w:val="single" w:color="CCCCCC" w:sz="1"/>
            </w:tcBorders>
            <w:shd w:fill="F0F7EF" w:val="clear"/>
            <w:tcMar>
              <w:top w:type="dxa" w:w="100"/>
              <w:left w:type="dxa" w:w="140"/>
              <w:bottom w:type="dxa" w:w="100"/>
              <w:right w:type="dxa" w:w="140"/>
            </w:tcMar>
          </w:tcPr>
          <w:p>
            <w:pPr>
              <w:spacing w:after="60"/>
            </w:pPr>
            <w:r>
              <w:rPr>
                <w:rFonts w:ascii="Arial" w:cs="Arial" w:eastAsia="Arial" w:hAnsi="Arial"/>
                <w:sz w:val="17"/>
                <w:szCs w:val="17"/>
              </w:rPr>
              <w:t xml:space="preserve">• Avg. F1: 0.541  |  Avg. AUC: 0.660  |  Avg. Precision: 0.724</w:t>
            </w:r>
          </w:p>
          <w:p>
            <w:pPr>
              <w:spacing w:after="60"/>
            </w:pPr>
            <w:r>
              <w:rPr>
                <w:rFonts w:ascii="Arial" w:cs="Arial" w:eastAsia="Arial" w:hAnsi="Arial"/>
                <w:sz w:val="17"/>
                <w:szCs w:val="17"/>
              </w:rPr>
              <w:t xml:space="preserve">• Point recall dominance: +0.549 over AT on Easy, +0.406 on Medium, +0.161 on Hard — advantage compresses sharply</w:t>
            </w:r>
          </w:p>
          <w:p>
            <w:pPr>
              <w:spacing w:after="60"/>
            </w:pPr>
            <w:r>
              <w:rPr>
                <w:rFonts w:ascii="Arial" w:cs="Arial" w:eastAsia="Arial" w:hAnsi="Arial"/>
                <w:sz w:val="17"/>
                <w:szCs w:val="17"/>
              </w:rPr>
              <w:t xml:space="preserve">• Contextual recall collapses on Hard (0.265 pooled) — 69% drop from Easy value (0.893)</w:t>
            </w:r>
          </w:p>
          <w:p>
            <w:pPr>
              <w:spacing w:after="60"/>
            </w:pPr>
            <w:r>
              <w:rPr>
                <w:rFonts w:ascii="Arial" w:cs="Arial" w:eastAsia="Arial" w:hAnsi="Arial"/>
                <w:sz w:val="17"/>
                <w:szCs w:val="17"/>
              </w:rPr>
              <w:t xml:space="preserve">• Synthetic Hard collective recall near-zero: 0.0043 (None), 0.0000 (iTransformer), 0.0202 (TimesNet)</w:t>
            </w:r>
          </w:p>
          <w:p>
            <w:pPr>
              <w:spacing w:after="60"/>
            </w:pPr>
            <w:r>
              <w:rPr>
                <w:rFonts w:ascii="Arial" w:cs="Arial" w:eastAsia="Arial" w:hAnsi="Arial"/>
                <w:sz w:val="17"/>
                <w:szCs w:val="17"/>
              </w:rPr>
              <w:t xml:space="preserve">• Precision spikes on Synthetic data (&gt;0.86) while recall collapses — threshold over-suppression on structured synthetic signals</w:t>
            </w:r>
          </w:p>
          <w:p>
            <w:pPr>
              <w:spacing w:after="60"/>
            </w:pPr>
            <w:r>
              <w:rPr>
                <w:rFonts w:ascii="Arial" w:cs="Arial" w:eastAsia="Arial" w:hAnsi="Arial"/>
                <w:sz w:val="17"/>
                <w:szCs w:val="17"/>
              </w:rPr>
              <w:t xml:space="preserve">• Still improving in most configurations at epoch 10–15: PatchTST+TranAD and None+TranAD had not converged at cutoff</w:t>
            </w:r>
          </w:p>
        </w:tc>
      </w:tr>
    </w:tbl>
    <w:p>
      <w:pPr>
        <w:spacing w:after="60"/>
      </w:pPr>
      <w:r>
        <w:t xml:space="preserve"/>
      </w:r>
    </w:p>
    <w:p>
      <w:pPr>
        <w:pStyle w:val="Heading2"/>
      </w:pPr>
      <w:r>
        <w:rPr>
          <w:rFonts w:ascii="Arial" w:cs="Arial" w:eastAsia="Arial" w:hAnsi="Arial"/>
          <w:b/>
          <w:bCs/>
          <w:color w:val="1A3A5C"/>
          <w:sz w:val="26"/>
          <w:szCs w:val="26"/>
        </w:rPr>
        <w:t xml:space="preserve">4.3 Encoder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Encoder</w:t>
            </w:r>
          </w:p>
        </w:tc>
        <w:tc>
          <w:tcPr>
            <w:tcW w:type="dxa" w:w="7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Summary</w:t>
            </w:r>
          </w:p>
        </w:tc>
      </w:tr>
      <w:tr>
        <w:tc>
          <w:tcPr>
            <w:tcW w:type="dxa" w:w="1600"/>
            <w:tcBorders>
              <w:top w:val="single" w:color="CCCCCC" w:sz="1"/>
              <w:left w:val="single" w:color="CCCCCC" w:sz="1"/>
              <w:bottom w:val="single" w:color="CCCCCC" w:sz="1"/>
              <w:right w:val="single" w:color="CCCCCC" w:sz="1"/>
            </w:tcBorders>
            <w:shd w:fill="EEF3FA" w:val="clear"/>
            <w:tcMar>
              <w:top w:type="dxa" w:w="100"/>
              <w:left w:type="dxa" w:w="110"/>
              <w:bottom w:type="dxa" w:w="100"/>
              <w:right w:type="dxa" w:w="110"/>
            </w:tcMar>
            <w:vAlign w:val="center"/>
          </w:tcPr>
          <w:p>
            <w:pPr>
              <w:jc w:val="center"/>
            </w:pPr>
            <w:r>
              <w:rPr>
                <w:rFonts w:ascii="Arial" w:cs="Arial" w:eastAsia="Arial" w:hAnsi="Arial"/>
                <w:b/>
                <w:bCs/>
                <w:sz w:val="17"/>
                <w:szCs w:val="17"/>
              </w:rPr>
              <w:t xml:space="preserve">None
(baseline)</w:t>
            </w:r>
          </w:p>
        </w:tc>
        <w:tc>
          <w:tcPr>
            <w:tcW w:type="dxa" w:w="7760"/>
            <w:tcBorders>
              <w:top w:val="single" w:color="CCCCCC" w:sz="1"/>
              <w:left w:val="single" w:color="CCCCCC" w:sz="1"/>
              <w:bottom w:val="single" w:color="CCCCCC" w:sz="1"/>
              <w:right w:val="single" w:color="CCCCCC" w:sz="1"/>
            </w:tcBorders>
            <w:shd w:fill="EEF3FA" w:val="clear"/>
            <w:tcMar>
              <w:top w:type="dxa" w:w="100"/>
              <w:left w:type="dxa" w:w="130"/>
              <w:bottom w:type="dxa" w:w="100"/>
              <w:right w:type="dxa" w:w="130"/>
            </w:tcMar>
          </w:tcPr>
          <w:p>
            <w:pPr>
              <w:spacing w:after="70"/>
            </w:pPr>
            <w:r>
              <w:rPr>
                <w:rFonts w:ascii="Arial" w:cs="Arial" w:eastAsia="Arial" w:hAnsi="Arial"/>
                <w:sz w:val="17"/>
                <w:szCs w:val="17"/>
              </w:rPr>
              <w:t xml:space="preserve">1.  Best overall encoder when paired with Anomaly Transformer (F1 0.6142).</w:t>
            </w:r>
          </w:p>
          <w:p>
            <w:pPr>
              <w:spacing w:after="70"/>
            </w:pPr>
            <w:r>
              <w:rPr>
                <w:rFonts w:ascii="Arial" w:cs="Arial" w:eastAsia="Arial" w:hAnsi="Arial"/>
                <w:sz w:val="17"/>
                <w:szCs w:val="17"/>
              </w:rPr>
              <w:t xml:space="preserve">2.  No pre-processing overhead; performs competitively because the Anomaly Transformer's internal attention mechanism is sufficient to capture temporal dependencies in these datasets.</w:t>
            </w:r>
          </w:p>
          <w:p>
            <w:pPr>
              <w:spacing w:after="0"/>
            </w:pPr>
            <w:r>
              <w:rPr>
                <w:rFonts w:ascii="Arial" w:cs="Arial" w:eastAsia="Arial" w:hAnsi="Arial"/>
                <w:sz w:val="17"/>
                <w:szCs w:val="17"/>
              </w:rPr>
              <w:t xml:space="preserve">3.  With TranAD, ranks 6th overall (F1 0.5098) — the absence of learned feature compression is more costly when the detector is threshold-based.</w:t>
            </w:r>
          </w:p>
        </w:tc>
      </w:tr>
      <w:tr>
        <w:tc>
          <w:tcPr>
            <w:tcW w:type="dxa" w:w="1600"/>
            <w:tcBorders>
              <w:top w:val="single" w:color="CCCCCC" w:sz="1"/>
              <w:left w:val="single" w:color="CCCCCC" w:sz="1"/>
              <w:bottom w:val="single" w:color="CCCCCC" w:sz="1"/>
              <w:right w:val="single" w:color="CCCCCC" w:sz="1"/>
            </w:tcBorders>
            <w:shd w:fill="F0F7EF" w:val="clear"/>
            <w:tcMar>
              <w:top w:type="dxa" w:w="100"/>
              <w:left w:type="dxa" w:w="110"/>
              <w:bottom w:type="dxa" w:w="100"/>
              <w:right w:type="dxa" w:w="110"/>
            </w:tcMar>
            <w:vAlign w:val="center"/>
          </w:tcPr>
          <w:p>
            <w:pPr>
              <w:jc w:val="center"/>
            </w:pPr>
            <w:r>
              <w:rPr>
                <w:rFonts w:ascii="Arial" w:cs="Arial" w:eastAsia="Arial" w:hAnsi="Arial"/>
                <w:b/>
                <w:bCs/>
                <w:sz w:val="17"/>
                <w:szCs w:val="17"/>
              </w:rPr>
              <w:t xml:space="preserve">PatchTST</w:t>
            </w:r>
          </w:p>
        </w:tc>
        <w:tc>
          <w:tcPr>
            <w:tcW w:type="dxa" w:w="7760"/>
            <w:tcBorders>
              <w:top w:val="single" w:color="CCCCCC" w:sz="1"/>
              <w:left w:val="single" w:color="CCCCCC" w:sz="1"/>
              <w:bottom w:val="single" w:color="CCCCCC" w:sz="1"/>
              <w:right w:val="single" w:color="CCCCCC" w:sz="1"/>
            </w:tcBorders>
            <w:shd w:fill="F0F7EF" w:val="clear"/>
            <w:tcMar>
              <w:top w:type="dxa" w:w="100"/>
              <w:left w:type="dxa" w:w="130"/>
              <w:bottom w:type="dxa" w:w="100"/>
              <w:right w:type="dxa" w:w="130"/>
            </w:tcMar>
          </w:tcPr>
          <w:p>
            <w:pPr>
              <w:spacing w:after="70"/>
            </w:pPr>
            <w:r>
              <w:rPr>
                <w:rFonts w:ascii="Arial" w:cs="Arial" w:eastAsia="Arial" w:hAnsi="Arial"/>
                <w:sz w:val="17"/>
                <w:szCs w:val="17"/>
              </w:rPr>
              <w:t xml:space="preserve">1.  Second-best overall with Anomaly Transformer (F1 0.5872); best with TranAD among non-None encoders for Hard difficulty robustness.</w:t>
            </w:r>
          </w:p>
          <w:p>
            <w:pPr>
              <w:spacing w:after="70"/>
            </w:pPr>
            <w:r>
              <w:rPr>
                <w:rFonts w:ascii="Arial" w:cs="Arial" w:eastAsia="Arial" w:hAnsi="Arial"/>
                <w:sz w:val="17"/>
                <w:szCs w:val="17"/>
              </w:rPr>
              <w:t xml:space="preserve">2.  Only combination where point and contextual recall equalise on Hard (both 0.5100) — patch embeddings appear to compress local temporal structure in a way that blurs the point/contextual distinction under complex injection.</w:t>
            </w:r>
          </w:p>
          <w:p>
            <w:pPr>
              <w:spacing w:after="0"/>
            </w:pPr>
            <w:r>
              <w:rPr>
                <w:rFonts w:ascii="Arial" w:cs="Arial" w:eastAsia="Arial" w:hAnsi="Arial"/>
                <w:sz w:val="17"/>
                <w:szCs w:val="17"/>
              </w:rPr>
              <w:t xml:space="preserve">3.  Still climbing at epoch 8 cutoff with AT, suggesting further gains are available with additional training.</w:t>
            </w:r>
          </w:p>
        </w:tc>
      </w:tr>
      <w:tr>
        <w:tc>
          <w:tcPr>
            <w:tcW w:type="dxa" w:w="1600"/>
            <w:tcBorders>
              <w:top w:val="single" w:color="CCCCCC" w:sz="1"/>
              <w:left w:val="single" w:color="CCCCCC" w:sz="1"/>
              <w:bottom w:val="single" w:color="CCCCCC" w:sz="1"/>
              <w:right w:val="single" w:color="CCCCCC" w:sz="1"/>
            </w:tcBorders>
            <w:shd w:fill="FFF9F0" w:val="clear"/>
            <w:tcMar>
              <w:top w:type="dxa" w:w="100"/>
              <w:left w:type="dxa" w:w="110"/>
              <w:bottom w:type="dxa" w:w="100"/>
              <w:right w:type="dxa" w:w="110"/>
            </w:tcMar>
            <w:vAlign w:val="center"/>
          </w:tcPr>
          <w:p>
            <w:pPr>
              <w:jc w:val="center"/>
            </w:pPr>
            <w:r>
              <w:rPr>
                <w:rFonts w:ascii="Arial" w:cs="Arial" w:eastAsia="Arial" w:hAnsi="Arial"/>
                <w:b/>
                <w:bCs/>
                <w:sz w:val="17"/>
                <w:szCs w:val="17"/>
              </w:rPr>
              <w:t xml:space="preserve">TimesNet</w:t>
            </w:r>
          </w:p>
        </w:tc>
        <w:tc>
          <w:tcPr>
            <w:tcW w:type="dxa" w:w="7760"/>
            <w:tcBorders>
              <w:top w:val="single" w:color="CCCCCC" w:sz="1"/>
              <w:left w:val="single" w:color="CCCCCC" w:sz="1"/>
              <w:bottom w:val="single" w:color="CCCCCC" w:sz="1"/>
              <w:right w:val="single" w:color="CCCCCC" w:sz="1"/>
            </w:tcBorders>
            <w:shd w:fill="FFF9F0" w:val="clear"/>
            <w:tcMar>
              <w:top w:type="dxa" w:w="100"/>
              <w:left w:type="dxa" w:w="130"/>
              <w:bottom w:type="dxa" w:w="100"/>
              <w:right w:type="dxa" w:w="130"/>
            </w:tcMar>
          </w:tcPr>
          <w:p>
            <w:pPr>
              <w:spacing w:after="70"/>
            </w:pPr>
            <w:r>
              <w:rPr>
                <w:rFonts w:ascii="Arial" w:cs="Arial" w:eastAsia="Arial" w:hAnsi="Arial"/>
                <w:sz w:val="17"/>
                <w:szCs w:val="17"/>
              </w:rPr>
              <w:t xml:space="preserve">1.  Highest AUC of any combination when paired with TranAD (0.6771); dominant on Synthetic Easy (F1 0.8035).</w:t>
            </w:r>
          </w:p>
          <w:p>
            <w:pPr>
              <w:spacing w:after="70"/>
            </w:pPr>
            <w:r>
              <w:rPr>
                <w:rFonts w:ascii="Arial" w:cs="Arial" w:eastAsia="Arial" w:hAnsi="Arial"/>
                <w:sz w:val="17"/>
                <w:szCs w:val="17"/>
              </w:rPr>
              <w:t xml:space="preserve">2.  With Anomaly Transformer, produces the weakest point recall of all encoders (0.18–0.26 across difficulties) — TimesNet's 2D temporal-frequency decomposition may suppress the sharp local features that characterise point anomalies.</w:t>
            </w:r>
          </w:p>
          <w:p>
            <w:pPr>
              <w:spacing w:after="0"/>
            </w:pPr>
            <w:r>
              <w:rPr>
                <w:rFonts w:ascii="Arial" w:cs="Arial" w:eastAsia="Arial" w:hAnsi="Arial"/>
                <w:sz w:val="17"/>
                <w:szCs w:val="17"/>
              </w:rPr>
              <w:t xml:space="preserve">3.  Shows mid-training performance dip (epoch 6) then recovery to peak at epoch 8 with TranAD — non-monotonic convergence.</w:t>
            </w:r>
          </w:p>
        </w:tc>
      </w:tr>
      <w:tr>
        <w:tc>
          <w:tcPr>
            <w:tcW w:type="dxa" w:w="1600"/>
            <w:tcBorders>
              <w:top w:val="single" w:color="CCCCCC" w:sz="1"/>
              <w:left w:val="single" w:color="CCCCCC" w:sz="1"/>
              <w:bottom w:val="single" w:color="CCCCCC" w:sz="1"/>
              <w:right w:val="single" w:color="CCCCCC" w:sz="1"/>
            </w:tcBorders>
            <w:shd w:fill="FFF0EE" w:val="clear"/>
            <w:tcMar>
              <w:top w:type="dxa" w:w="100"/>
              <w:left w:type="dxa" w:w="110"/>
              <w:bottom w:type="dxa" w:w="100"/>
              <w:right w:type="dxa" w:w="110"/>
            </w:tcMar>
            <w:vAlign w:val="center"/>
          </w:tcPr>
          <w:p>
            <w:pPr>
              <w:jc w:val="center"/>
            </w:pPr>
            <w:r>
              <w:rPr>
                <w:rFonts w:ascii="Arial" w:cs="Arial" w:eastAsia="Arial" w:hAnsi="Arial"/>
                <w:b/>
                <w:bCs/>
                <w:sz w:val="17"/>
                <w:szCs w:val="17"/>
              </w:rPr>
              <w:t xml:space="preserve">iTransformer</w:t>
            </w:r>
          </w:p>
        </w:tc>
        <w:tc>
          <w:tcPr>
            <w:tcW w:type="dxa" w:w="7760"/>
            <w:tcBorders>
              <w:top w:val="single" w:color="CCCCCC" w:sz="1"/>
              <w:left w:val="single" w:color="CCCCCC" w:sz="1"/>
              <w:bottom w:val="single" w:color="CCCCCC" w:sz="1"/>
              <w:right w:val="single" w:color="CCCCCC" w:sz="1"/>
            </w:tcBorders>
            <w:shd w:fill="FFF0EE" w:val="clear"/>
            <w:tcMar>
              <w:top w:type="dxa" w:w="100"/>
              <w:left w:type="dxa" w:w="130"/>
              <w:bottom w:type="dxa" w:w="100"/>
              <w:right w:type="dxa" w:w="130"/>
            </w:tcMar>
          </w:tcPr>
          <w:p>
            <w:pPr>
              <w:spacing w:after="70"/>
            </w:pPr>
            <w:r>
              <w:rPr>
                <w:rFonts w:ascii="Arial" w:cs="Arial" w:eastAsia="Arial" w:hAnsi="Arial"/>
                <w:sz w:val="17"/>
                <w:szCs w:val="17"/>
              </w:rPr>
              <w:t xml:space="preserve">1.  Consistently the weakest encoder pairing. With Anomaly Transformer, the only model that degrades monotonically from epoch 1 — the inverted attention (over variates rather than time) appears incompatible with the Anomaly Transformer's temporal attention, causing interference rather than complementarity.</w:t>
            </w:r>
          </w:p>
          <w:p>
            <w:pPr>
              <w:spacing w:after="70"/>
            </w:pPr>
            <w:r>
              <w:rPr>
                <w:rFonts w:ascii="Arial" w:cs="Arial" w:eastAsia="Arial" w:hAnsi="Arial"/>
                <w:sz w:val="17"/>
                <w:szCs w:val="17"/>
              </w:rPr>
              <w:t xml:space="preserve">2.  With TranAD, performance is acceptable (F1 0.5122, rank 5) but offers no advantage over PatchTST+TranAD or None+TranAD.</w:t>
            </w:r>
          </w:p>
          <w:p>
            <w:pPr>
              <w:spacing w:after="0"/>
            </w:pPr>
            <w:r>
              <w:rPr>
                <w:rFonts w:ascii="Arial" w:cs="Arial" w:eastAsia="Arial" w:hAnsi="Arial"/>
                <w:sz w:val="17"/>
                <w:szCs w:val="17"/>
              </w:rPr>
              <w:t xml:space="preserve">3.  iTransformer's variate-first design may be better suited to multivariate forecasting than to anomaly detection tasks that require temporal localisation.</w:t>
            </w:r>
          </w:p>
        </w:tc>
      </w:tr>
    </w:tbl>
    <w:p>
      <w:pPr>
        <w:spacing w:after="60"/>
      </w:pPr>
      <w:r>
        <w:t xml:space="preserve"/>
      </w:r>
    </w:p>
    <w:p>
      <w:pPr>
        <w:pStyle w:val="Heading2"/>
      </w:pPr>
      <w:r>
        <w:rPr>
          <w:rFonts w:ascii="Arial" w:cs="Arial" w:eastAsia="Arial" w:hAnsi="Arial"/>
          <w:b/>
          <w:bCs/>
          <w:color w:val="1A3A5C"/>
          <w:sz w:val="26"/>
          <w:szCs w:val="26"/>
        </w:rPr>
        <w:t xml:space="preserve">4.4 Substrate and Difficulty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75"/>
              <w:left w:type="dxa" w:w="100"/>
              <w:bottom w:type="dxa" w:w="75"/>
              <w:right w:type="dxa" w:w="100"/>
            </w:tcMar>
          </w:tcPr>
          <w:p>
            <w:pPr>
              <w:jc w:val="center"/>
            </w:pPr>
            <w:r>
              <w:rPr>
                <w:rFonts w:ascii="Arial" w:cs="Arial" w:eastAsia="Arial" w:hAnsi="Arial"/>
                <w:b/>
                <w:bCs/>
                <w:color w:val="FFFFFF"/>
                <w:sz w:val="17"/>
                <w:szCs w:val="17"/>
              </w:rPr>
              <w:t xml:space="preserve">Dimension</w:t>
            </w:r>
          </w:p>
        </w:tc>
        <w:tc>
          <w:tcPr>
            <w:tcW w:type="dxa" w:w="7160"/>
            <w:tcBorders>
              <w:top w:val="single" w:color="CCCCCC" w:sz="1"/>
              <w:left w:val="single" w:color="CCCCCC" w:sz="1"/>
              <w:bottom w:val="single" w:color="CCCCCC" w:sz="1"/>
              <w:right w:val="single" w:color="CCCCCC" w:sz="1"/>
            </w:tcBorders>
            <w:shd w:fill="1A3A5C" w:val="clear"/>
            <w:tcMar>
              <w:top w:type="dxa" w:w="75"/>
              <w:left w:type="dxa" w:w="100"/>
              <w:bottom w:type="dxa" w:w="75"/>
              <w:right w:type="dxa" w:w="100"/>
            </w:tcMar>
          </w:tcPr>
          <w:p>
            <w:pPr>
              <w:jc w:val="center"/>
            </w:pPr>
            <w:r>
              <w:rPr>
                <w:rFonts w:ascii="Arial" w:cs="Arial" w:eastAsia="Arial" w:hAnsi="Arial"/>
                <w:b/>
                <w:bCs/>
                <w:color w:val="FFFFFF"/>
                <w:sz w:val="17"/>
                <w:szCs w:val="17"/>
              </w:rPr>
              <w:t xml:space="preserve">Finding</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10"/>
              <w:bottom w:type="dxa" w:w="80"/>
              <w:right w:type="dxa" w:w="110"/>
            </w:tcMar>
            <w:vAlign w:val="center"/>
          </w:tcPr>
          <w:p>
            <w:r>
              <w:rPr>
                <w:rFonts w:ascii="Arial" w:cs="Arial" w:eastAsia="Arial" w:hAnsi="Arial"/>
                <w:b/>
                <w:bCs/>
                <w:sz w:val="17"/>
                <w:szCs w:val="17"/>
              </w:rPr>
              <w:t xml:space="preserve">Real vs. Synthetic — AT-based models</w:t>
            </w:r>
          </w:p>
        </w:tc>
        <w:tc>
          <w:tcPr>
            <w:tcW w:type="dxa" w:w="7160"/>
            <w:tcBorders>
              <w:top w:val="single" w:color="CCCCCC" w:sz="1"/>
              <w:left w:val="single" w:color="CCCCCC" w:sz="1"/>
              <w:bottom w:val="single" w:color="CCCCCC" w:sz="1"/>
              <w:right w:val="single" w:color="CCCCCC" w:sz="1"/>
            </w:tcBorders>
            <w:shd w:fill="EEF3FA" w:val="clear"/>
            <w:tcMar>
              <w:top w:type="dxa" w:w="80"/>
              <w:left w:type="dxa" w:w="130"/>
              <w:bottom w:type="dxa" w:w="80"/>
              <w:right w:type="dxa" w:w="130"/>
            </w:tcMar>
          </w:tcPr>
          <w:p>
            <w:r>
              <w:rPr>
                <w:rFonts w:ascii="Arial" w:cs="Arial" w:eastAsia="Arial" w:hAnsi="Arial"/>
                <w:sz w:val="17"/>
                <w:szCs w:val="17"/>
              </w:rPr>
              <w:t xml:space="preserve">AT-based models show near-identical F1 across substrates (gap &lt; 0.02 in most cases). Precision and recall remain balanced on both. These models generalise well from real-world to synthetic distributions.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r>
              <w:rPr>
                <w:rFonts w:ascii="Arial" w:cs="Arial" w:eastAsia="Arial" w:hAnsi="Arial"/>
                <w:b/>
                <w:bCs/>
                <w:sz w:val="17"/>
                <w:szCs w:val="17"/>
              </w:rPr>
              <w:t xml:space="preserve">Real vs. Synthetic — TranAD-based models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TranAD-based models show a systematic Synthetic penalty: precision spikes above 0.86 while recall collapses, producing large substrate F1 gaps (e.g. None+TranAD: Real 0.586 vs Synthetic 0.433). The threshold mechanism over-suppresses detections on the structured, lower-variance synthetic signals.</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10"/>
              <w:bottom w:type="dxa" w:w="80"/>
              <w:right w:type="dxa" w:w="110"/>
            </w:tcMar>
            <w:vAlign w:val="center"/>
          </w:tcPr>
          <w:p>
            <w:r>
              <w:rPr>
                <w:rFonts w:ascii="Arial" w:cs="Arial" w:eastAsia="Arial" w:hAnsi="Arial"/>
                <w:b/>
                <w:bCs/>
                <w:sz w:val="17"/>
                <w:szCs w:val="17"/>
              </w:rPr>
              <w:t xml:space="preserve">Difficulty scaling — AT-based models</w:t>
            </w:r>
          </w:p>
        </w:tc>
        <w:tc>
          <w:tcPr>
            <w:tcW w:type="dxa" w:w="7160"/>
            <w:tcBorders>
              <w:top w:val="single" w:color="CCCCCC" w:sz="1"/>
              <w:left w:val="single" w:color="CCCCCC" w:sz="1"/>
              <w:bottom w:val="single" w:color="CCCCCC" w:sz="1"/>
              <w:right w:val="single" w:color="CCCCCC" w:sz="1"/>
            </w:tcBorders>
            <w:shd w:fill="EEF3FA" w:val="clear"/>
            <w:tcMar>
              <w:top w:type="dxa" w:w="80"/>
              <w:left w:type="dxa" w:w="130"/>
              <w:bottom w:type="dxa" w:w="80"/>
              <w:right w:type="dxa" w:w="130"/>
            </w:tcMar>
          </w:tcPr>
          <w:p>
            <w:r>
              <w:rPr>
                <w:rFonts w:ascii="Arial" w:cs="Arial" w:eastAsia="Arial" w:hAnsi="Arial"/>
                <w:sz w:val="17"/>
                <w:szCs w:val="17"/>
              </w:rPr>
              <w:t xml:space="preserve">Average Easy→Hard F1 drop: 0.17–0.22. Performance degrades smoothly and predictably. The detector maintains meaningful recall on all three anomaly types even at Hard difficulty, making AT the safer choice when hard anomalies are expected.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r>
              <w:rPr>
                <w:rFonts w:ascii="Arial" w:cs="Arial" w:eastAsia="Arial" w:hAnsi="Arial"/>
                <w:b/>
                <w:bCs/>
                <w:sz w:val="17"/>
                <w:szCs w:val="17"/>
              </w:rPr>
              <w:t xml:space="preserve">Difficulty scaling — TranAD-based models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Average Easy→Hard F1 drop: 0.28–0.43. The collapse is concentrated on Synthetic Hard, where collective and contextual recall fall to near-zero. On Real Hard, TranAD models retain more performance — the difficulty penalty is substrate-mediated, not purely complexity-driven.</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10"/>
              <w:bottom w:type="dxa" w:w="80"/>
              <w:right w:type="dxa" w:w="110"/>
            </w:tcMar>
            <w:vAlign w:val="center"/>
          </w:tcPr>
          <w:p>
            <w:r>
              <w:rPr>
                <w:rFonts w:ascii="Arial" w:cs="Arial" w:eastAsia="Arial" w:hAnsi="Arial"/>
                <w:b/>
                <w:bCs/>
                <w:sz w:val="17"/>
                <w:szCs w:val="17"/>
              </w:rPr>
              <w:t xml:space="preserve">Best single condition</w:t>
            </w:r>
          </w:p>
        </w:tc>
        <w:tc>
          <w:tcPr>
            <w:tcW w:type="dxa" w:w="7160"/>
            <w:tcBorders>
              <w:top w:val="single" w:color="CCCCCC" w:sz="1"/>
              <w:left w:val="single" w:color="CCCCCC" w:sz="1"/>
              <w:bottom w:val="single" w:color="CCCCCC" w:sz="1"/>
              <w:right w:val="single" w:color="CCCCCC" w:sz="1"/>
            </w:tcBorders>
            <w:shd w:fill="EEF3FA" w:val="clear"/>
            <w:tcMar>
              <w:top w:type="dxa" w:w="80"/>
              <w:left w:type="dxa" w:w="130"/>
              <w:bottom w:type="dxa" w:w="80"/>
              <w:right w:type="dxa" w:w="130"/>
            </w:tcMar>
          </w:tcPr>
          <w:p>
            <w:r>
              <w:rPr>
                <w:rFonts w:ascii="Arial" w:cs="Arial" w:eastAsia="Arial" w:hAnsi="Arial"/>
                <w:sz w:val="17"/>
                <w:szCs w:val="17"/>
              </w:rPr>
              <w:t xml:space="preserve">TimesNet + TranAD on Synthetic Easy: F1 = 0.8035, Recall = 0.7444. This is the benchmark ceiling for any individual condition and 0.19 above the next-best model on the same test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r>
              <w:rPr>
                <w:rFonts w:ascii="Arial" w:cs="Arial" w:eastAsia="Arial" w:hAnsi="Arial"/>
                <w:b/>
                <w:bCs/>
                <w:sz w:val="17"/>
                <w:szCs w:val="17"/>
              </w:rPr>
              <w:t xml:space="preserve">Most consistent 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None + Anomaly Transformer is the only model that stays in the yellow-or-green band (F1 ≥ 0.51) across all six test set conditions simultaneously.</w:t>
            </w:r>
          </w:p>
        </w:tc>
      </w:tr>
    </w:tbl>
    <w:p>
      <w:pPr>
        <w:spacing w:after="60"/>
      </w:pPr>
      <w:r>
        <w:t xml:space="preserve"/>
      </w:r>
    </w:p>
    <w:p>
      <w:pPr>
        <w:pStyle w:val="Heading2"/>
      </w:pPr>
      <w:r>
        <w:rPr>
          <w:rFonts w:ascii="Arial" w:cs="Arial" w:eastAsia="Arial" w:hAnsi="Arial"/>
          <w:b/>
          <w:bCs/>
          <w:color w:val="1A3A5C"/>
          <w:sz w:val="26"/>
          <w:szCs w:val="26"/>
        </w:rPr>
        <w:t xml:space="preserve">4.5 Anomaly Type × Difficulty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5"/>
              <w:left w:val="single" w:color="1A3A5C" w:sz="5"/>
              <w:bottom w:val="single" w:color="1A3A5C" w:sz="5"/>
              <w:right w:val="single" w:color="1A3A5C" w:sz="5"/>
            </w:tcBorders>
            <w:shd w:fill="EEF3FA" w:val="clear"/>
            <w:tcMar>
              <w:top w:type="dxa" w:w="130"/>
              <w:left w:type="dxa" w:w="180"/>
              <w:bottom w:type="dxa" w:w="130"/>
              <w:right w:type="dxa" w:w="180"/>
            </w:tcMar>
          </w:tcPr>
          <w:p>
            <w:pPr>
              <w:spacing w:after="100"/>
            </w:pPr>
            <w:r>
              <w:rPr>
                <w:rFonts w:ascii="Arial" w:cs="Arial" w:eastAsia="Arial" w:hAnsi="Arial"/>
                <w:b/>
                <w:bCs/>
                <w:color w:val="1A3A5C"/>
                <w:sz w:val="19"/>
                <w:szCs w:val="19"/>
              </w:rPr>
              <w:t xml:space="preserve">Point anomaly recall</w:t>
            </w:r>
          </w:p>
          <w:p>
            <w:pPr>
              <w:spacing w:after="130"/>
            </w:pPr>
            <w:r>
              <w:rPr>
                <w:rFonts w:ascii="Arial" w:cs="Arial" w:eastAsia="Arial" w:hAnsi="Arial"/>
                <w:sz w:val="17"/>
                <w:szCs w:val="17"/>
              </w:rPr>
              <w:t xml:space="preserve">TranAD leads AT across all difficulty levels, but the advantage compresses sharply: +0.549 on Easy, +0.406 on Medium, +0.161 on Hard. TranAD's point recall superiority is a low-difficulty property that nearly disappears under Hard injection. For point anomaly detection specifically, TranAD is the right choice only when Easy or Medium difficulty is expected.</w:t>
            </w:r>
          </w:p>
          <w:p>
            <w:pPr>
              <w:spacing w:after="100"/>
            </w:pPr>
            <w:r>
              <w:rPr>
                <w:rFonts w:ascii="Arial" w:cs="Arial" w:eastAsia="Arial" w:hAnsi="Arial"/>
                <w:b/>
                <w:bCs/>
                <w:color w:val="1A3A5C"/>
                <w:sz w:val="19"/>
                <w:szCs w:val="19"/>
              </w:rPr>
              <w:t xml:space="preserve">Contextual anomaly recall</w:t>
            </w:r>
          </w:p>
          <w:p>
            <w:pPr>
              <w:spacing w:after="130"/>
            </w:pPr>
            <w:r>
              <w:rPr>
                <w:rFonts w:ascii="Arial" w:cs="Arial" w:eastAsia="Arial" w:hAnsi="Arial"/>
                <w:sz w:val="17"/>
                <w:szCs w:val="17"/>
              </w:rPr>
              <w:t xml:space="preserve">The AT/TranAD relationship inverts across difficulty. On Easy, TranAD leads AT (0.893 vs 0.836, gap −0.057). On Medium, AT leads (+0.089). On Hard, AT leads by +0.203 (0.468 vs 0.265). AT's contextual specialisation is a robustness property that is invisible at Easy difficulty and grows precisely where it matters most. TranAD's contextual recall drops 69% from Easy to Hard; AT's drops 44%. The choice between detectors for contextual anomalies is therefore difficulty-conditional: TranAD is acceptable on Easy, AT is clearly preferable on Medium and above.</w:t>
            </w:r>
          </w:p>
          <w:p>
            <w:pPr>
              <w:spacing w:after="100"/>
            </w:pPr>
            <w:r>
              <w:rPr>
                <w:rFonts w:ascii="Arial" w:cs="Arial" w:eastAsia="Arial" w:hAnsi="Arial"/>
                <w:b/>
                <w:bCs/>
                <w:color w:val="1A3A5C"/>
                <w:sz w:val="19"/>
                <w:szCs w:val="19"/>
              </w:rPr>
              <w:t xml:space="preserve">Collective anomaly recall</w:t>
            </w:r>
          </w:p>
          <w:p>
            <w:r>
              <w:rPr>
                <w:rFonts w:ascii="Arial" w:cs="Arial" w:eastAsia="Arial" w:hAnsi="Arial"/>
                <w:sz w:val="17"/>
                <w:szCs w:val="17"/>
              </w:rPr>
              <w:t xml:space="preserve">Both detectors decline from Easy to Hard, but TranAD's decline is steeper and more substrate-specific (see Section 4.6). Neither detector exceeds 0.46 on collective recall under any condition. This is not primarily an architectural finding — see the benchmark limitation in Section 4.6.</w:t>
            </w:r>
          </w:p>
        </w:tc>
      </w:tr>
    </w:tbl>
    <w:p>
      <w:pPr>
        <w:spacing w:after="60"/>
      </w:pPr>
      <w:r>
        <w:t xml:space="preserve"/>
      </w:r>
    </w:p>
    <w:p>
      <w:pPr>
        <w:pStyle w:val="Heading2"/>
      </w:pPr>
      <w:r>
        <w:rPr>
          <w:rFonts w:ascii="Arial" w:cs="Arial" w:eastAsia="Arial" w:hAnsi="Arial"/>
          <w:b/>
          <w:bCs/>
          <w:color w:val="1A3A5C"/>
          <w:sz w:val="26"/>
          <w:szCs w:val="26"/>
        </w:rPr>
        <w:t xml:space="preserve">4.6 Collective Recall: Benchmark Design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A0D" w:sz="5"/>
              <w:left w:val="single" w:color="7A3A0D" w:sz="5"/>
              <w:bottom w:val="single" w:color="7A3A0D" w:sz="5"/>
              <w:right w:val="single" w:color="7A3A0D" w:sz="5"/>
            </w:tcBorders>
            <w:shd w:fill="FDF3EC" w:val="clear"/>
            <w:tcMar>
              <w:top w:type="dxa" w:w="130"/>
              <w:left w:type="dxa" w:w="180"/>
              <w:bottom w:type="dxa" w:w="130"/>
              <w:right w:type="dxa" w:w="180"/>
            </w:tcMar>
          </w:tcPr>
          <w:p>
            <w:pPr>
              <w:spacing w:after="90"/>
            </w:pPr>
            <w:r>
              <w:rPr>
                <w:rFonts w:ascii="Arial" w:cs="Arial" w:eastAsia="Arial" w:hAnsi="Arial"/>
                <w:b/>
                <w:bCs/>
                <w:color w:val="5C2A00"/>
                <w:sz w:val="19"/>
                <w:szCs w:val="19"/>
              </w:rPr>
              <w:t xml:space="preserve">Evidence for a context-window ceiling</w:t>
            </w:r>
          </w:p>
          <w:p>
            <w:pPr>
              <w:spacing w:after="110"/>
            </w:pPr>
            <w:r>
              <w:rPr>
                <w:rFonts w:ascii="Arial" w:cs="Arial" w:eastAsia="Arial" w:hAnsi="Arial"/>
                <w:sz w:val="17"/>
                <w:szCs w:val="17"/>
              </w:rPr>
              <w:t xml:space="preserve">Collective recall never exceeds 0.4571 across any model, difficulty, or substrate. The ceiling is nearly uniform, which is inconsistent with an architectural explanation — if it were architectural, different architectures would hit different ceilings.</w:t>
            </w:r>
          </w:p>
          <w:p>
            <w:pPr>
              <w:spacing w:after="90"/>
            </w:pPr>
            <w:r>
              <w:rPr>
                <w:rFonts w:ascii="Arial" w:cs="Arial" w:eastAsia="Arial" w:hAnsi="Arial"/>
                <w:b/>
                <w:bCs/>
                <w:color w:val="5C2A00"/>
                <w:sz w:val="19"/>
                <w:szCs w:val="19"/>
              </w:rPr>
              <w:t xml:space="preserve">The substrate asymmetry on Hard is the decisive evidence</w:t>
            </w:r>
          </w:p>
          <w:p>
            <w:pPr>
              <w:spacing w:after="110"/>
            </w:pPr>
            <w:r>
              <w:rPr>
                <w:rFonts w:ascii="Arial" w:cs="Arial" w:eastAsia="Arial" w:hAnsi="Arial"/>
                <w:sz w:val="17"/>
                <w:szCs w:val="17"/>
              </w:rPr>
              <w:t xml:space="preserve">TranAD-based models achieve near-zero Synthetic Hard collective recall (None+TranAD: 0.0043; iTransformer+TranAD: 0.0000) while retaining substantially higher Real Hard collective recall (0.2882–0.4369 depending on encoder). AT-based models show a smaller substrate gap (Synthetic Hard 0.18–0.26, Real Hard 0.14–0.39). If the failure were architectural, it would appear equally on both substrates. The substrate-specificity implies the synthetic Hard collective injections are constructed with multi-window spans that exceed the 96-timestep receptive field, while real-world Hard collective anomalies happen to fall within it.</w:t>
            </w:r>
          </w:p>
          <w:p>
            <w:pPr>
              <w:spacing w:after="90"/>
            </w:pPr>
            <w:r>
              <w:rPr>
                <w:rFonts w:ascii="Arial" w:cs="Arial" w:eastAsia="Arial" w:hAnsi="Arial"/>
                <w:b/>
                <w:bCs/>
                <w:color w:val="5C2A00"/>
                <w:sz w:val="19"/>
                <w:szCs w:val="19"/>
              </w:rPr>
              <w:t xml:space="preserve">Implication for model selection</w:t>
            </w:r>
          </w:p>
          <w:p>
            <w:r>
              <w:rPr>
                <w:rFonts w:ascii="Arial" w:cs="Arial" w:eastAsia="Arial" w:hAnsi="Arial"/>
                <w:sz w:val="17"/>
                <w:szCs w:val="17"/>
              </w:rPr>
              <w:t xml:space="preserve">Collective recall should not be used as an architectural differentiator under a 96-timestep window. Rankings based on collective recall under this constraint are at least partially measuring benchmark design rather than model capability. Models should not be penalised for a failure that is structurally imposed.</w:t>
            </w:r>
          </w:p>
        </w:tc>
      </w:tr>
    </w:tbl>
    <w:p>
      <w:pPr>
        <w:spacing w:after="60"/>
      </w:pPr>
      <w:r>
        <w:t xml:space="preserve"/>
      </w:r>
    </w:p>
    <w:p>
      <w:pPr>
        <w:pStyle w:val="Heading2"/>
      </w:pPr>
      <w:r>
        <w:rPr>
          <w:rFonts w:ascii="Arial" w:cs="Arial" w:eastAsia="Arial" w:hAnsi="Arial"/>
          <w:b/>
          <w:bCs/>
          <w:color w:val="1A3A5C"/>
          <w:sz w:val="26"/>
          <w:szCs w:val="26"/>
        </w:rPr>
        <w:t xml:space="preserve">4.7 Epoch Convergence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1"/>
              <w:left w:val="single" w:color="CCCCCC" w:sz="1"/>
              <w:bottom w:val="single" w:color="CCCCCC" w:sz="1"/>
              <w:right w:val="single" w:color="CCCCCC" w:sz="1"/>
            </w:tcBorders>
            <w:shd w:fill="1A3A5C" w:val="clear"/>
            <w:tcMar>
              <w:top w:type="dxa" w:w="75"/>
              <w:left w:type="dxa" w:w="100"/>
              <w:bottom w:type="dxa" w:w="75"/>
              <w:right w:type="dxa" w:w="100"/>
            </w:tcMar>
          </w:tcPr>
          <w:p>
            <w:pPr>
              <w:jc w:val="center"/>
            </w:pPr>
            <w:r>
              <w:rPr>
                <w:rFonts w:ascii="Arial" w:cs="Arial" w:eastAsia="Arial" w:hAnsi="Arial"/>
                <w:b/>
                <w:bCs/>
                <w:color w:val="FFFFFF"/>
                <w:sz w:val="17"/>
                <w:szCs w:val="17"/>
              </w:rPr>
              <w:t xml:space="preserve">Pattern</w:t>
            </w:r>
          </w:p>
        </w:tc>
        <w:tc>
          <w:tcPr>
            <w:tcW w:type="dxa" w:w="7260"/>
            <w:tcBorders>
              <w:top w:val="single" w:color="CCCCCC" w:sz="1"/>
              <w:left w:val="single" w:color="CCCCCC" w:sz="1"/>
              <w:bottom w:val="single" w:color="CCCCCC" w:sz="1"/>
              <w:right w:val="single" w:color="CCCCCC" w:sz="1"/>
            </w:tcBorders>
            <w:shd w:fill="1A3A5C" w:val="clear"/>
            <w:tcMar>
              <w:top w:type="dxa" w:w="75"/>
              <w:left w:type="dxa" w:w="100"/>
              <w:bottom w:type="dxa" w:w="75"/>
              <w:right w:type="dxa" w:w="100"/>
            </w:tcMar>
          </w:tcPr>
          <w:p>
            <w:pPr>
              <w:jc w:val="center"/>
            </w:pPr>
            <w:r>
              <w:rPr>
                <w:rFonts w:ascii="Arial" w:cs="Arial" w:eastAsia="Arial" w:hAnsi="Arial"/>
                <w:b/>
                <w:bCs/>
                <w:color w:val="FFFFFF"/>
                <w:sz w:val="17"/>
                <w:szCs w:val="17"/>
              </w:rPr>
              <w:t xml:space="preserve">Detail</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10"/>
              <w:bottom w:type="dxa" w:w="80"/>
              <w:right w:type="dxa" w:w="110"/>
            </w:tcMar>
            <w:vAlign w:val="center"/>
          </w:tcPr>
          <w:p>
            <w:r>
              <w:rPr>
                <w:rFonts w:ascii="Arial" w:cs="Arial" w:eastAsia="Arial" w:hAnsi="Arial"/>
                <w:b/>
                <w:bCs/>
                <w:sz w:val="17"/>
                <w:szCs w:val="17"/>
              </w:rPr>
              <w:t xml:space="preserve">Monotonically improving (converged)</w:t>
            </w:r>
          </w:p>
        </w:tc>
        <w:tc>
          <w:tcPr>
            <w:tcW w:type="dxa" w:w="7260"/>
            <w:tcBorders>
              <w:top w:val="single" w:color="CCCCCC" w:sz="1"/>
              <w:left w:val="single" w:color="CCCCCC" w:sz="1"/>
              <w:bottom w:val="single" w:color="CCCCCC" w:sz="1"/>
              <w:right w:val="single" w:color="CCCCCC" w:sz="1"/>
            </w:tcBorders>
            <w:shd w:fill="EEF3FA" w:val="clear"/>
            <w:tcMar>
              <w:top w:type="dxa" w:w="80"/>
              <w:left w:type="dxa" w:w="130"/>
              <w:bottom w:type="dxa" w:w="80"/>
              <w:right w:type="dxa" w:w="130"/>
            </w:tcMar>
          </w:tcPr>
          <w:p>
            <w:r>
              <w:rPr>
                <w:rFonts w:ascii="Arial" w:cs="Arial" w:eastAsia="Arial" w:hAnsi="Arial"/>
                <w:sz w:val="17"/>
                <w:szCs w:val="17"/>
              </w:rPr>
              <w:t xml:space="preserve">None+AT (ep 8/9), PatchTST+AT (ep 8/8), TimesNet+AT (ep 9/9) — these reached or were still improving at the training cutoff. PatchTST+AT and TimesNet+AT both hit their epoch limit while still gaining, suggesting additional epochs would yield further improvement.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r>
              <w:rPr>
                <w:rFonts w:ascii="Arial" w:cs="Arial" w:eastAsia="Arial" w:hAnsi="Arial"/>
                <w:b/>
                <w:bCs/>
                <w:sz w:val="17"/>
                <w:szCs w:val="17"/>
              </w:rPr>
              <w:t xml:space="preserve">Peaked and declined</w:t>
            </w:r>
          </w:p>
        </w:tc>
        <w:tc>
          <w:tcPr>
            <w:tcW w:type="dxa" w:w="7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None+TranAD (peak ep 10, then −0.060 by ep 15), iTransformer+TranAD (peak ep 6, then −0.017 by ep 10) — TranAD-based models show a characteristic mid-training peak followed by gradual degradation, likely due to threshold over-fitting.</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10"/>
              <w:bottom w:type="dxa" w:w="80"/>
              <w:right w:type="dxa" w:w="110"/>
            </w:tcMar>
            <w:vAlign w:val="center"/>
          </w:tcPr>
          <w:p>
            <w:r>
              <w:rPr>
                <w:rFonts w:ascii="Arial" w:cs="Arial" w:eastAsia="Arial" w:hAnsi="Arial"/>
                <w:b/>
                <w:bCs/>
                <w:sz w:val="17"/>
                <w:szCs w:val="17"/>
              </w:rPr>
              <w:t xml:space="preserve">Non-monotonic with recovery</w:t>
            </w:r>
          </w:p>
        </w:tc>
        <w:tc>
          <w:tcPr>
            <w:tcW w:type="dxa" w:w="7260"/>
            <w:tcBorders>
              <w:top w:val="single" w:color="CCCCCC" w:sz="1"/>
              <w:left w:val="single" w:color="CCCCCC" w:sz="1"/>
              <w:bottom w:val="single" w:color="CCCCCC" w:sz="1"/>
              <w:right w:val="single" w:color="CCCCCC" w:sz="1"/>
            </w:tcBorders>
            <w:shd w:fill="EEF3FA" w:val="clear"/>
            <w:tcMar>
              <w:top w:type="dxa" w:w="80"/>
              <w:left w:type="dxa" w:w="130"/>
              <w:bottom w:type="dxa" w:w="80"/>
              <w:right w:type="dxa" w:w="130"/>
            </w:tcMar>
          </w:tcPr>
          <w:p>
            <w:r>
              <w:rPr>
                <w:rFonts w:ascii="Arial" w:cs="Arial" w:eastAsia="Arial" w:hAnsi="Arial"/>
                <w:sz w:val="17"/>
                <w:szCs w:val="17"/>
              </w:rPr>
              <w:t xml:space="preserve">TimesNet+TranAD shows a trough at epoch 6 (F1 0.531) then recovery to peak at epoch 8 (0.574), indicating sensitivity to learning rate or batch dynamics during mid-training.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r>
              <w:rPr>
                <w:rFonts w:ascii="Arial" w:cs="Arial" w:eastAsia="Arial" w:hAnsi="Arial"/>
                <w:b/>
                <w:bCs/>
                <w:sz w:val="17"/>
                <w:szCs w:val="17"/>
              </w:rPr>
              <w:t xml:space="preserve">Degrades from epoch 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iTransformer+AT is the only model that worsens continuously after its first epoch (F1 0.475 → 0.418 by ep 10). All other models improve at least initially. This is a strong signal of architectural incompatibility between iTransformer and Anomaly Transformer.</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10"/>
              <w:bottom w:type="dxa" w:w="80"/>
              <w:right w:type="dxa" w:w="110"/>
            </w:tcMar>
            <w:vAlign w:val="center"/>
          </w:tcPr>
          <w:p>
            <w:r>
              <w:rPr>
                <w:rFonts w:ascii="Arial" w:cs="Arial" w:eastAsia="Arial" w:hAnsi="Arial"/>
                <w:b/>
                <w:bCs/>
                <w:sz w:val="17"/>
                <w:szCs w:val="17"/>
              </w:rPr>
              <w:t xml:space="preserve">Training cutoff concern</w:t>
            </w:r>
          </w:p>
        </w:tc>
        <w:tc>
          <w:tcPr>
            <w:tcW w:type="dxa" w:w="7260"/>
            <w:tcBorders>
              <w:top w:val="single" w:color="CCCCCC" w:sz="1"/>
              <w:left w:val="single" w:color="CCCCCC" w:sz="1"/>
              <w:bottom w:val="single" w:color="CCCCCC" w:sz="1"/>
              <w:right w:val="single" w:color="CCCCCC" w:sz="1"/>
            </w:tcBorders>
            <w:shd w:fill="EEF3FA" w:val="clear"/>
            <w:tcMar>
              <w:top w:type="dxa" w:w="80"/>
              <w:left w:type="dxa" w:w="130"/>
              <w:bottom w:type="dxa" w:w="80"/>
              <w:right w:type="dxa" w:w="130"/>
            </w:tcMar>
          </w:tcPr>
          <w:p>
            <w:r>
              <w:rPr>
                <w:rFonts w:ascii="Arial" w:cs="Arial" w:eastAsia="Arial" w:hAnsi="Arial"/>
                <w:sz w:val="17"/>
                <w:szCs w:val="17"/>
              </w:rPr>
              <w:t xml:space="preserve">PatchTST+TranAD reached its best at the final epoch 15 with F1 still trending upward. Its ranking (4th) may be artificially depressed by early stopping. Extended training is strongly recommended before drawing conclusions about this combination.</w:t>
            </w:r>
          </w:p>
        </w:tc>
      </w:tr>
    </w:tbl>
    <w:p>
      <w:pPr>
        <w:spacing w:after="60"/>
      </w:pPr>
      <w:r>
        <w:t xml:space="preserve"/>
      </w:r>
    </w:p>
    <w:p>
      <w:pPr>
        <w:pStyle w:val="Heading2"/>
      </w:pPr>
      <w:r>
        <w:rPr>
          <w:rFonts w:ascii="Arial" w:cs="Arial" w:eastAsia="Arial" w:hAnsi="Arial"/>
          <w:b/>
          <w:bCs/>
          <w:color w:val="1A3A5C"/>
          <w:sz w:val="26"/>
          <w:szCs w:val="26"/>
        </w:rPr>
        <w:t xml:space="preserve">4.8 Recommendations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2E" w:sz="5"/>
              <w:left w:val="single" w:color="2E6B2E" w:sz="5"/>
              <w:bottom w:val="single" w:color="2E6B2E" w:sz="2"/>
              <w:right w:val="single" w:color="2E6B2E" w:sz="2"/>
            </w:tcBorders>
            <w:shd w:fill="F0F7EF" w:val="clear"/>
            <w:tcMar>
              <w:top w:type="dxa" w:w="120"/>
              <w:left w:type="dxa" w:w="180"/>
              <w:bottom w:type="dxa" w:w="120"/>
              <w:right w:type="dxa" w:w="180"/>
            </w:tcMar>
          </w:tcPr>
          <w:p>
            <w:pPr>
              <w:spacing w:after="90"/>
            </w:pPr>
            <w:r>
              <w:rPr>
                <w:rFonts w:ascii="Arial" w:cs="Arial" w:eastAsia="Arial" w:hAnsi="Arial"/>
                <w:b/>
                <w:bCs/>
                <w:color w:val="1A4A1A"/>
                <w:sz w:val="20"/>
                <w:szCs w:val="20"/>
              </w:rPr>
              <w:t xml:space="preserve">Model selection guidance</w:t>
            </w:r>
          </w:p>
          <w:p>
            <w:pPr>
              <w:spacing w:after="70"/>
            </w:pPr>
            <w:r>
              <w:rPr>
                <w:rFonts w:ascii="Arial" w:cs="Arial" w:eastAsia="Arial" w:hAnsi="Arial"/>
                <w:sz w:val="17"/>
                <w:szCs w:val="17"/>
              </w:rPr>
              <w:t xml:space="preserve">1.  For general-purpose deployment across unknown difficulty: None + Anomaly Transformer. Best F1, most consistent substrate/difficulty profile, no encoder overhead.</w:t>
            </w:r>
          </w:p>
          <w:p>
            <w:pPr>
              <w:spacing w:after="70"/>
            </w:pPr>
            <w:r>
              <w:rPr>
                <w:rFonts w:ascii="Arial" w:cs="Arial" w:eastAsia="Arial" w:hAnsi="Arial"/>
                <w:sz w:val="17"/>
                <w:szCs w:val="17"/>
              </w:rPr>
              <w:t xml:space="preserve">2.  For point anomaly detection on Real data at Easy/Medium difficulty: any TranAD-based model. Point recall advantage (+0.40–0.55) justifies the trade-off.</w:t>
            </w:r>
          </w:p>
          <w:p>
            <w:pPr>
              <w:spacing w:after="70"/>
            </w:pPr>
            <w:r>
              <w:rPr>
                <w:rFonts w:ascii="Arial" w:cs="Arial" w:eastAsia="Arial" w:hAnsi="Arial"/>
                <w:sz w:val="17"/>
                <w:szCs w:val="17"/>
              </w:rPr>
              <w:t xml:space="preserve">3.  For contextual anomaly detection at Medium or Hard difficulty: any AT-based model. The +0.09 to +0.20 contextual recall advantage over TranAD is difficulty-conditional and most valuable exactly where contextual detection is hardest.</w:t>
            </w:r>
          </w:p>
          <w:p>
            <w:pPr>
              <w:spacing w:after="70"/>
            </w:pPr>
            <w:r>
              <w:rPr>
                <w:rFonts w:ascii="Arial" w:cs="Arial" w:eastAsia="Arial" w:hAnsi="Arial"/>
                <w:sz w:val="17"/>
                <w:szCs w:val="17"/>
              </w:rPr>
              <w:t xml:space="preserve">4.  For Synthetic Easy conditions where maximum raw F1 is required: TimesNet + TranAD (F1 0.8035). Not recommended for general deployment given the Synthetic Hard collapse.</w:t>
            </w:r>
          </w:p>
          <w:p>
            <w:pPr>
              <w:spacing w:after="0"/>
            </w:pPr>
            <w:r>
              <w:rPr>
                <w:rFonts w:ascii="Arial" w:cs="Arial" w:eastAsia="Arial" w:hAnsi="Arial"/>
                <w:sz w:val="17"/>
                <w:szCs w:val="17"/>
              </w:rPr>
              <w:t xml:space="preserve">5.  Do not deploy iTransformer + Anomaly Transformer. It is the only combination that degrades monotonically from epoch 1 with an AUC near chance (0.549).</w:t>
            </w:r>
          </w:p>
        </w:tc>
      </w:tr>
      <w:tr>
        <w:tc>
          <w:tcPr>
            <w:tcW w:type="dxa" w:w="9360"/>
            <w:tcBorders>
              <w:top w:val="single" w:color="2E4E6E" w:sz="5"/>
              <w:left w:val="single" w:color="2E4E6E" w:sz="5"/>
              <w:bottom w:val="single" w:color="2E4E6E" w:sz="2"/>
              <w:right w:val="single" w:color="2E4E6E" w:sz="2"/>
            </w:tcBorders>
            <w:shd w:fill="EEF3FA" w:val="clear"/>
            <w:tcMar>
              <w:top w:type="dxa" w:w="120"/>
              <w:left w:type="dxa" w:w="180"/>
              <w:bottom w:type="dxa" w:w="120"/>
              <w:right w:type="dxa" w:w="180"/>
            </w:tcMar>
          </w:tcPr>
          <w:p>
            <w:pPr>
              <w:spacing w:after="90"/>
            </w:pPr>
            <w:r>
              <w:rPr>
                <w:rFonts w:ascii="Arial" w:cs="Arial" w:eastAsia="Arial" w:hAnsi="Arial"/>
                <w:b/>
                <w:bCs/>
                <w:color w:val="1A3A5C"/>
                <w:sz w:val="20"/>
                <w:szCs w:val="20"/>
              </w:rPr>
              <w:t xml:space="preserve">Training recommendations</w:t>
            </w:r>
          </w:p>
          <w:p>
            <w:pPr>
              <w:spacing w:after="70"/>
            </w:pPr>
            <w:r>
              <w:rPr>
                <w:rFonts w:ascii="Arial" w:cs="Arial" w:eastAsia="Arial" w:hAnsi="Arial"/>
                <w:sz w:val="17"/>
                <w:szCs w:val="17"/>
              </w:rPr>
              <w:t xml:space="preserve">1.  Extend training for PatchTST + TranAD beyond epoch 15 — the F1 curve had not converged at the cutoff.</w:t>
            </w:r>
          </w:p>
          <w:p>
            <w:pPr>
              <w:spacing w:after="70"/>
            </w:pPr>
            <w:r>
              <w:rPr>
                <w:rFonts w:ascii="Arial" w:cs="Arial" w:eastAsia="Arial" w:hAnsi="Arial"/>
                <w:sz w:val="17"/>
                <w:szCs w:val="17"/>
              </w:rPr>
              <w:t xml:space="preserve">2.  Extend training for PatchTST + AT and TimesNet + AT — both hit their epoch limit while still improving.</w:t>
            </w:r>
          </w:p>
          <w:p>
            <w:pPr>
              <w:spacing w:after="0"/>
            </w:pPr>
            <w:r>
              <w:rPr>
                <w:rFonts w:ascii="Arial" w:cs="Arial" w:eastAsia="Arial" w:hAnsi="Arial"/>
                <w:sz w:val="17"/>
                <w:szCs w:val="17"/>
              </w:rPr>
              <w:t xml:space="preserve">3.  For TranAD-based models, monitor for peak-then-decline convergence behaviour and implement early stopping to capture the mid-training optimum rather than running to a fixed epoch budget.</w:t>
            </w:r>
          </w:p>
        </w:tc>
      </w:tr>
      <w:tr>
        <w:tc>
          <w:tcPr>
            <w:tcW w:type="dxa" w:w="9360"/>
            <w:tcBorders>
              <w:top w:val="single" w:color="7A3A0D" w:sz="5"/>
              <w:left w:val="single" w:color="7A3A0D" w:sz="5"/>
              <w:bottom w:val="single" w:color="7A3A0D" w:sz="2"/>
              <w:right w:val="single" w:color="7A3A0D" w:sz="2"/>
            </w:tcBorders>
            <w:shd w:fill="FDF3EC" w:val="clear"/>
            <w:tcMar>
              <w:top w:type="dxa" w:w="120"/>
              <w:left w:type="dxa" w:w="180"/>
              <w:bottom w:type="dxa" w:w="120"/>
              <w:right w:type="dxa" w:w="180"/>
            </w:tcMar>
          </w:tcPr>
          <w:p>
            <w:pPr>
              <w:spacing w:after="90"/>
            </w:pPr>
            <w:r>
              <w:rPr>
                <w:rFonts w:ascii="Arial" w:cs="Arial" w:eastAsia="Arial" w:hAnsi="Arial"/>
                <w:b/>
                <w:bCs/>
                <w:color w:val="5C2A00"/>
                <w:sz w:val="20"/>
                <w:szCs w:val="20"/>
              </w:rPr>
              <w:t xml:space="preserve">Future evaluation directions</w:t>
            </w:r>
          </w:p>
          <w:p>
            <w:pPr>
              <w:spacing w:after="70"/>
            </w:pPr>
            <w:r>
              <w:rPr>
                <w:rFonts w:ascii="Arial" w:cs="Arial" w:eastAsia="Arial" w:hAnsi="Arial"/>
                <w:sz w:val="17"/>
                <w:szCs w:val="17"/>
              </w:rPr>
              <w:t xml:space="preserve">1.  Test collective recall under extended context windows (192, 336, 720 timesteps) to determine whether the observed 0.46 ceiling is window-length driven or architectural. This is the single highest-priority follow-up experiment.</w:t>
            </w:r>
          </w:p>
          <w:p>
            <w:pPr>
              <w:spacing w:after="70"/>
            </w:pPr>
            <w:r>
              <w:rPr>
                <w:rFonts w:ascii="Arial" w:cs="Arial" w:eastAsia="Arial" w:hAnsi="Arial"/>
                <w:sz w:val="17"/>
                <w:szCs w:val="17"/>
              </w:rPr>
              <w:t xml:space="preserve">2.  Investigate hierarchical detection that aggregates local window scores into multi-window collective judgements — this approach could overcome the context-window constraint without requiring architectural changes.</w:t>
            </w:r>
          </w:p>
          <w:p>
            <w:pPr>
              <w:spacing w:after="70"/>
            </w:pPr>
            <w:r>
              <w:rPr>
                <w:rFonts w:ascii="Arial" w:cs="Arial" w:eastAsia="Arial" w:hAnsi="Arial"/>
                <w:sz w:val="17"/>
                <w:szCs w:val="17"/>
              </w:rPr>
              <w:t xml:space="preserve">3.  Evaluate TranAD threshold calibration specifically on Synthetic data, where the precision spike / recall collapse pattern suggests the threshold mechanism requires substrate-specific re-calibration.</w:t>
            </w:r>
          </w:p>
          <w:p>
            <w:pPr>
              <w:spacing w:after="0"/>
            </w:pPr>
            <w:r>
              <w:rPr>
                <w:rFonts w:ascii="Arial" w:cs="Arial" w:eastAsia="Arial" w:hAnsi="Arial"/>
                <w:sz w:val="17"/>
                <w:szCs w:val="17"/>
              </w:rPr>
              <w:t xml:space="preserve">4.  Examine the point/contextual convergence in PatchTST + AT at Hard difficulty — if patch embeddings genuinely compress these anomaly-type boundaries, this may represent a useful inductive bias for deployment settings where anomaly type is not known in advance.</w:t>
            </w:r>
          </w:p>
        </w:tc>
      </w:tr>
    </w:tbl>
    <w:p>
      <w:pPr>
        <w:pStyle w:val="Heading1"/>
      </w:pPr>
      <w:r>
        <w:rPr>
          <w:rFonts w:ascii="Arial" w:cs="Arial" w:eastAsia="Arial" w:hAnsi="Arial"/>
          <w:b/>
          <w:bCs/>
          <w:color w:val="2E4E6E"/>
          <w:sz w:val="32"/>
          <w:szCs w:val="32"/>
        </w:rPr>
        <w:t xml:space="preserve">5. Methodology</w:t>
      </w:r>
    </w:p>
    <w:p>
      <w:pPr>
        <w:spacing w:after="60"/>
      </w:pPr>
      <w:r>
        <w:t xml:space="preserve"/>
      </w:r>
    </w:p>
    <w:p>
      <w:pPr>
        <w:spacing w:after="120"/>
      </w:pPr>
      <w:r>
        <w:rPr>
          <w:rFonts w:ascii="Arial" w:cs="Arial" w:eastAsia="Arial" w:hAnsi="Arial"/>
          <w:b/>
          <w:bCs/>
          <w:color w:val="000000"/>
          <w:sz w:val="20"/>
          <w:szCs w:val="20"/>
        </w:rPr>
        <w:t xml:space="preserve">4.1  Best Epoch Selection</w:t>
      </w:r>
    </w:p>
    <w:p>
      <w:pPr>
        <w:spacing w:after="120"/>
      </w:pPr>
      <w:r>
        <w:rPr>
          <w:rFonts w:ascii="Arial" w:cs="Arial" w:eastAsia="Arial" w:hAnsi="Arial"/>
          <w:b w:val="false"/>
          <w:bCs w:val="false"/>
          <w:color w:val="000000"/>
          <w:sz w:val="20"/>
          <w:szCs w:val="20"/>
        </w:rPr>
        <w:t xml:space="preserve">For each model variation (encoder + detector pair), all epoch results were aggregated by computing the mean of each metric across all 6 test sets (Synthetic Easy/Medium/Hard, Real Easy/Medium/Hard) and both threshold strategies (POT, Percentile). The epoch achieving the highest average F1 score was designated the optimal epoch. This epoch's aggregated results were then used for cross-model comparison.</w:t>
      </w:r>
    </w:p>
    <w:p>
      <w:pPr>
        <w:spacing w:after="60"/>
      </w:pPr>
      <w:r>
        <w:t xml:space="preserve"/>
      </w:r>
    </w:p>
    <w:p>
      <w:pPr>
        <w:spacing w:after="120"/>
      </w:pPr>
      <w:r>
        <w:rPr>
          <w:rFonts w:ascii="Arial" w:cs="Arial" w:eastAsia="Arial" w:hAnsi="Arial"/>
          <w:b/>
          <w:bCs/>
          <w:color w:val="000000"/>
          <w:sz w:val="20"/>
          <w:szCs w:val="20"/>
        </w:rPr>
        <w:t xml:space="preserve">4.2  Test Sets</w:t>
      </w:r>
    </w:p>
    <w:p>
      <w:pPr>
        <w:spacing w:after="120"/>
      </w:pPr>
      <w:r>
        <w:rPr>
          <w:rFonts w:ascii="Arial" w:cs="Arial" w:eastAsia="Arial" w:hAnsi="Arial"/>
          <w:b w:val="false"/>
          <w:bCs w:val="false"/>
          <w:color w:val="000000"/>
          <w:sz w:val="20"/>
          <w:szCs w:val="20"/>
        </w:rPr>
        <w:t xml:space="preserve">Six test sets were used, spanning two domains (Synthetic and Real) and three difficulty levels (Easy, Medium, Hard). This design tests generalization across both controlled and real-world anomaly scenarios and across varying degrees of anomaly complexity.</w:t>
      </w:r>
    </w:p>
    <w:p>
      <w:pPr>
        <w:spacing w:after="60"/>
      </w:pPr>
      <w:r>
        <w:t xml:space="preserve"/>
      </w:r>
    </w:p>
    <w:p>
      <w:pPr>
        <w:spacing w:after="120"/>
      </w:pPr>
      <w:r>
        <w:rPr>
          <w:rFonts w:ascii="Arial" w:cs="Arial" w:eastAsia="Arial" w:hAnsi="Arial"/>
          <w:b/>
          <w:bCs/>
          <w:color w:val="000000"/>
          <w:sz w:val="20"/>
          <w:szCs w:val="20"/>
        </w:rPr>
        <w:t xml:space="preserve">4.3  Threshold Strategies</w:t>
      </w:r>
    </w:p>
    <w:p>
      <w:pPr>
        <w:spacing w:after="120"/>
      </w:pPr>
      <w:r>
        <w:rPr>
          <w:rFonts w:ascii="Arial" w:cs="Arial" w:eastAsia="Arial" w:hAnsi="Arial"/>
          <w:b w:val="false"/>
          <w:bCs w:val="false"/>
          <w:color w:val="000000"/>
          <w:sz w:val="20"/>
          <w:szCs w:val="20"/>
        </w:rPr>
        <w:t xml:space="preserve">Two anomaly threshold strategies were applied: POT (Peak Over Threshold, an extreme-value-theory approach) and Percentile (a statistical quantile approach). Results are averaged across both strategies to avoid strategy-specific bias in the comparison.</w:t>
      </w:r>
    </w:p>
    <w:p>
      <w:pPr>
        <w:spacing w:after="60"/>
      </w:pPr>
      <w:r>
        <w:t xml:space="preserve"/>
      </w:r>
    </w:p>
    <w:p>
      <w:pPr>
        <w:spacing w:after="120"/>
      </w:pPr>
      <w:r>
        <w:rPr>
          <w:rFonts w:ascii="Arial" w:cs="Arial" w:eastAsia="Arial" w:hAnsi="Arial"/>
          <w:b/>
          <w:bCs/>
          <w:color w:val="000000"/>
          <w:sz w:val="20"/>
          <w:szCs w:val="20"/>
        </w:rPr>
        <w:t xml:space="preserve">4.4  Metrics</w:t>
      </w:r>
    </w:p>
    <w:p>
      <w:pPr>
        <w:spacing w:after="120"/>
      </w:pPr>
      <w:r>
        <w:rPr>
          <w:rFonts w:ascii="Arial" w:cs="Arial" w:eastAsia="Arial" w:hAnsi="Arial"/>
          <w:b w:val="false"/>
          <w:bCs w:val="false"/>
          <w:color w:val="000000"/>
          <w:sz w:val="20"/>
          <w:szCs w:val="20"/>
        </w:rPr>
        <w:t xml:space="preserve">Primary: F1 Score (harmonic mean of precision and recall). Secondary: AUC (area under the ROC curve), Precision, Recall. Recall sub-types (Point, Contextual, Collective) provide insight into which anomaly patterns each model detects most effectively.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E6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4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2026-03-13T17:39:07.450Z</dcterms:created>
  <dcterms:modified xsi:type="dcterms:W3CDTF">2026-03-13T17:39:07.451Z</dcterms:modified>
</cp:coreProperties>
</file>

<file path=docProps/custom.xml><?xml version="1.0" encoding="utf-8"?>
<Properties xmlns="http://schemas.openxmlformats.org/officeDocument/2006/custom-properties" xmlns:vt="http://schemas.openxmlformats.org/officeDocument/2006/docPropsVTypes"/>
</file>