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green"/>
                <w:u w:val="none"/>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green"/>
              </w:rPr>
            </w:pPr>
            <w:r w:rsidDel="00000000" w:rsidR="00000000" w:rsidRPr="00000000">
              <w:rPr>
                <w:rFonts w:ascii="Calibri" w:cs="Calibri" w:eastAsia="Calibri" w:hAnsi="Calibri"/>
                <w:highlight w:val="green"/>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nVHqJF55Lrjya9EExzNoB1AIQ==">CgMxLjA4AHIhMXc0aXpCWUxpMmROdVdCLUZkQjRXai01ejJfbEVHcFk5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