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document.xml" ContentType="application/vnd.openxmlformats-officedocument.wordprocessingml.document.main+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21725C9" w14:textId="77777777">
      <w:pPr>
        <w:spacing/>
        <w:ind/>
        <w:rPr/>
      </w:pPr>
      <w:r/>
      <w:bookmarkStart w:id="0" w:name="_GoBack"/>
      <w:r/>
      <w:bookmarkEnd w:id="0"/>
      <w:r/>
      <w:r/>
    </w:p>
    <w:p w14:paraId="5D1164C3" w14:textId="77777777">
      <w:pPr>
        <w:spacing/>
        <w:ind/>
        <w:rPr>
          <w:b/>
        </w:rPr>
      </w:pPr>
      <w:r>
        <w:rPr>
          <w:b/>
          <w:color w:val="595959" w:themeColor="text1" w:themeTint="A6"/>
          <w:lang w:eastAsia="es-C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center</wp:align>
                </wp:positionH>
                <wp:positionV relativeFrom="paragraph">
                  <wp:posOffset>9525</wp:posOffset>
                </wp:positionV>
                <wp:extent cx="6238875" cy="1562100"/>
                <wp:effectExtent l="0" t="0" r="0" b="0"/>
                <wp:wrapNone/>
                <wp:docPr id="2" name="Grupo 27"/>
                <wp:cNvGraphicFramePr/>
                <a:graphic xmlns:a="http://schemas.openxmlformats.org/drawingml/2006/main">
                  <a:graphicData uri="http://schemas.microsoft.com/office/word/2010/wordprocessingGroup">
                    <wpg:wgp>
                      <wpg:cNvGrpSpPr/>
                      <wpg:grpSpPr bwMode="auto">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pPr>
                                <w:spacing w:after="0" w:line="240" w:lineRule="auto"/>
                                <w:ind/>
                                <w:rPr>
                                  <w:b/>
                                  <w:color w:val="ff0000"/>
                                  <w:sz w:val="48"/>
                                  <w:szCs w:val="48"/>
                                </w:rPr>
                              </w:pPr>
                              <w:r>
                                <w:rPr>
                                  <w:b/>
                                  <w:color w:val="ff0000"/>
                                  <w:sz w:val="48"/>
                                  <w:szCs w:val="48"/>
                                </w:rPr>
                              </w:r>
                              <w:r>
                                <w:rPr>
                                  <w:b/>
                                  <w:color w:val="ff0000"/>
                                  <w:sz w:val="48"/>
                                  <w:szCs w:val="48"/>
                                </w:rPr>
                              </w:r>
                              <w:r>
                                <w:rPr>
                                  <w:b/>
                                  <w:color w:val="ff0000"/>
                                  <w:sz w:val="48"/>
                                  <w:szCs w:val="48"/>
                                </w:rPr>
                              </w:r>
                            </w:p>
                            <w:p w14:paraId="2A8D66F8" w14:textId="7772022A">
                              <w:pPr>
                                <w:spacing w:after="0" w:line="240" w:lineRule="auto"/>
                                <w:ind/>
                                <w:rPr>
                                  <w:b/>
                                  <w:color w:val="1f3864" w:themeColor="accent1" w:themeShade="80"/>
                                  <w:sz w:val="48"/>
                                  <w:szCs w:val="48"/>
                                </w:rPr>
                              </w:pPr>
                              <w:r>
                                <w:rPr>
                                  <w:b/>
                                  <w:color w:val="1f3864" w:themeColor="accent1" w:themeShade="80"/>
                                  <w:sz w:val="48"/>
                                  <w:szCs w:val="48"/>
                                </w:rPr>
                                <w:t xml:space="preserve">Guía</w:t>
                              </w:r>
                              <w:r>
                                <w:rPr>
                                  <w:b/>
                                  <w:color w:val="1f3864" w:themeColor="accent1" w:themeShade="80"/>
                                  <w:sz w:val="48"/>
                                  <w:szCs w:val="48"/>
                                </w:rPr>
                                <w:t xml:space="preserve">2.</w:t>
                              </w:r>
                              <w:r>
                                <w:rPr>
                                  <w:b/>
                                  <w:color w:val="1f3864" w:themeColor="accent1" w:themeShade="80"/>
                                  <w:sz w:val="48"/>
                                  <w:szCs w:val="48"/>
                                </w:rPr>
                                <w:t xml:space="preserve"> </w:t>
                              </w:r>
                              <w:r>
                                <w:rPr>
                                  <w:b/>
                                  <w:color w:val="1f3864" w:themeColor="accent1" w:themeShade="80"/>
                                  <w:sz w:val="48"/>
                                  <w:szCs w:val="48"/>
                                </w:rPr>
                                <w:t xml:space="preserve">Desarrollo P</w:t>
                              </w:r>
                              <w:r>
                                <w:rPr>
                                  <w:b/>
                                  <w:color w:val="1f3864" w:themeColor="accent1" w:themeShade="80"/>
                                  <w:sz w:val="48"/>
                                  <w:szCs w:val="48"/>
                                </w:rPr>
                                <w:t xml:space="preserve">royecto </w:t>
                              </w:r>
                              <w:r>
                                <w:rPr>
                                  <w:b/>
                                  <w:color w:val="1f3864" w:themeColor="accent1" w:themeShade="80"/>
                                  <w:sz w:val="48"/>
                                  <w:szCs w:val="48"/>
                                </w:rPr>
                                <w:t xml:space="preserve">APT </w:t>
                              </w:r>
                              <w:r>
                                <w:rPr>
                                  <w:b/>
                                  <w:color w:val="1f3864" w:themeColor="accent1" w:themeShade="80"/>
                                  <w:sz w:val="48"/>
                                  <w:szCs w:val="48"/>
                                </w:rPr>
                              </w:r>
                              <w:r>
                                <w:rPr>
                                  <w:b/>
                                  <w:color w:val="1f3864" w:themeColor="accent1" w:themeShade="80"/>
                                  <w:sz w:val="48"/>
                                  <w:szCs w:val="48"/>
                                </w:rPr>
                              </w:r>
                            </w:p>
                            <w:p w14:paraId="332AEDC3" w14:textId="5DCBCE3D">
                              <w:pPr>
                                <w:spacing w:after="0" w:line="240" w:lineRule="auto"/>
                                <w:ind/>
                                <w:rPr>
                                  <w:b/>
                                  <w:color w:val="1f3864" w:themeColor="accent1" w:themeShade="80"/>
                                  <w:sz w:val="48"/>
                                  <w:szCs w:val="48"/>
                                </w:rPr>
                              </w:pPr>
                              <w:r>
                                <w:rPr>
                                  <w:b/>
                                  <w:color w:val="1f3864" w:themeColor="accent1" w:themeShade="80"/>
                                  <w:sz w:val="48"/>
                                  <w:szCs w:val="48"/>
                                </w:rPr>
                                <w:t xml:space="preserve">Asignatura </w:t>
                              </w:r>
                              <w:r>
                                <w:rPr>
                                  <w:b/>
                                  <w:color w:val="1f3864" w:themeColor="accent1" w:themeShade="80"/>
                                  <w:sz w:val="48"/>
                                  <w:szCs w:val="48"/>
                                </w:rPr>
                                <w:t xml:space="preserve">Capstone</w:t>
                              </w:r>
                              <w:r>
                                <w:rPr>
                                  <w:b/>
                                  <w:color w:val="1f3864" w:themeColor="accent1" w:themeShade="80"/>
                                  <w:sz w:val="48"/>
                                  <w:szCs w:val="48"/>
                                </w:rPr>
                              </w:r>
                              <w:r>
                                <w:rPr>
                                  <w:b/>
                                  <w:color w:val="1f3864" w:themeColor="accent1" w:themeShade="80"/>
                                  <w:sz w:val="48"/>
                                  <w:szCs w:val="48"/>
                                </w:rPr>
                              </w:r>
                            </w:p>
                          </w:txbxContent>
                        </wps:txbx>
                        <wps:bodyPr rot="0" vert="horz" wrap="square" lIns="91440" tIns="45720" rIns="91440" bIns="45720" anchor="t" anchorCtr="0">
                          <a:noAutofit/>
                        </wps:bodyPr>
                      </wps:wsp>
                      <wps:wsp>
                        <wps:cNvPr id="49" name="Rectángulo 49"/>
                        <wps:cNvSpPr/>
                        <wps:spPr bwMode="auto">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 o:spid="_x0000_s0000" style="position:absolute;z-index:251659264;o:allowoverlap:true;o:allowincell:true;mso-position-horizontal-relative:margin;mso-position-horizontal:center;mso-position-vertical-relative:text;margin-top:0.75pt;mso-position-vertical:absolute;width:491.25pt;height:123.00pt;mso-width-percent:0;mso-width-relative:margin;mso-height-percent:0;mso-height-relative:margin;mso-wrap-distance-left:9.00pt;mso-wrap-distance-top:0.00pt;mso-wrap-distance-right:9.00pt;mso-wrap-distance-bottom:0.00pt;" coordorigin="0,0" coordsize="59912,15621">
                <v:shape id="shape 2" o:spid="_x0000_s2" o:spt="202" type="#_x0000_t202" style="position:absolute;left:10246;top:2994;width:49665;height:12626;v-text-anchor:top;visibility:visible;" filled="f" stroked="f" strokeweight="0.75pt">
                  <v:textbox inset="0,0,0,0">
                    <w:txbxContent>
                      <w:p w14:paraId="1585E57B" w14:textId="77777777">
                        <w:pPr>
                          <w:spacing w:after="0" w:line="240" w:lineRule="auto"/>
                          <w:ind/>
                          <w:rPr>
                            <w:b/>
                            <w:color w:val="ff0000"/>
                            <w:sz w:val="48"/>
                            <w:szCs w:val="48"/>
                          </w:rPr>
                        </w:pPr>
                        <w:r>
                          <w:rPr>
                            <w:b/>
                            <w:color w:val="ff0000"/>
                            <w:sz w:val="48"/>
                            <w:szCs w:val="48"/>
                          </w:rPr>
                        </w:r>
                        <w:r>
                          <w:rPr>
                            <w:b/>
                            <w:color w:val="ff0000"/>
                            <w:sz w:val="48"/>
                            <w:szCs w:val="48"/>
                          </w:rPr>
                        </w:r>
                        <w:r>
                          <w:rPr>
                            <w:b/>
                            <w:color w:val="ff0000"/>
                            <w:sz w:val="48"/>
                            <w:szCs w:val="48"/>
                          </w:rPr>
                        </w:r>
                      </w:p>
                      <w:p w14:paraId="2A8D66F8" w14:textId="7772022A">
                        <w:pPr>
                          <w:spacing w:after="0" w:line="240" w:lineRule="auto"/>
                          <w:ind/>
                          <w:rPr>
                            <w:b/>
                            <w:color w:val="1f3864" w:themeColor="accent1" w:themeShade="80"/>
                            <w:sz w:val="48"/>
                            <w:szCs w:val="48"/>
                          </w:rPr>
                        </w:pPr>
                        <w:r>
                          <w:rPr>
                            <w:b/>
                            <w:color w:val="1f3864" w:themeColor="accent1" w:themeShade="80"/>
                            <w:sz w:val="48"/>
                            <w:szCs w:val="48"/>
                          </w:rPr>
                          <w:t xml:space="preserve">Guía</w:t>
                        </w:r>
                        <w:r>
                          <w:rPr>
                            <w:b/>
                            <w:color w:val="1f3864" w:themeColor="accent1" w:themeShade="80"/>
                            <w:sz w:val="48"/>
                            <w:szCs w:val="48"/>
                          </w:rPr>
                          <w:t xml:space="preserve">2.</w:t>
                        </w:r>
                        <w:r>
                          <w:rPr>
                            <w:b/>
                            <w:color w:val="1f3864" w:themeColor="accent1" w:themeShade="80"/>
                            <w:sz w:val="48"/>
                            <w:szCs w:val="48"/>
                          </w:rPr>
                          <w:t xml:space="preserve"> </w:t>
                        </w:r>
                        <w:r>
                          <w:rPr>
                            <w:b/>
                            <w:color w:val="1f3864" w:themeColor="accent1" w:themeShade="80"/>
                            <w:sz w:val="48"/>
                            <w:szCs w:val="48"/>
                          </w:rPr>
                          <w:t xml:space="preserve">Desarrollo P</w:t>
                        </w:r>
                        <w:r>
                          <w:rPr>
                            <w:b/>
                            <w:color w:val="1f3864" w:themeColor="accent1" w:themeShade="80"/>
                            <w:sz w:val="48"/>
                            <w:szCs w:val="48"/>
                          </w:rPr>
                          <w:t xml:space="preserve">royecto </w:t>
                        </w:r>
                        <w:r>
                          <w:rPr>
                            <w:b/>
                            <w:color w:val="1f3864" w:themeColor="accent1" w:themeShade="80"/>
                            <w:sz w:val="48"/>
                            <w:szCs w:val="48"/>
                          </w:rPr>
                          <w:t xml:space="preserve">APT </w:t>
                        </w:r>
                        <w:r>
                          <w:rPr>
                            <w:b/>
                            <w:color w:val="1f3864" w:themeColor="accent1" w:themeShade="80"/>
                            <w:sz w:val="48"/>
                            <w:szCs w:val="48"/>
                          </w:rPr>
                        </w:r>
                        <w:r>
                          <w:rPr>
                            <w:b/>
                            <w:color w:val="1f3864" w:themeColor="accent1" w:themeShade="80"/>
                            <w:sz w:val="48"/>
                            <w:szCs w:val="48"/>
                          </w:rPr>
                        </w:r>
                      </w:p>
                      <w:p w14:paraId="332AEDC3" w14:textId="5DCBCE3D">
                        <w:pPr>
                          <w:spacing w:after="0" w:line="240" w:lineRule="auto"/>
                          <w:ind/>
                          <w:rPr>
                            <w:b/>
                            <w:color w:val="1f3864" w:themeColor="accent1" w:themeShade="80"/>
                            <w:sz w:val="48"/>
                            <w:szCs w:val="48"/>
                          </w:rPr>
                        </w:pPr>
                        <w:r>
                          <w:rPr>
                            <w:b/>
                            <w:color w:val="1f3864" w:themeColor="accent1" w:themeShade="80"/>
                            <w:sz w:val="48"/>
                            <w:szCs w:val="48"/>
                          </w:rPr>
                          <w:t xml:space="preserve">Asignatura </w:t>
                        </w:r>
                        <w:r>
                          <w:rPr>
                            <w:b/>
                            <w:color w:val="1f3864" w:themeColor="accent1" w:themeShade="80"/>
                            <w:sz w:val="48"/>
                            <w:szCs w:val="48"/>
                          </w:rPr>
                          <w:t xml:space="preserve">Capstone</w:t>
                        </w:r>
                        <w:r>
                          <w:rPr>
                            <w:b/>
                            <w:color w:val="1f3864" w:themeColor="accent1" w:themeShade="80"/>
                            <w:sz w:val="48"/>
                            <w:szCs w:val="48"/>
                          </w:rPr>
                        </w:r>
                        <w:r>
                          <w:rPr>
                            <w:b/>
                            <w:color w:val="1f3864" w:themeColor="accent1" w:themeShade="80"/>
                            <w:sz w:val="48"/>
                            <w:szCs w:val="48"/>
                          </w:rPr>
                        </w:r>
                      </w:p>
                    </w:txbxContent>
                  </v:textbox>
                </v:shape>
                <v:shape id="shape 3" o:spid="_x0000_s3" o:spt="1" type="#_x0000_t1" style="position:absolute;left:0;top:0;width:9931;height:14868;visibility:visible;" fillcolor="#1F3963" stroked="f" strokeweight="1.00pt">
                  <v:stroke dashstyle="solid"/>
                </v:shape>
              </v:group>
            </w:pict>
          </mc:Fallback>
        </mc:AlternateContent>
      </w:r>
      <w:r>
        <w:rPr>
          <w:b/>
        </w:rPr>
      </w:r>
      <w:r>
        <w:rPr>
          <w:b/>
        </w:rPr>
      </w:r>
    </w:p>
    <w:p w14:paraId="7F537762" w14:textId="77777777">
      <w:pPr>
        <w:spacing/>
        <w:ind/>
        <w:rPr>
          <w:rFonts w:cs="Calibri Light"/>
          <w:color w:val="595959" w:themeColor="text1" w:themeTint="A6"/>
          <w:sz w:val="24"/>
          <w:szCs w:val="24"/>
          <w:lang w:val="es-ES"/>
        </w:rPr>
      </w:pPr>
      <w:r>
        <w:rPr>
          <w:rFonts w:cs="Calibri Light"/>
          <w:color w:val="595959" w:themeColor="text1" w:themeTint="A6"/>
          <w:sz w:val="24"/>
          <w:szCs w:val="24"/>
          <w:lang w:val="es-ES"/>
        </w:rPr>
      </w:r>
      <w:r>
        <w:rPr>
          <w:rFonts w:cs="Calibri Light"/>
          <w:color w:val="595959" w:themeColor="text1" w:themeTint="A6"/>
          <w:sz w:val="24"/>
          <w:szCs w:val="24"/>
          <w:lang w:val="es-ES"/>
        </w:rPr>
      </w:r>
      <w:r>
        <w:rPr>
          <w:rFonts w:cs="Calibri Light"/>
          <w:color w:val="595959" w:themeColor="text1" w:themeTint="A6"/>
          <w:sz w:val="24"/>
          <w:szCs w:val="24"/>
          <w:lang w:val="es-ES"/>
        </w:rPr>
      </w:r>
    </w:p>
    <w:p w14:paraId="4017F60B" w14:textId="77777777">
      <w:pPr>
        <w:spacing/>
        <w:ind/>
        <w:rPr>
          <w:rFonts w:cs="Calibri Light"/>
          <w:color w:val="595959" w:themeColor="text1" w:themeTint="A6"/>
          <w:sz w:val="24"/>
          <w:szCs w:val="24"/>
          <w:lang w:val="es-ES"/>
        </w:rPr>
      </w:pPr>
      <w:r>
        <w:rPr>
          <w:rFonts w:cs="Calibri Light"/>
          <w:color w:val="595959" w:themeColor="text1" w:themeTint="A6"/>
          <w:sz w:val="24"/>
          <w:szCs w:val="24"/>
          <w:lang w:val="es-ES"/>
        </w:rPr>
      </w:r>
      <w:r>
        <w:rPr>
          <w:rFonts w:cs="Calibri Light"/>
          <w:color w:val="595959" w:themeColor="text1" w:themeTint="A6"/>
          <w:sz w:val="24"/>
          <w:szCs w:val="24"/>
          <w:lang w:val="es-ES"/>
        </w:rPr>
      </w:r>
      <w:r>
        <w:rPr>
          <w:rFonts w:cs="Calibri Light"/>
          <w:color w:val="595959" w:themeColor="text1" w:themeTint="A6"/>
          <w:sz w:val="24"/>
          <w:szCs w:val="24"/>
          <w:lang w:val="es-ES"/>
        </w:rPr>
      </w:r>
    </w:p>
    <w:p w14:paraId="7246DF2E" w14:textId="77777777">
      <w:pPr>
        <w:spacing/>
        <w:ind/>
        <w:rPr>
          <w:rFonts w:cs="Calibri Light"/>
          <w:color w:val="595959" w:themeColor="text1" w:themeTint="A6"/>
          <w:sz w:val="24"/>
          <w:szCs w:val="24"/>
          <w:lang w:val="es-ES"/>
        </w:rPr>
      </w:pPr>
      <w:r>
        <w:rPr>
          <w:rFonts w:cs="Calibri Light"/>
          <w:color w:val="595959" w:themeColor="text1" w:themeTint="A6"/>
          <w:sz w:val="24"/>
          <w:szCs w:val="24"/>
          <w:lang w:val="es-ES"/>
        </w:rPr>
      </w:r>
      <w:r>
        <w:rPr>
          <w:rFonts w:cs="Calibri Light"/>
          <w:color w:val="595959" w:themeColor="text1" w:themeTint="A6"/>
          <w:sz w:val="24"/>
          <w:szCs w:val="24"/>
          <w:lang w:val="es-ES"/>
        </w:rPr>
      </w:r>
      <w:r>
        <w:rPr>
          <w:rFonts w:cs="Calibri Light"/>
          <w:color w:val="595959" w:themeColor="text1" w:themeTint="A6"/>
          <w:sz w:val="24"/>
          <w:szCs w:val="24"/>
          <w:lang w:val="es-ES"/>
        </w:rPr>
      </w:r>
    </w:p>
    <w:p w14:paraId="23ECEA17" w14:textId="77777777">
      <w:pPr>
        <w:spacing/>
        <w:ind/>
        <w:rPr>
          <w:rFonts w:cs="Calibri Light"/>
          <w:color w:val="595959" w:themeColor="text1" w:themeTint="A6"/>
          <w:sz w:val="24"/>
          <w:szCs w:val="24"/>
          <w:lang w:val="es-ES"/>
        </w:rPr>
      </w:pPr>
      <w:r>
        <w:rPr>
          <w:rFonts w:cs="Calibri Light"/>
          <w:color w:val="595959" w:themeColor="text1" w:themeTint="A6"/>
          <w:sz w:val="24"/>
          <w:szCs w:val="24"/>
          <w:lang w:val="es-ES"/>
        </w:rPr>
      </w:r>
      <w:r>
        <w:rPr>
          <w:rFonts w:cs="Calibri Light"/>
          <w:color w:val="595959" w:themeColor="text1" w:themeTint="A6"/>
          <w:sz w:val="24"/>
          <w:szCs w:val="24"/>
          <w:lang w:val="es-ES"/>
        </w:rPr>
      </w:r>
      <w:r>
        <w:rPr>
          <w:rFonts w:cs="Calibri Light"/>
          <w:color w:val="595959" w:themeColor="text1" w:themeTint="A6"/>
          <w:sz w:val="24"/>
          <w:szCs w:val="24"/>
          <w:lang w:val="es-ES"/>
        </w:rPr>
      </w:r>
    </w:p>
    <w:p w14:paraId="52DD29EE" w14:textId="77777777">
      <w:pPr>
        <w:spacing/>
        <w:ind/>
        <w:rPr>
          <w:rFonts w:cs="Calibri Light"/>
          <w:color w:val="595959" w:themeColor="text1" w:themeTint="A6"/>
          <w:sz w:val="24"/>
          <w:szCs w:val="24"/>
          <w:lang w:val="es-ES"/>
        </w:rPr>
      </w:pPr>
      <w:r>
        <w:rPr>
          <w:rFonts w:cs="Calibri Light"/>
          <w:color w:val="595959" w:themeColor="text1" w:themeTint="A6"/>
          <w:sz w:val="24"/>
          <w:szCs w:val="24"/>
          <w:lang w:val="es-ES"/>
        </w:rPr>
      </w:r>
      <w:r>
        <w:rPr>
          <w:rFonts w:cs="Calibri Light"/>
          <w:color w:val="595959" w:themeColor="text1" w:themeTint="A6"/>
          <w:sz w:val="24"/>
          <w:szCs w:val="24"/>
          <w:lang w:val="es-ES"/>
        </w:rPr>
      </w:r>
      <w:r>
        <w:rPr>
          <w:rFonts w:cs="Calibri Light"/>
          <w:color w:val="595959" w:themeColor="text1" w:themeTint="A6"/>
          <w:sz w:val="24"/>
          <w:szCs w:val="24"/>
          <w:lang w:val="es-ES"/>
        </w:rPr>
      </w:r>
    </w:p>
    <w:p w14:paraId="099E646F" w14:textId="77777777">
      <w:pPr>
        <w:spacing/>
        <w:ind/>
        <w:rPr>
          <w:rFonts w:cs="Calibri Light"/>
          <w:color w:val="595959" w:themeColor="text1" w:themeTint="A6"/>
          <w:sz w:val="24"/>
          <w:szCs w:val="24"/>
          <w:lang w:val="es-ES"/>
        </w:rPr>
      </w:pPr>
      <w:r>
        <w:rPr>
          <w:rFonts w:cs="Calibri Light"/>
          <w:color w:val="595959" w:themeColor="text1" w:themeTint="A6"/>
          <w:sz w:val="24"/>
          <w:szCs w:val="24"/>
          <w:lang w:val="es-ES"/>
        </w:rPr>
      </w:r>
      <w:r>
        <w:rPr>
          <w:rFonts w:cs="Calibri Light"/>
          <w:color w:val="595959" w:themeColor="text1" w:themeTint="A6"/>
          <w:sz w:val="24"/>
          <w:szCs w:val="24"/>
          <w:lang w:val="es-ES"/>
        </w:rPr>
      </w:r>
      <w:r>
        <w:rPr>
          <w:rFonts w:cs="Calibri Light"/>
          <w:color w:val="595959" w:themeColor="text1" w:themeTint="A6"/>
          <w:sz w:val="24"/>
          <w:szCs w:val="24"/>
          <w:lang w:val="es-ES"/>
        </w:rPr>
      </w:r>
    </w:p>
    <w:tbl>
      <w:tblPr>
        <w:tblStyle w:val="962"/>
        <w:tblInd w:w="-572" w:type="dxa"/>
        <w:tblW w:w="9639"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639"/>
      </w:tblGrid>
      <w:tr>
        <w:trPr/>
        <w:tc>
          <w:tcPr>
            <w:tcBorders/>
            <w:tcW w:w="9639" w:type="dxa"/>
            <w:vAlign w:val="center"/>
          </w:tcPr>
          <w:p w14:paraId="1C7FA90E" w14:textId="2183587C">
            <w:pPr>
              <w:keepNext w:val="true"/>
              <w:spacing/>
              <w:ind/>
              <w:rPr>
                <w:b/>
                <w:color w:val="1f3864" w:themeColor="accent1" w:themeShade="80"/>
                <w:sz w:val="28"/>
                <w:szCs w:val="28"/>
              </w:rPr>
            </w:pPr>
            <w:r>
              <w:rPr>
                <w:b/>
                <w:color w:val="1f3864" w:themeColor="accent1" w:themeShade="80"/>
                <w:sz w:val="28"/>
                <w:szCs w:val="28"/>
              </w:rPr>
              <w:t xml:space="preserve">1</w:t>
            </w:r>
            <w:r>
              <w:rPr>
                <w:b/>
                <w:color w:val="1f3864" w:themeColor="accent1" w:themeShade="80"/>
                <w:sz w:val="28"/>
                <w:szCs w:val="28"/>
              </w:rPr>
              <w:t xml:space="preserve">. </w:t>
            </w:r>
            <w:r>
              <w:rPr>
                <w:b/>
                <w:color w:val="1f3864" w:themeColor="accent1" w:themeShade="80"/>
                <w:sz w:val="28"/>
                <w:szCs w:val="28"/>
              </w:rPr>
              <w:t xml:space="preserve">Resumen </w:t>
            </w:r>
            <w:r>
              <w:rPr>
                <w:b/>
                <w:color w:val="1f3864" w:themeColor="accent1" w:themeShade="80"/>
                <w:sz w:val="28"/>
                <w:szCs w:val="28"/>
              </w:rPr>
              <w:t xml:space="preserve">avance </w:t>
            </w:r>
            <w:r>
              <w:rPr>
                <w:b/>
                <w:color w:val="1f3864" w:themeColor="accent1" w:themeShade="80"/>
                <w:sz w:val="28"/>
                <w:szCs w:val="28"/>
              </w:rPr>
              <w:t xml:space="preserve">Proyecto APT</w:t>
            </w:r>
            <w:r>
              <w:rPr>
                <w:b/>
                <w:color w:val="1f3864" w:themeColor="accent1" w:themeShade="80"/>
                <w:sz w:val="28"/>
                <w:szCs w:val="28"/>
              </w:rPr>
            </w:r>
            <w:r>
              <w:rPr>
                <w:b/>
                <w:color w:val="1f3864" w:themeColor="accent1" w:themeShade="80"/>
                <w:sz w:val="28"/>
                <w:szCs w:val="28"/>
              </w:rPr>
            </w:r>
          </w:p>
        </w:tc>
      </w:tr>
      <w:tr>
        <w:trPr/>
        <w:tc>
          <w:tcPr>
            <w:shd w:val="clear" w:color="auto" w:fill="d9e2f3" w:themeFill="accent1" w:themeFillTint="33"/>
            <w:tcBorders/>
            <w:tcW w:w="9639" w:type="dxa"/>
            <w:vAlign w:val="center"/>
          </w:tcPr>
          <w:p w14:paraId="58A014EC" w14:textId="77777777">
            <w:pPr>
              <w:pStyle w:val="963"/>
              <w:keepNext w:val="true"/>
              <w:spacing/>
              <w:ind/>
              <w:jc w:val="both"/>
              <w:rPr>
                <w:rFonts w:ascii="Calibri" w:hAnsi="Calibri"/>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w:t>
            </w:r>
            <w:r>
              <w:rPr>
                <w:rFonts w:ascii="Calibri" w:hAnsi="Calibri"/>
                <w:color w:val="1f3864" w:themeColor="accent1" w:themeShade="80"/>
              </w:rPr>
            </w:r>
            <w:r>
              <w:rPr>
                <w:rFonts w:ascii="Calibri" w:hAnsi="Calibri"/>
                <w:color w:val="1f3864" w:themeColor="accent1" w:themeShade="80"/>
              </w:rPr>
            </w:r>
          </w:p>
        </w:tc>
      </w:tr>
    </w:tbl>
    <w:p w14:paraId="57B7005F" w14:textId="77777777">
      <w:pPr>
        <w:keepNext w:val="true"/>
        <w:spacing w:after="0" w:before="0" w:line="80" w:lineRule="exact"/>
        <w:ind/>
        <w:rPr/>
      </w:pPr>
      <w:r>
        <w:rPr>
          <w:rFonts w:ascii="Calibri" w:hAnsi="Calibri" w:cs="Calibri"/>
          <w:color w:val="000000"/>
          <w:sz w:val="8"/>
          <w:szCs w:val="8"/>
        </w:rPr>
      </w:r>
      <w:r/>
    </w:p>
    <w:p w14:paraId="229616BA" w14:textId="77777777">
      <w:pPr>
        <w:keepNext w:val="true"/>
        <w:spacing w:after="0" w:before="0" w:line="80" w:lineRule="exact"/>
        <w:ind/>
        <w:rPr/>
      </w:pPr>
      <w:r>
        <w:rPr>
          <w:rFonts w:ascii="Calibri" w:hAnsi="Calibri" w:cs="Calibri"/>
          <w:color w:val="000000"/>
          <w:sz w:val="8"/>
          <w:szCs w:val="8"/>
        </w:rPr>
      </w:r>
      <w:r/>
    </w:p>
    <w:tbl>
      <w:tblPr>
        <w:tblStyle w:val="962"/>
        <w:tblInd w:w="-572" w:type="dxa"/>
        <w:tblW w:w="9639"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2528"/>
        <w:gridCol w:w="7111"/>
      </w:tblGrid>
      <w:tr>
        <w:trPr/>
        <w:tc>
          <w:tcPr>
            <w:tcBorders/>
            <w:tcW w:w="2528" w:type="dxa"/>
            <w:vAlign w:val="center"/>
          </w:tcPr>
          <w:p w14:paraId="72F2ABB8" w14:textId="77777777">
            <w:pPr>
              <w:spacing/>
              <w:ind/>
              <w:rPr>
                <w:rFonts w:ascii="Calibri" w:hAnsi="Calibri"/>
                <w:color w:val="1f3864" w:themeColor="accent1" w:themeShade="80"/>
              </w:rPr>
            </w:pPr>
            <w:r>
              <w:rPr>
                <w:rFonts w:ascii="Calibri" w:hAnsi="Calibri"/>
                <w:color w:val="1f3864" w:themeColor="accent1" w:themeShade="80"/>
              </w:rPr>
              <w:t xml:space="preserve">Resumen</w:t>
            </w:r>
            <w:r>
              <w:rPr>
                <w:rFonts w:ascii="Calibri" w:hAnsi="Calibri"/>
                <w:color w:val="1f3864" w:themeColor="accent1" w:themeShade="80"/>
              </w:rPr>
              <w:t xml:space="preserve"> de</w:t>
            </w:r>
            <w:r>
              <w:rPr>
                <w:rFonts w:ascii="Calibri" w:hAnsi="Calibri"/>
                <w:color w:val="1f3864" w:themeColor="accent1" w:themeShade="80"/>
              </w:rPr>
              <w:t xml:space="preserve"> avance proyecto APT</w:t>
            </w:r>
            <w:r>
              <w:rPr>
                <w:rFonts w:ascii="Calibri" w:hAnsi="Calibri"/>
                <w:color w:val="1f3864" w:themeColor="accent1" w:themeShade="80"/>
              </w:rPr>
            </w:r>
            <w:r>
              <w:rPr>
                <w:rFonts w:ascii="Calibri" w:hAnsi="Calibri"/>
                <w:color w:val="1f3864" w:themeColor="accent1" w:themeShade="80"/>
              </w:rPr>
            </w:r>
          </w:p>
        </w:tc>
        <w:tc>
          <w:tcPr>
            <w:tcBorders/>
            <w:tcMar>
              <w:top w:w="65" w:type="dxa"/>
              <w:bottom w:w="65" w:type="dxa"/>
            </w:tcMar>
            <w:tcW w:w="7111" w:type="dxa"/>
            <w:vAlign w:val="top"/>
          </w:tcPr>
          <w:p>
            <w:pPr>
              <w:pStyle w:val="956"/>
              <w:keepNext w:val="false"/>
              <w:keepLines w:val="true"/>
              <w:widowControl w:val="true"/>
              <w:spacing w:after="100" w:before="90" w:line="259" w:lineRule="auto"/>
              <w:ind w:right="0" w:firstLine="0" w:left="0"/>
              <w:jc w:val="left"/>
              <w:rPr>
                <w:rFonts w:ascii="Calibri" w:hAnsi="Calibri" w:cs="Calibri"/>
                <w:color w:val="000000"/>
                <w:sz w:val="20"/>
                <w:szCs w:val="20"/>
              </w:rPr>
            </w:pPr>
            <w:r>
              <w:rPr>
                <w:rFonts w:ascii="Calibri" w:hAnsi="Calibri" w:cs="Calibri"/>
                <w:b/>
                <w:color w:val="000000"/>
                <w:sz w:val="20"/>
                <w:szCs w:val="20"/>
              </w:rPr>
              <w:t xml:space="preserve">SIGET Sistema Integral de Gestión de Equipos y Soporte Tecnológico</w:t>
            </w:r>
            <w:r>
              <w:rPr>
                <w:rFonts w:ascii="Calibri" w:hAnsi="Calibri" w:cs="Calibri"/>
                <w:color w:val="000000"/>
                <w:sz w:val="20"/>
                <w:szCs w:val="20"/>
              </w:rPr>
              <w:br/>
              <w:t xml:space="preserve">Grupo 7</w:t>
            </w:r>
            <w:r>
              <w:rPr>
                <w:rFonts w:ascii="Calibri" w:hAnsi="Calibri" w:cs="Calibri"/>
                <w:color w:val="000000"/>
                <w:sz w:val="20"/>
                <w:szCs w:val="20"/>
                <w:lang w:val="es-ES"/>
              </w:rPr>
              <w:t xml:space="preserve"> - </w:t>
            </w:r>
            <w:r>
              <w:rPr>
                <w:rFonts w:ascii="Calibri" w:hAnsi="Calibri" w:cs="Calibri"/>
                <w:color w:val="000000"/>
                <w:sz w:val="20"/>
                <w:szCs w:val="20"/>
              </w:rPr>
              <w:t xml:space="preserve">Sección 704D</w:t>
            </w:r>
            <w:r>
              <w:rPr>
                <w:rFonts w:ascii="Calibri" w:hAnsi="Calibri" w:cs="Calibri"/>
                <w:color w:val="000000"/>
                <w:sz w:val="20"/>
                <w:szCs w:val="20"/>
              </w:rPr>
            </w:r>
            <w:r>
              <w:rPr>
                <w:rFonts w:ascii="Calibri" w:hAnsi="Calibri" w:cs="Calibri"/>
                <w:color w:val="000000"/>
                <w:sz w:val="20"/>
                <w:szCs w:val="20"/>
              </w:rPr>
            </w:r>
          </w:p>
          <w:p w14:paraId="29B4DBC6">
            <w:pPr>
              <w:keepNext w:val="false"/>
              <w:keepLines w:val="true"/>
              <w:widowControl w:val="true"/>
              <w:spacing w:after="100" w:before="90" w:line="259" w:lineRule="auto"/>
              <w:ind w:right="0" w:firstLine="0" w:left="0"/>
              <w:jc w:val="left"/>
              <w:rPr/>
            </w:pPr>
            <w:r>
              <w:rPr>
                <w:rFonts w:ascii="Calibri" w:hAnsi="Calibri" w:cs="Calibri"/>
                <w:color w:val="000000"/>
                <w:sz w:val="20"/>
                <w:szCs w:val="20"/>
              </w:rPr>
              <w:t xml:space="preserve">Equipo: Joaquín Riquelme, Diego Alcaino e Ignacio Troncoso.</w:t>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SIGET cuenta con la definición del proyecto, los requerimientos, la arquitectura preliminar, el modelo PostgreSQL de 34 tablas y un entorno Docker. Se desarrollaron la integración de acceso con Auth0, la recuperación de acceso, la administración de usuarios y los permisos por rol, junto con las operaciones de activos, asignaciones y registro inicial de tickets.</w:t>
            </w:r>
            <w:r>
              <w:rPr>
                <w:rFonts w:ascii="Calibri" w:hAnsi="Calibri" w:cs="Calibri"/>
                <w:color w:val="000000"/>
                <w:sz w:val="20"/>
                <w:szCs w:val="20"/>
              </w:rPr>
              <w:t xml:space="preserve"/>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El backend permite solicitar una categoría con disponibilidad, aprobar o rechazar la solicitud, consultar asignaciones, entregar un a</w:t>
            </w:r>
            <w:r>
              <w:rPr>
                <w:rFonts w:ascii="Calibri" w:hAnsi="Calibri" w:cs="Calibri"/>
                <w:color w:val="000000"/>
                <w:sz w:val="20"/>
                <w:szCs w:val="20"/>
              </w:rPr>
              <w:t xml:space="preserve">ctivo compatible y registrar su devolución con evaluación inicial. Un equipo operativo vuelve a Disponible; uno con falla o daño pasa a En revisión y genera o asocia un ticket. Estas operaciones cuentan con validaciones, control de permisos y trazabilidad.</w:t>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El portal Web permite solicitar equipos por categoría y registrar tickets mediante formularios con validaciones y confirmación. Las pruebas automatizadas comprueban reglas de negocio, permisos y persistencia en PostgreSQL. El desarrollo continúa con el cliente de Escritorio, las consultas y el seguimiento del portal, la gestión de taller y las validaciones integrales de calidad.</w:t>
            </w:r>
            <w:r>
              <w:rPr>
                <w:rFonts w:ascii="Calibri" w:hAnsi="Calibri" w:cs="Calibri"/>
                <w:color w:val="000000"/>
                <w:sz w:val="20"/>
                <w:szCs w:val="20"/>
              </w:rPr>
              <w:t xml:space="preserve"/>
            </w:r>
            <w:r/>
          </w:p>
        </w:tc>
      </w:tr>
      <w:tr>
        <w:trPr/>
        <w:tc>
          <w:tcPr>
            <w:tcBorders/>
            <w:tcW w:w="2528" w:type="dxa"/>
            <w:vAlign w:val="center"/>
          </w:tcPr>
          <w:p w14:paraId="7942AC12" w14:textId="77777777">
            <w:pPr>
              <w:spacing/>
              <w:ind/>
              <w:rPr>
                <w:rFonts w:ascii="Calibri" w:hAnsi="Calibri"/>
                <w:color w:val="1f3864" w:themeColor="accent1" w:themeShade="80"/>
              </w:rPr>
            </w:pPr>
            <w:r>
              <w:rPr>
                <w:rFonts w:ascii="Calibri" w:hAnsi="Calibri"/>
                <w:color w:val="1f3864" w:themeColor="accent1" w:themeShade="80"/>
              </w:rPr>
              <w:t xml:space="preserve">Objetivos</w:t>
            </w:r>
            <w:r>
              <w:rPr>
                <w:rFonts w:ascii="Calibri" w:hAnsi="Calibri"/>
                <w:color w:val="1f3864" w:themeColor="accent1" w:themeShade="80"/>
              </w:rPr>
            </w:r>
            <w:r>
              <w:rPr>
                <w:rFonts w:ascii="Calibri" w:hAnsi="Calibri"/>
                <w:color w:val="1f3864" w:themeColor="accent1" w:themeShade="80"/>
              </w:rPr>
            </w:r>
          </w:p>
        </w:tc>
        <w:tc>
          <w:tcPr>
            <w:tcBorders/>
            <w:tcMar>
              <w:top w:w="65" w:type="dxa"/>
              <w:bottom w:w="65" w:type="dxa"/>
            </w:tcMar>
            <w:tcW w:w="7111" w:type="dxa"/>
            <w:vAlign w:val="top"/>
          </w:tcPr>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Se mantienen el objetivo general y los</w:t>
            </w:r>
            <w:r>
              <w:rPr>
                <w:rFonts w:ascii="Calibri" w:hAnsi="Calibri" w:cs="Calibri"/>
                <w:color w:val="000000"/>
                <w:sz w:val="20"/>
                <w:szCs w:val="20"/>
              </w:rPr>
              <w:t xml:space="preserve"> seis objetivos específicos de la Guía 1.5 y del Acta de Constitución. No se reduce el alcance de Web, Escritorio, 34 tablas ni del ecosistema de dos APIs propias y tres externas. Los ajustes registrados corresponden a secuencia y distribución del trabajo.</w:t>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Se dispone de análisis, modelo de datos, servicios REST y formularios Web de autoservicio. El entorno local funciona en Docker. Continúan pendientes Escritorio, integraciones complementarias y la validación integral de rendimiento, seguridad y aceptación.</w:t>
            </w:r>
            <w:r>
              <w:rPr>
                <w:rFonts w:ascii="Calibri" w:hAnsi="Calibri" w:cs="Calibri"/>
                <w:color w:val="000000"/>
                <w:sz w:val="20"/>
                <w:szCs w:val="20"/>
              </w:rPr>
              <w:t xml:space="preserve"/>
            </w:r>
            <w:r/>
          </w:p>
        </w:tc>
      </w:tr>
      <w:tr>
        <w:trPr/>
        <w:tc>
          <w:tcPr>
            <w:tcBorders/>
            <w:tcW w:w="2528" w:type="dxa"/>
            <w:vAlign w:val="center"/>
          </w:tcPr>
          <w:p w14:paraId="1064E097" w14:textId="77777777">
            <w:pPr>
              <w:spacing/>
              <w:ind/>
              <w:rPr>
                <w:rFonts w:ascii="Calibri" w:hAnsi="Calibri"/>
                <w:color w:val="1f3864" w:themeColor="accent1" w:themeShade="80"/>
              </w:rPr>
            </w:pPr>
            <w:r>
              <w:rPr>
                <w:rFonts w:ascii="Calibri" w:hAnsi="Calibri"/>
                <w:color w:val="1f3864" w:themeColor="accent1" w:themeShade="80"/>
              </w:rPr>
              <w:t xml:space="preserve">Metodología</w:t>
            </w:r>
            <w:r>
              <w:rPr>
                <w:rFonts w:ascii="Calibri" w:hAnsi="Calibri"/>
                <w:color w:val="1f3864" w:themeColor="accent1" w:themeShade="80"/>
              </w:rPr>
            </w:r>
            <w:r>
              <w:rPr>
                <w:rFonts w:ascii="Calibri" w:hAnsi="Calibri"/>
                <w:color w:val="1f3864" w:themeColor="accent1" w:themeShade="80"/>
              </w:rPr>
            </w:r>
          </w:p>
        </w:tc>
        <w:tc>
          <w:tcPr>
            <w:tcBorders/>
            <w:tcMar>
              <w:top w:w="65" w:type="dxa"/>
              <w:bottom w:w="65" w:type="dxa"/>
            </w:tcMar>
            <w:tcW w:w="7111" w:type="dxa"/>
            <w:vAlign w:val="top"/>
          </w:tcPr>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Se utiliza Scrum para organizar el trabajo por incrementos, con Joaquín Riquelme como Product Owner, Diego Alcaino como Scrum Master y los tres integrantes en desarrollo. Las reuniones y retrospectivas permiten revisar dificultades y ajustar la distribución de tareas.</w:t>
            </w:r>
            <w:r>
              <w:rPr>
                <w:rFonts w:ascii="Calibri" w:hAnsi="Calibri" w:cs="Calibri"/>
                <w:color w:val="000000"/>
                <w:sz w:val="20"/>
                <w:szCs w:val="20"/>
              </w:rPr>
              <w:t xml:space="preserve"/>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Trello apoya el seguimiento de las tareas y el Product Backlog organiza los requisitos y sus prioridades. Los criterios de aceptación orientan la revisión funcional; el código, las pruebas y las evidencias permiten comprobar el avance de cada incremento.</w:t>
            </w:r>
            <w:r>
              <w:rPr>
                <w:rFonts w:ascii="Calibri" w:hAnsi="Calibri" w:cs="Calibri"/>
                <w:color w:val="000000"/>
                <w:sz w:val="20"/>
                <w:szCs w:val="20"/>
              </w:rPr>
              <w:t xml:space="preserve"/>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La definición de terminado de la Guía 1.5 contempla pruebas unitarias y de integración, controles básicos de seguridad, funcionamiento en Docker y documentación versionada. La disponibilidad de servicios para el cliente de Escritorio se evalúa por separado de la construcción de su interfaz.</w:t>
            </w:r>
            <w:r>
              <w:rPr>
                <w:rFonts w:ascii="Calibri" w:hAnsi="Calibri" w:cs="Calibri"/>
                <w:color w:val="000000"/>
                <w:sz w:val="20"/>
                <w:szCs w:val="20"/>
              </w:rPr>
              <w:t xml:space="preserve"/>
            </w:r>
            <w:r/>
          </w:p>
        </w:tc>
      </w:tr>
      <w:tr>
        <w:trPr/>
        <w:tc>
          <w:tcPr>
            <w:tcBorders/>
            <w:tcW w:w="2528" w:type="dxa"/>
            <w:vAlign w:val="center"/>
          </w:tcPr>
          <w:p w14:paraId="0313DD97" w14:textId="77777777">
            <w:pPr>
              <w:spacing/>
              <w:ind/>
              <w:rPr>
                <w:rFonts w:ascii="Calibri" w:hAnsi="Calibri"/>
                <w:color w:val="1f3864" w:themeColor="accent1" w:themeShade="80"/>
              </w:rPr>
            </w:pPr>
            <w:r>
              <w:rPr>
                <w:rFonts w:ascii="Calibri" w:hAnsi="Calibri"/>
                <w:color w:val="1f3864" w:themeColor="accent1" w:themeShade="80"/>
              </w:rPr>
              <w:t xml:space="preserve">Evidencias de avance</w:t>
            </w:r>
            <w:r>
              <w:rPr>
                <w:rFonts w:ascii="Calibri" w:hAnsi="Calibri"/>
                <w:color w:val="1f3864" w:themeColor="accent1" w:themeShade="80"/>
              </w:rPr>
            </w:r>
            <w:r>
              <w:rPr>
                <w:rFonts w:ascii="Calibri" w:hAnsi="Calibri"/>
                <w:color w:val="1f3864" w:themeColor="accent1" w:themeShade="80"/>
              </w:rPr>
            </w:r>
          </w:p>
        </w:tc>
        <w:tc>
          <w:tcPr>
            <w:tcBorders/>
            <w:tcMar>
              <w:top w:w="65" w:type="dxa"/>
              <w:bottom w:w="65" w:type="dxa"/>
            </w:tcMar>
            <w:tcW w:w="7111" w:type="dxa"/>
            <w:vAlign w:val="top"/>
          </w:tcPr>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[E1] Guía 1.5 y Acta de Constitución: fijan propósito, objetivos, alcance y planificación.</w:t>
            </w:r>
            <w:r/>
          </w:p>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Consultar </w:t>
            </w:r>
            <w:hyperlink r:id="rId13" w:tooltip="https://github.com/NWOOD777/SIGET/blob/cb65f419e38a43e73a9d1b96d68d0bd041df5cb3/Fase%201/Evidencias%20Grupales/1.5_GuiaEstudiante_Fase%201_Definicion%20Proyecto%20APT%20%28Espa%C3%B1ol%29.docx" w:history="1">
              <w:r>
                <w:rPr>
                  <w:rFonts w:ascii="Calibri" w:hAnsi="Calibri" w:cs="Calibri"/>
                  <w:color w:val="0563c1"/>
                  <w:sz w:val="19"/>
                  <w:szCs w:val="19"/>
                  <w:u w:val="single"/>
                </w:rPr>
                <w:t xml:space="preserve">Guía 1.5</w:t>
              </w:r>
            </w:hyperlink>
            <w:r>
              <w:rPr>
                <w:rFonts w:ascii="Calibri" w:hAnsi="Calibri" w:cs="Calibri"/>
                <w:color w:val="000000"/>
                <w:sz w:val="19"/>
                <w:szCs w:val="19"/>
              </w:rPr>
              <w:t xml:space="preserve"> · </w:t>
            </w:r>
            <w:hyperlink r:id="rId14" w:tooltip="https://github.com/NWOOD777/SIGET/blob/cb65f419e38a43e73a9d1b96d68d0bd041df5cb3/Fase%202/Evidencias%20Proyecto/Evidencias%20de%20documentaci%C3%B3n/Documentaci%C3%B3n/Acta%20de%20Constituci%C3%B3n%20SIGET.docx" w:history="1">
              <w:r>
                <w:rPr>
                  <w:rFonts w:ascii="Calibri" w:hAnsi="Calibri" w:cs="Calibri"/>
                  <w:color w:val="0563c1"/>
                  <w:sz w:val="19"/>
                  <w:szCs w:val="19"/>
                  <w:u w:val="single"/>
                </w:rPr>
                <w:t xml:space="preserve">Acta de Constitución</w:t>
              </w:r>
            </w:hyperlink>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[E2] Product Backlog e Historias de Usuario: relacionan los procesos y sus criterios de aceptación. La solicitud se realiza por categoría y la selección del equipo físico corresponde a la entrega.</w:t>
            </w:r>
            <w:r/>
          </w:p>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Consultar </w:t>
            </w:r>
            <w:hyperlink r:id="rId15" w:tooltip="https://github.com/NWOOD777/SIGET/blob/cb65f419e38a43e73a9d1b96d68d0bd041df5cb3/Fase%202/Evidencias%20Proyecto/Evidencias%20de%20documentaci%C3%B3n/Documentaci%C3%B3n/Product%20Backlog%20SIGET.xlsx" w:history="1">
              <w:r>
                <w:rPr>
                  <w:rFonts w:ascii="Calibri" w:hAnsi="Calibri" w:cs="Calibri"/>
                  <w:color w:val="0563c1"/>
                  <w:sz w:val="19"/>
                  <w:szCs w:val="19"/>
                  <w:u w:val="single"/>
                </w:rPr>
                <w:t xml:space="preserve">Product Backlog</w:t>
              </w:r>
            </w:hyperlink>
            <w:r>
              <w:rPr>
                <w:rFonts w:ascii="Calibri" w:hAnsi="Calibri" w:cs="Calibri"/>
                <w:color w:val="000000"/>
                <w:sz w:val="19"/>
                <w:szCs w:val="19"/>
              </w:rPr>
              <w:t xml:space="preserve"> · </w:t>
            </w:r>
            <w:hyperlink r:id="rId16" w:tooltip="https://github.com/NWOOD777/SIGET/blob/cb65f419e38a43e73a9d1b96d68d0bd041df5cb3/Fase%202/Evidencias%20Proyecto/Evidencias%20de%20documentaci%C3%B3n/Documentaci%C3%B3n/Historias%20de%20Usuario%20y%20criterios%20de%20aceptaci%C3%B3n%20SIGET.xlsx" w:history="1">
              <w:r>
                <w:rPr>
                  <w:rFonts w:ascii="Calibri" w:hAnsi="Calibri" w:cs="Calibri"/>
                  <w:color w:val="0563c1"/>
                  <w:sz w:val="19"/>
                  <w:szCs w:val="19"/>
                  <w:u w:val="single"/>
                </w:rPr>
                <w:t xml:space="preserve">Historias y criterios de aceptación</w:t>
              </w:r>
            </w:hyperlink>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[E3] Arquitectura, UML y modelo de datos: documento preliminar, diagramas, diccionario y script init_siget_bd.sql. Sustentan diseño, relaciones y estados.</w:t>
            </w:r>
            <w:r/>
          </w:p>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Consultar </w:t>
            </w:r>
            <w:hyperlink r:id="rId17" w:tooltip="https://github.com/NWOOD777/SIGET/blob/cb65f419e38a43e73a9d1b96d68d0bd041df5cb3/Fase%202/Evidencias%20Proyecto/Evidencias%20de%20documentaci%C3%B3n/Arquitectura/Documento%20de%20Dise%C3%B1o%20y%20Arquitectura%20Preliminar%20SIGET.docx" w:history="1">
              <w:r>
                <w:rPr>
                  <w:rFonts w:ascii="Calibri" w:hAnsi="Calibri" w:cs="Calibri"/>
                  <w:color w:val="0563c1"/>
                  <w:sz w:val="19"/>
                  <w:szCs w:val="19"/>
                  <w:u w:val="single"/>
                </w:rPr>
                <w:t xml:space="preserve">Diseño y arquitectura</w:t>
              </w:r>
            </w:hyperlink>
            <w:r>
              <w:rPr>
                <w:rFonts w:ascii="Calibri" w:hAnsi="Calibri" w:cs="Calibri"/>
                <w:color w:val="000000"/>
                <w:sz w:val="19"/>
                <w:szCs w:val="19"/>
              </w:rPr>
              <w:t xml:space="preserve"> · </w:t>
            </w:r>
            <w:hyperlink r:id="rId18" w:tooltip="https://github.com/NWOOD777/SIGET/blob/cb65f419e38a43e73a9d1b96d68d0bd041df5cb3/Fase%202/Evidencias%20Proyecto/Evidencias%20de%20documentaci%C3%B3n/Modelo%20de%20Datos/diccionario%20de%20datos%20SIGET.xlsx" w:history="1">
              <w:r>
                <w:rPr>
                  <w:rFonts w:ascii="Calibri" w:hAnsi="Calibri" w:cs="Calibri"/>
                  <w:color w:val="0563c1"/>
                  <w:sz w:val="19"/>
                  <w:szCs w:val="19"/>
                  <w:u w:val="single"/>
                </w:rPr>
                <w:t xml:space="preserve">Modelo de datos</w:t>
              </w:r>
            </w:hyperlink>
            <w:r>
              <w:rPr>
                <w:rFonts w:ascii="Calibri" w:hAnsi="Calibri" w:cs="Calibri"/>
                <w:color w:val="000000"/>
                <w:sz w:val="19"/>
                <w:szCs w:val="19"/>
              </w:rPr>
              <w:t xml:space="preserve"> · </w:t>
            </w:r>
            <w:hyperlink r:id="rId19" w:tooltip="https://github.com/NWOOD777/SIGET/blob/cb65f419e38a43e73a9d1b96d68d0bd041df5cb3/Fase%202/Evidencias%20Proyecto/Evidencias%20de%20sistema/Base%20de%20datos/init_siget_bd.sql" w:history="1">
              <w:r>
                <w:rPr>
                  <w:rFonts w:ascii="Calibri" w:hAnsi="Calibri" w:cs="Calibri"/>
                  <w:color w:val="0563c1"/>
                  <w:sz w:val="19"/>
                  <w:szCs w:val="19"/>
                  <w:u w:val="single"/>
                </w:rPr>
                <w:t xml:space="preserve">Script SQL</w:t>
              </w:r>
            </w:hyperlink>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[E4] Código Django/DRF y API_DOCS.md: operaciones de activos, asignaciones y tickets, permisos, validaciones y contratos de los servicios. El portal incorpora los formularios de solicitud y reporte de soporte.</w:t>
            </w:r>
            <w:r/>
          </w:p>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Consultar </w:t>
            </w:r>
            <w:hyperlink r:id="rId20" w:tooltip="https://github.com/NWOOD777/SIGET/blob/cb65f419e38a43e73a9d1b96d68d0bd041df5cb3/Fase%202/Evidencias%20Proyecto/Evidencias%20de%20sistema/Aplicaci%C3%B3n/API_DOCS.md" w:history="1">
              <w:r>
                <w:rPr>
                  <w:rFonts w:ascii="Calibri" w:hAnsi="Calibri" w:cs="Calibri"/>
                  <w:color w:val="0563c1"/>
                  <w:sz w:val="19"/>
                  <w:szCs w:val="19"/>
                  <w:u w:val="single"/>
                </w:rPr>
                <w:t xml:space="preserve">Documentación REST</w:t>
              </w:r>
            </w:hyperlink>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[E5] Dockerfile, docker-compose.yml, .env.example y README de Aplicación: instrucciones y configuración de ejecución del backend y PostgreSQL.</w:t>
            </w:r>
            <w:r/>
          </w:p>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Consultar </w:t>
            </w:r>
            <w:hyperlink r:id="rId21" w:tooltip="https://github.com/NWOOD777/SIGET/blob/cb65f419e38a43e73a9d1b96d68d0bd041df5cb3/Fase%202/Evidencias%20Proyecto/Evidencias%20de%20sistema/Aplicaci%C3%B3n/README.md" w:history="1">
              <w:r>
                <w:rPr>
                  <w:rFonts w:ascii="Calibri" w:hAnsi="Calibri" w:cs="Calibri"/>
                  <w:color w:val="0563c1"/>
                  <w:sz w:val="19"/>
                  <w:szCs w:val="19"/>
                  <w:u w:val="single"/>
                </w:rPr>
                <w:t xml:space="preserve">Ejecución y configuración</w:t>
              </w:r>
            </w:hyperlink>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[E6] Pruebas versionadas de usuarios, activos, asignaciones y tickets. Incluyen casos unitarios con simulaciones y pruebas de integración con PostgreSQL para comprobar persistencia, permisos, estados y operaciones transaccionales.</w:t>
            </w:r>
            <w:r>
              <w:rPr>
                <w:rFonts w:ascii="Calibri" w:hAnsi="Calibri" w:cs="Calibri"/>
                <w:color w:val="000000"/>
                <w:sz w:val="20"/>
                <w:szCs w:val="20"/>
              </w:rPr>
              <w:t xml:space="preserve"/>
            </w:r>
            <w:r/>
          </w:p>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Consultar </w:t>
            </w:r>
            <w:hyperlink r:id="rId22" w:tooltip="https://github.com/NWOOD777/SIGET/tree/cb65f419e38a43e73a9d1b96d68d0bd041df5cb3/Fase%202/Evidencias%20Proyecto/Evidencias%20de%20sistema/Aplicaci%C3%B3n/siget_web" w:history="1">
              <w:r>
                <w:rPr>
                  <w:rFonts w:ascii="Calibri" w:hAnsi="Calibri" w:cs="Calibri"/>
                  <w:color w:val="0563c1"/>
                  <w:sz w:val="19"/>
                  <w:szCs w:val="19"/>
                  <w:u w:val="single"/>
                </w:rPr>
                <w:t xml:space="preserve">Pruebas del backend</w:t>
              </w:r>
            </w:hyperlink>
            <w:r>
              <w:rPr>
                <w:rFonts w:ascii="Calibri" w:hAnsi="Calibri" w:cs="Calibri"/>
                <w:color w:val="000000"/>
                <w:sz w:val="19"/>
                <w:szCs w:val="19"/>
              </w:rPr>
              <w:t xml:space="preserve"> · </w:t>
            </w:r>
            <w:hyperlink r:id="rId23" w:tooltip="https://github.com/NWOOD777/SIGET/blob/cb65f419e38a43e73a9d1b96d68d0bd041df5cb3/Fase%202/Evidencias%20Proyecto/Evidencias%20de%20sistema/Aplicaci%C3%B3n/siget_web/asignaciones/tests/test_e3_h8_integracion_postgresql.py" w:history="1">
              <w:r>
                <w:rPr>
                  <w:rFonts w:ascii="Calibri" w:hAnsi="Calibri" w:cs="Calibri"/>
                  <w:color w:val="0563c1"/>
                  <w:sz w:val="19"/>
                  <w:szCs w:val="19"/>
                  <w:u w:val="single"/>
                </w:rPr>
                <w:t xml:space="preserve">Pruebas E3-H8</w:t>
              </w:r>
            </w:hyperlink>
            <w:r>
              <w:rPr>
                <w:rFonts w:ascii="Calibri" w:hAnsi="Calibri" w:cs="Calibri"/>
                <w:color w:val="000000"/>
                <w:sz w:val="19"/>
                <w:szCs w:val="19"/>
              </w:rPr>
              <w:t xml:space="preserve"> · </w:t>
            </w:r>
            <w:hyperlink r:id="rId24" w:tooltip="https://github.com/NWOOD777/SIGET/blob/cb65f419e38a43e73a9d1b96d68d0bd041df5cb3/Fase%202/Evidencias%20Proyecto/Evidencias%20de%20sistema/Aplicaci%C3%B3n/siget_web/asignaciones/tests/test_e4_h11_integracion_postgresql.py" w:history="1">
              <w:r>
                <w:rPr>
                  <w:rFonts w:ascii="Calibri" w:hAnsi="Calibri" w:cs="Calibri"/>
                  <w:color w:val="0563c1"/>
                  <w:sz w:val="19"/>
                  <w:szCs w:val="19"/>
                  <w:u w:val="single"/>
                </w:rPr>
                <w:t xml:space="preserve">Pruebas E4-H11</w:t>
              </w:r>
            </w:hyperlink>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La suite de integración utiliza una base separada de los datos de trabajo. Los resultados de cada ejecución se registran en sus evidencias de QA. La validación integral considera además rendimiento, seguridad, el proveedor real de autenticación y la aceptación de los flujos completos.</w:t>
            </w:r>
            <w:r>
              <w:rPr>
                <w:rFonts w:ascii="Calibri" w:hAnsi="Calibri" w:cs="Calibri"/>
                <w:color w:val="000000"/>
                <w:sz w:val="20"/>
                <w:szCs w:val="20"/>
              </w:rPr>
              <w:t xml:space="preserve"/>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[E7] Seguimiento Scrum: registros disponibles de planificación, reuniones y retrospectivas que documentan la evolución del trabajo.</w:t>
            </w:r>
            <w:r>
              <w:rPr>
                <w:rFonts w:ascii="Calibri" w:hAnsi="Calibri" w:cs="Calibri"/>
                <w:color w:val="000000"/>
                <w:sz w:val="20"/>
                <w:szCs w:val="20"/>
                <w:lang w:val="es-ES"/>
              </w:rPr>
              <w:t xml:space="preserve"/>
            </w:r>
            <w:r>
              <w:rPr>
                <w:rFonts w:ascii="Calibri" w:hAnsi="Calibri" w:cs="Calibri"/>
                <w:color w:val="000000"/>
                <w:sz w:val="20"/>
                <w:szCs w:val="20"/>
              </w:rPr>
              <w:t xml:space="preserve"/>
            </w:r>
            <w:r>
              <w:rPr>
                <w:rFonts w:ascii="Calibri" w:hAnsi="Calibri" w:cs="Calibri"/>
                <w:color w:val="000000"/>
                <w:sz w:val="20"/>
                <w:szCs w:val="20"/>
                <w:lang w:val="es-ES"/>
              </w:rPr>
              <w:t xml:space="preserve"/>
            </w:r>
            <w:r/>
          </w:p>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Consultar </w:t>
            </w:r>
            <w:hyperlink r:id="rId25" w:tooltip="https://github.com/NWOOD777/SIGET/tree/cb65f419e38a43e73a9d1b96d68d0bd041df5cb3/Fase%202/Evidencias%20Proyecto/Evidencias%20de%20documentaci%C3%B3n/Scrum" w:history="1">
              <w:r>
                <w:rPr>
                  <w:rFonts w:ascii="Calibri" w:hAnsi="Calibri" w:cs="Calibri"/>
                  <w:color w:val="0563c1"/>
                  <w:sz w:val="19"/>
                  <w:szCs w:val="19"/>
                  <w:u w:val="single"/>
                </w:rPr>
                <w:t xml:space="preserve">Seguimiento Scrum</w:t>
              </w:r>
            </w:hyperlink>
            <w:r/>
            <w:r/>
          </w:p>
        </w:tc>
      </w:tr>
    </w:tbl>
    <w:tbl>
      <w:tblPr>
        <w:tblStyle w:val="962"/>
        <w:tblW w:w="964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640"/>
      </w:tblGrid>
      <w:tr>
        <w:trPr/>
        <w:tc>
          <w:tcPr>
            <w:tcBorders/>
            <w:tcW w:w="9640" w:type="dxa"/>
            <w:vAlign w:val="center"/>
          </w:tcPr>
          <w:p w14:paraId="26CA16E7" w14:textId="77777777">
            <w:pPr>
              <w:keepNext w:val="true"/>
              <w:spacing/>
              <w:ind/>
              <w:rPr>
                <w:b/>
                <w:color w:val="1f3864" w:themeColor="accent1" w:themeShade="80"/>
                <w:sz w:val="28"/>
                <w:szCs w:val="28"/>
              </w:rPr>
            </w:pPr>
            <w:r>
              <w:rPr>
                <w:b/>
                <w:color w:val="1f3864" w:themeColor="accent1" w:themeShade="80"/>
                <w:sz w:val="28"/>
                <w:szCs w:val="28"/>
              </w:rPr>
              <w:t xml:space="preserve">2</w:t>
            </w:r>
            <w:r>
              <w:rPr>
                <w:b/>
                <w:color w:val="1f3864" w:themeColor="accent1" w:themeShade="80"/>
                <w:sz w:val="28"/>
                <w:szCs w:val="28"/>
              </w:rPr>
              <w:t xml:space="preserve">. </w:t>
            </w:r>
            <w:r>
              <w:rPr>
                <w:b/>
                <w:color w:val="1f3864" w:themeColor="accent1" w:themeShade="80"/>
                <w:sz w:val="28"/>
                <w:szCs w:val="28"/>
              </w:rPr>
              <w:t xml:space="preserve">Monitoreo del Plan de Trabajo </w:t>
            </w:r>
            <w:r>
              <w:rPr>
                <w:b/>
                <w:color w:val="1f3864" w:themeColor="accent1" w:themeShade="80"/>
                <w:sz w:val="28"/>
                <w:szCs w:val="28"/>
              </w:rPr>
            </w:r>
            <w:r>
              <w:rPr>
                <w:b/>
                <w:color w:val="1f3864" w:themeColor="accent1" w:themeShade="80"/>
                <w:sz w:val="28"/>
                <w:szCs w:val="28"/>
              </w:rPr>
            </w:r>
          </w:p>
        </w:tc>
      </w:tr>
      <w:tr>
        <w:trPr/>
        <w:tc>
          <w:tcPr>
            <w:shd w:val="clear" w:color="auto" w:fill="d9e2f3" w:themeFill="accent1" w:themeFillTint="33"/>
            <w:tcBorders/>
            <w:tcW w:w="9640" w:type="dxa"/>
            <w:vAlign w:val="center"/>
          </w:tcPr>
          <w:p w14:paraId="130D7DED" w14:textId="5701F8AA">
            <w:pPr>
              <w:keepNext w:val="true"/>
              <w:spacing/>
              <w:ind/>
              <w:jc w:val="both"/>
              <w:rPr>
                <w:rFonts w:ascii="Calibri" w:hAnsi="Calibri"/>
                <w:color w:val="1f3864" w:themeColor="accent1" w:themeShade="80"/>
              </w:rPr>
            </w:pPr>
            <w:r>
              <w:rPr>
                <w:rFonts w:ascii="Calibri" w:hAnsi="Calibri"/>
                <w:color w:val="1f3864" w:themeColor="accent1" w:themeShade="80"/>
              </w:rPr>
              <w:t xml:space="preserve">Examina cuidadosamente tu plan de trabajo, enfocándote especialmente en la columna de </w:t>
            </w:r>
            <w:r>
              <w:rPr>
                <w:rFonts w:ascii="Calibri" w:hAnsi="Calibri"/>
                <w:color w:val="1f3864" w:themeColor="accent1" w:themeShade="80"/>
              </w:rPr>
              <w:t xml:space="preserve">estado de avance </w:t>
            </w:r>
            <w:r>
              <w:rPr>
                <w:rFonts w:ascii="Calibri" w:hAnsi="Calibri"/>
                <w:color w:val="1f3864" w:themeColor="accent1" w:themeShade="80"/>
              </w:rPr>
              <w:t xml:space="preserve">y ajustes.</w:t>
            </w:r>
            <w:r>
              <w:rPr>
                <w:rFonts w:ascii="Calibri" w:hAnsi="Calibri"/>
                <w:color w:val="1f3864" w:themeColor="accent1" w:themeShade="80"/>
              </w:rPr>
            </w:r>
            <w:r>
              <w:rPr>
                <w:rFonts w:ascii="Calibri" w:hAnsi="Calibri"/>
                <w:color w:val="1f3864" w:themeColor="accent1" w:themeShade="80"/>
              </w:rPr>
            </w:r>
          </w:p>
        </w:tc>
      </w:tr>
    </w:tbl>
    <w:p w14:paraId="5DABEEF6" w14:textId="59A60B1E">
      <w:pPr>
        <w:keepNext w:val="true"/>
        <w:spacing w:after="0" w:before="0" w:line="80" w:lineRule="exact"/>
        <w:ind/>
        <w:rPr/>
      </w:pPr>
      <w:r>
        <w:rPr>
          <w:rFonts w:ascii="Calibri" w:hAnsi="Calibri" w:cs="Calibri"/>
          <w:color w:val="000000"/>
          <w:sz w:val="8"/>
          <w:szCs w:val="8"/>
        </w:rPr>
      </w:r>
      <w:r/>
    </w:p>
    <w:tbl>
      <w:tblPr>
        <w:tblStyle w:val="962"/>
        <w:tblW w:w="9776"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ayout w:type="fixed"/>
        <w:tblLook w:val="04A0" w:firstRow="1" w:lastRow="0" w:firstColumn="1" w:lastColumn="0" w:noHBand="0" w:noVBand="1"/>
      </w:tblPr>
      <w:tblGrid>
        <w:gridCol w:w="1300"/>
        <w:gridCol w:w="1250"/>
        <w:gridCol w:w="1276"/>
        <w:gridCol w:w="950"/>
        <w:gridCol w:w="1300"/>
        <w:gridCol w:w="1100"/>
        <w:gridCol w:w="1300"/>
        <w:gridCol w:w="1300"/>
      </w:tblGrid>
      <w:tr>
        <w:trPr>
          <w:tblHeader/>
        </w:trPr>
        <w:tc>
          <w:tcPr>
            <w:gridSpan w:val="8"/>
            <w:tcBorders/>
            <w:tcW w:w="9776" w:type="dxa"/>
            <w:vAlign w:val="center"/>
          </w:tcPr>
          <w:p w14:paraId="0EAB9185" w14:textId="77777777">
            <w:pPr>
              <w:spacing/>
              <w:ind/>
              <w:jc w:val="center"/>
              <w:rPr>
                <w:rFonts w:ascii="Calibri" w:hAnsi="Calibri"/>
                <w:color w:val="1f3864" w:themeColor="accent1" w:themeShade="80"/>
                <w:sz w:val="18"/>
              </w:rPr>
            </w:pPr>
            <w:r>
              <w:rPr>
                <w:rFonts w:ascii="Calibri" w:hAnsi="Calibri"/>
                <w:color w:val="1f3864" w:themeColor="accent1" w:themeShade="80"/>
                <w:sz w:val="18"/>
              </w:rPr>
              <w:t xml:space="preserve">Plan de Trabajo</w:t>
            </w:r>
            <w:r>
              <w:rPr>
                <w:rFonts w:ascii="Calibri" w:hAnsi="Calibri"/>
                <w:color w:val="1f3864" w:themeColor="accent1" w:themeShade="80"/>
                <w:sz w:val="18"/>
              </w:rPr>
            </w:r>
            <w:r>
              <w:rPr>
                <w:rFonts w:ascii="Calibri" w:hAnsi="Calibri"/>
                <w:color w:val="1f3864" w:themeColor="accent1" w:themeShade="80"/>
                <w:sz w:val="18"/>
              </w:rPr>
            </w:r>
          </w:p>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Se mantienen las diez actividades, duraciones y responsables del plan base de la Guía 1.5. S indica semana académica. El monitoreo describe el avance general y los ajustes de cada actividad.</w:t>
            </w:r>
            <w:r/>
          </w:p>
        </w:tc>
      </w:tr>
      <w:tr>
        <w:trPr>
          <w:tblHeader/>
        </w:trPr>
        <w:tc>
          <w:tcPr>
            <w:tcBorders/>
            <w:tcW w:w="1300" w:type="dxa"/>
            <w:vAlign w:val="center"/>
          </w:tcPr>
          <w:p w14:paraId="29F5C735" w14:textId="77777777">
            <w:pPr>
              <w:spacing/>
              <w:ind/>
              <w:jc w:val="center"/>
              <w:rPr>
                <w:rFonts w:ascii="Calibri" w:hAnsi="Calibri"/>
                <w:color w:val="1f3864" w:themeColor="accent1" w:themeShade="80"/>
                <w:sz w:val="18"/>
              </w:rPr>
            </w:pPr>
            <w:r>
              <w:rPr>
                <w:rFonts w:ascii="Calibri" w:hAnsi="Calibri"/>
                <w:color w:val="1f3864" w:themeColor="accent1" w:themeShade="80"/>
                <w:sz w:val="18"/>
              </w:rPr>
              <w:t xml:space="preserve">C</w:t>
            </w:r>
            <w:r>
              <w:rPr>
                <w:rFonts w:ascii="Calibri" w:hAnsi="Calibri"/>
                <w:color w:val="1f3864" w:themeColor="accent1" w:themeShade="80"/>
                <w:sz w:val="18"/>
              </w:rPr>
              <w:t xml:space="preserve">ompetencia</w:t>
            </w:r>
            <w:r>
              <w:rPr>
                <w:rFonts w:ascii="Calibri" w:hAnsi="Calibri"/>
                <w:color w:val="1f3864" w:themeColor="accent1" w:themeShade="80"/>
                <w:sz w:val="18"/>
              </w:rPr>
              <w:t xml:space="preserve"> o unidades de competencias</w:t>
            </w:r>
            <w:r>
              <w:rPr>
                <w:rFonts w:ascii="Calibri" w:hAnsi="Calibri"/>
                <w:color w:val="1f3864" w:themeColor="accent1" w:themeShade="80"/>
                <w:sz w:val="18"/>
              </w:rPr>
            </w:r>
            <w:r>
              <w:rPr>
                <w:rFonts w:ascii="Calibri" w:hAnsi="Calibri"/>
                <w:color w:val="1f3864" w:themeColor="accent1" w:themeShade="80"/>
                <w:sz w:val="18"/>
              </w:rPr>
            </w:r>
          </w:p>
        </w:tc>
        <w:tc>
          <w:tcPr>
            <w:tcBorders/>
            <w:tcW w:w="1250" w:type="dxa"/>
            <w:vAlign w:val="center"/>
          </w:tcPr>
          <w:p w14:paraId="54E7FFFD" w14:textId="77777777">
            <w:pPr>
              <w:spacing/>
              <w:ind/>
              <w:jc w:val="center"/>
              <w:rPr>
                <w:rFonts w:ascii="Calibri" w:hAnsi="Calibri"/>
                <w:color w:val="1f3864" w:themeColor="accent1" w:themeShade="80"/>
                <w:sz w:val="18"/>
              </w:rPr>
            </w:pPr>
            <w:r>
              <w:rPr>
                <w:rFonts w:ascii="Calibri" w:hAnsi="Calibri"/>
                <w:color w:val="1f3864" w:themeColor="accent1" w:themeShade="80"/>
                <w:sz w:val="18"/>
              </w:rPr>
              <w:t xml:space="preserve">Actividades</w:t>
            </w:r>
            <w:r>
              <w:rPr>
                <w:rFonts w:ascii="Calibri" w:hAnsi="Calibri"/>
                <w:color w:val="1f3864" w:themeColor="accent1" w:themeShade="80"/>
                <w:sz w:val="18"/>
              </w:rPr>
            </w:r>
            <w:r>
              <w:rPr>
                <w:rFonts w:ascii="Calibri" w:hAnsi="Calibri"/>
                <w:color w:val="1f3864" w:themeColor="accent1" w:themeShade="80"/>
                <w:sz w:val="18"/>
              </w:rPr>
            </w:r>
          </w:p>
        </w:tc>
        <w:tc>
          <w:tcPr>
            <w:tcBorders/>
            <w:tcW w:w="1276" w:type="dxa"/>
            <w:vAlign w:val="center"/>
          </w:tcPr>
          <w:p w14:paraId="63546E8A" w14:textId="77777777">
            <w:pPr>
              <w:spacing/>
              <w:ind/>
              <w:jc w:val="center"/>
              <w:rPr>
                <w:rFonts w:ascii="Calibri" w:hAnsi="Calibri"/>
                <w:color w:val="1f3864" w:themeColor="accent1" w:themeShade="80"/>
                <w:sz w:val="18"/>
              </w:rPr>
            </w:pPr>
            <w:r>
              <w:rPr>
                <w:rFonts w:ascii="Calibri" w:hAnsi="Calibri"/>
                <w:color w:val="1f3864" w:themeColor="accent1" w:themeShade="80"/>
                <w:sz w:val="18"/>
              </w:rPr>
              <w:t xml:space="preserve">Recursos</w:t>
            </w:r>
            <w:r>
              <w:rPr>
                <w:rFonts w:ascii="Calibri" w:hAnsi="Calibri"/>
                <w:color w:val="1f3864" w:themeColor="accent1" w:themeShade="80"/>
                <w:sz w:val="18"/>
              </w:rPr>
            </w:r>
            <w:r>
              <w:rPr>
                <w:rFonts w:ascii="Calibri" w:hAnsi="Calibri"/>
                <w:color w:val="1f3864" w:themeColor="accent1" w:themeShade="80"/>
                <w:sz w:val="18"/>
              </w:rPr>
            </w:r>
          </w:p>
        </w:tc>
        <w:tc>
          <w:tcPr>
            <w:tcBorders/>
            <w:tcW w:w="950" w:type="dxa"/>
            <w:vAlign w:val="center"/>
          </w:tcPr>
          <w:p w14:paraId="392197F9" w14:textId="77777777">
            <w:pPr>
              <w:spacing/>
              <w:ind/>
              <w:jc w:val="center"/>
              <w:rPr>
                <w:rFonts w:ascii="Calibri" w:hAnsi="Calibri"/>
                <w:color w:val="1f3864" w:themeColor="accent1" w:themeShade="80"/>
                <w:sz w:val="18"/>
              </w:rPr>
            </w:pPr>
            <w:r>
              <w:rPr>
                <w:rFonts w:ascii="Calibri" w:hAnsi="Calibri"/>
                <w:color w:val="1f3864" w:themeColor="accent1" w:themeShade="80"/>
                <w:sz w:val="18"/>
              </w:rPr>
              <w:t xml:space="preserve">Duración de la actividad</w:t>
            </w:r>
            <w:r>
              <w:rPr>
                <w:rFonts w:ascii="Calibri" w:hAnsi="Calibri"/>
                <w:color w:val="1f3864" w:themeColor="accent1" w:themeShade="80"/>
                <w:sz w:val="18"/>
              </w:rPr>
            </w:r>
            <w:r>
              <w:rPr>
                <w:rFonts w:ascii="Calibri" w:hAnsi="Calibri"/>
                <w:color w:val="1f3864" w:themeColor="accent1" w:themeShade="80"/>
                <w:sz w:val="18"/>
              </w:rPr>
            </w:r>
          </w:p>
        </w:tc>
        <w:tc>
          <w:tcPr>
            <w:tcBorders/>
            <w:tcW w:w="1300" w:type="dxa"/>
            <w:vAlign w:val="center"/>
          </w:tcPr>
          <w:p w14:paraId="58CFFE40" w14:textId="77777777">
            <w:pPr>
              <w:spacing/>
              <w:ind/>
              <w:jc w:val="center"/>
              <w:rPr>
                <w:rFonts w:ascii="Calibri" w:hAnsi="Calibri"/>
                <w:color w:val="1f3864" w:themeColor="accent1" w:themeShade="80"/>
                <w:sz w:val="18"/>
              </w:rPr>
            </w:pPr>
            <w:r>
              <w:rPr>
                <w:rFonts w:ascii="Calibri" w:hAnsi="Calibri"/>
                <w:color w:val="1f3864" w:themeColor="accent1" w:themeShade="80"/>
                <w:sz w:val="18"/>
              </w:rPr>
              <w:t xml:space="preserve">Responsable</w:t>
            </w:r>
            <w:r>
              <w:rPr>
                <w:rStyle w:val="967"/>
                <w:rFonts w:ascii="Calibri" w:hAnsi="Calibri"/>
                <w:color w:val="1f3864" w:themeColor="accent1" w:themeShade="80"/>
                <w:sz w:val="18"/>
              </w:rPr>
              <w:footnoteReference w:id="2"/>
            </w:r>
            <w:r>
              <w:rPr>
                <w:rFonts w:ascii="Calibri" w:hAnsi="Calibri"/>
                <w:color w:val="1f3864" w:themeColor="accent1" w:themeShade="80"/>
                <w:sz w:val="18"/>
              </w:rPr>
            </w:r>
            <w:r>
              <w:rPr>
                <w:rFonts w:ascii="Calibri" w:hAnsi="Calibri"/>
                <w:color w:val="1f3864" w:themeColor="accent1" w:themeShade="80"/>
                <w:sz w:val="18"/>
              </w:rPr>
            </w:r>
          </w:p>
        </w:tc>
        <w:tc>
          <w:tcPr>
            <w:tcBorders/>
            <w:tcW w:w="1100" w:type="dxa"/>
            <w:vAlign w:val="center"/>
          </w:tcPr>
          <w:p w14:paraId="3E59D270" w14:textId="77777777">
            <w:pPr>
              <w:spacing/>
              <w:ind/>
              <w:jc w:val="center"/>
              <w:rPr>
                <w:rFonts w:ascii="Calibri" w:hAnsi="Calibri"/>
                <w:color w:val="1f3864" w:themeColor="accent1" w:themeShade="80"/>
                <w:sz w:val="18"/>
              </w:rPr>
            </w:pPr>
            <w:r>
              <w:rPr>
                <w:rFonts w:ascii="Calibri" w:hAnsi="Calibri"/>
                <w:color w:val="1f3864" w:themeColor="accent1" w:themeShade="80"/>
                <w:sz w:val="18"/>
              </w:rPr>
              <w:t xml:space="preserve">Observa­ciones</w:t>
            </w:r>
            <w:r>
              <w:rPr>
                <w:rFonts w:ascii="Calibri" w:hAnsi="Calibri"/>
                <w:color w:val="1f3864" w:themeColor="accent1" w:themeShade="80"/>
                <w:sz w:val="18"/>
              </w:rPr>
            </w:r>
            <w:r>
              <w:rPr>
                <w:rFonts w:ascii="Calibri" w:hAnsi="Calibri"/>
                <w:color w:val="1f3864" w:themeColor="accent1" w:themeShade="80"/>
                <w:sz w:val="18"/>
              </w:rPr>
            </w:r>
          </w:p>
        </w:tc>
        <w:tc>
          <w:tcPr>
            <w:tcBorders/>
            <w:tcW w:w="1300" w:type="dxa"/>
            <w:vAlign w:val="center"/>
          </w:tcPr>
          <w:p w14:paraId="16EAEFD4" w14:textId="77777777">
            <w:pPr>
              <w:spacing/>
              <w:ind/>
              <w:jc w:val="center"/>
              <w:rPr>
                <w:rFonts w:ascii="Calibri" w:hAnsi="Calibri"/>
                <w:color w:val="1f3864" w:themeColor="accent1" w:themeShade="80"/>
                <w:sz w:val="18"/>
              </w:rPr>
            </w:pPr>
            <w:r>
              <w:rPr>
                <w:rFonts w:ascii="Calibri" w:hAnsi="Calibri"/>
                <w:color w:val="1f3864" w:themeColor="accent1" w:themeShade="80"/>
                <w:sz w:val="18"/>
              </w:rPr>
              <w:t xml:space="preserve">Estado de avance</w:t>
            </w:r>
            <w:r>
              <w:rPr>
                <w:rFonts w:ascii="Calibri" w:hAnsi="Calibri"/>
                <w:color w:val="1f3864" w:themeColor="accent1" w:themeShade="80"/>
                <w:sz w:val="18"/>
              </w:rPr>
            </w:r>
            <w:r>
              <w:rPr>
                <w:rFonts w:ascii="Calibri" w:hAnsi="Calibri"/>
                <w:color w:val="1f3864" w:themeColor="accent1" w:themeShade="80"/>
                <w:sz w:val="18"/>
              </w:rPr>
            </w:r>
          </w:p>
        </w:tc>
        <w:tc>
          <w:tcPr>
            <w:tcBorders/>
            <w:tcW w:w="1300" w:type="dxa"/>
            <w:vAlign w:val="center"/>
          </w:tcPr>
          <w:p w14:paraId="4DFF4306" w14:textId="77777777">
            <w:pPr>
              <w:spacing/>
              <w:ind/>
              <w:jc w:val="center"/>
              <w:rPr>
                <w:rFonts w:ascii="Calibri" w:hAnsi="Calibri"/>
                <w:color w:val="1f3864" w:themeColor="accent1" w:themeShade="80"/>
                <w:sz w:val="18"/>
              </w:rPr>
            </w:pPr>
            <w:r>
              <w:rPr>
                <w:rFonts w:ascii="Calibri" w:hAnsi="Calibri"/>
                <w:color w:val="1f3864" w:themeColor="accent1" w:themeShade="80"/>
                <w:sz w:val="18"/>
              </w:rPr>
              <w:t xml:space="preserve">A</w:t>
            </w:r>
            <w:r>
              <w:rPr>
                <w:rFonts w:ascii="Calibri" w:hAnsi="Calibri"/>
                <w:color w:val="1f3864" w:themeColor="accent1" w:themeShade="80"/>
                <w:sz w:val="18"/>
              </w:rPr>
              <w:t xml:space="preserve">justes</w:t>
            </w:r>
            <w:r>
              <w:rPr>
                <w:rFonts w:ascii="Calibri" w:hAnsi="Calibri"/>
                <w:color w:val="1f3864" w:themeColor="accent1" w:themeShade="80"/>
                <w:sz w:val="18"/>
              </w:rPr>
            </w:r>
            <w:r>
              <w:rPr>
                <w:rFonts w:ascii="Calibri" w:hAnsi="Calibri"/>
                <w:color w:val="1f3864" w:themeColor="accent1" w:themeShade="80"/>
                <w:sz w:val="18"/>
              </w:rPr>
            </w:r>
          </w:p>
        </w:tc>
      </w:tr>
      <w:tr>
        <w:trPr>
          <w:cantSplit/>
        </w:trPr>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Análisis y arquitectura</w:t>
            </w:r>
            <w:r/>
          </w:p>
        </w:tc>
        <w:tc>
          <w:tcPr>
            <w:tcBorders/>
            <w:tcMar>
              <w:top w:w="65" w:type="dxa"/>
              <w:bottom w:w="65" w:type="dxa"/>
            </w:tcMar>
            <w:tcW w:w="12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1. Requisitos y diseño</w:t>
            </w:r>
            <w:r/>
          </w:p>
        </w:tc>
        <w:tc>
          <w:tcPr>
            <w:tcBorders/>
            <w:tcMar>
              <w:top w:w="65" w:type="dxa"/>
              <w:bottom w:w="65" w:type="dxa"/>
            </w:tcMar>
            <w:tcW w:w="1276"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HU, UML y mockups</w:t>
            </w:r>
            <w:r/>
          </w:p>
        </w:tc>
        <w:tc>
          <w:tcPr>
            <w:tcBorders/>
            <w:tcMar>
              <w:top w:w="65" w:type="dxa"/>
              <w:bottom w:w="65" w:type="dxa"/>
            </w:tcMar>
            <w:tcW w:w="9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4 sem.</w:t>
              <w:br/>
              <w:t xml:space="preserve">S1–S4</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Joaquín Riquelme</w:t>
              <w:br/>
              <w:t xml:space="preserve">Diego Alcaino</w:t>
            </w:r>
            <w:r/>
          </w:p>
        </w:tc>
        <w:tc>
          <w:tcPr>
            <w:tcBorders/>
            <w:tcMar>
              <w:top w:w="65" w:type="dxa"/>
              <w:bottom w:w="65" w:type="dxa"/>
            </w:tcMar>
            <w:tcW w:w="11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Diseño base listo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Completado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Refinar diseño</w:t>
            </w:r>
            <w:r/>
          </w:p>
        </w:tc>
      </w:tr>
      <w:tr>
        <w:trPr>
          <w:cantSplit/>
        </w:trPr>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Ambientes de software</w:t>
            </w:r>
            <w:r/>
          </w:p>
        </w:tc>
        <w:tc>
          <w:tcPr>
            <w:tcBorders/>
            <w:tcMar>
              <w:top w:w="65" w:type="dxa"/>
              <w:bottom w:w="65" w:type="dxa"/>
            </w:tcMar>
            <w:tcW w:w="12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2. Docker y Git</w:t>
            </w:r>
            <w:r/>
          </w:p>
        </w:tc>
        <w:tc>
          <w:tcPr>
            <w:tcBorders/>
            <w:tcMar>
              <w:top w:w="65" w:type="dxa"/>
              <w:bottom w:w="65" w:type="dxa"/>
            </w:tcMar>
            <w:tcW w:w="1276"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GitHub, Docker y Compose</w:t>
            </w:r>
            <w:r/>
          </w:p>
        </w:tc>
        <w:tc>
          <w:tcPr>
            <w:tcBorders/>
            <w:tcMar>
              <w:top w:w="65" w:type="dxa"/>
              <w:bottom w:w="65" w:type="dxa"/>
            </w:tcMar>
            <w:tcW w:w="9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2 sem.</w:t>
              <w:br/>
              <w:t xml:space="preserve">S5–S6</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Ignacio Troncoso</w:t>
              <w:br/>
              <w:t xml:space="preserve">Joaquín Riquelme</w:t>
              <w:br/>
              <w:t xml:space="preserve">Diego Alcaino</w:t>
            </w:r>
            <w:r/>
          </w:p>
        </w:tc>
        <w:tc>
          <w:tcPr>
            <w:tcBorders/>
            <w:tcMar>
              <w:top w:w="65" w:type="dxa"/>
              <w:bottom w:w="65" w:type="dxa"/>
            </w:tcMar>
            <w:tcW w:w="11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Entorno base listo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Completado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Guía de uso</w:t>
            </w:r>
            <w:r/>
          </w:p>
        </w:tc>
      </w:tr>
      <w:tr>
        <w:trPr>
          <w:cantSplit/>
        </w:trPr>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Modelos de datos</w:t>
            </w:r>
            <w:r/>
          </w:p>
        </w:tc>
        <w:tc>
          <w:tcPr>
            <w:tcBorders/>
            <w:tcMar>
              <w:top w:w="65" w:type="dxa"/>
              <w:bottom w:w="65" w:type="dxa"/>
            </w:tcMar>
            <w:tcW w:w="12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3. Base de datos</w:t>
            </w:r>
            <w:r/>
          </w:p>
        </w:tc>
        <w:tc>
          <w:tcPr>
            <w:tcBorders/>
            <w:tcMar>
              <w:top w:w="65" w:type="dxa"/>
              <w:bottom w:w="65" w:type="dxa"/>
            </w:tcMar>
            <w:tcW w:w="1276"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PostgreSQL, SQL y ORM</w:t>
            </w:r>
            <w:r/>
          </w:p>
        </w:tc>
        <w:tc>
          <w:tcPr>
            <w:tcBorders/>
            <w:tcMar>
              <w:top w:w="65" w:type="dxa"/>
              <w:bottom w:w="65" w:type="dxa"/>
            </w:tcMar>
            <w:tcW w:w="9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4 sem.</w:t>
              <w:br/>
              <w:t xml:space="preserve">S5–S8</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Ignacio Troncoso</w:t>
              <w:br/>
              <w:t xml:space="preserve">Joaquín Riquelme</w:t>
            </w:r>
            <w:r/>
          </w:p>
        </w:tc>
        <w:tc>
          <w:tcPr>
            <w:tcBorders/>
            <w:tcMar>
              <w:top w:w="65" w:type="dxa"/>
              <w:bottom w:w="65" w:type="dxa"/>
            </w:tcMar>
            <w:tcW w:w="11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34 tablas</w:t>
              <w:br/>
              <w:t xml:space="preserve">diccionario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Completado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Validar flujos</w:t>
            </w:r>
            <w:r/>
          </w:p>
        </w:tc>
      </w:tr>
      <w:tr>
        <w:trPr>
          <w:cantSplit/>
        </w:trPr>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Desarrollo de software</w:t>
            </w:r>
            <w:r/>
          </w:p>
        </w:tc>
        <w:tc>
          <w:tcPr>
            <w:tcBorders/>
            <w:tcMar>
              <w:top w:w="65" w:type="dxa"/>
              <w:bottom w:w="65" w:type="dxa"/>
            </w:tcMar>
            <w:tcW w:w="12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4. Plataforma Web</w:t>
            </w:r>
            <w:r/>
          </w:p>
        </w:tc>
        <w:tc>
          <w:tcPr>
            <w:tcBorders/>
            <w:tcMar>
              <w:top w:w="65" w:type="dxa"/>
              <w:bottom w:w="65" w:type="dxa"/>
            </w:tcMar>
            <w:tcW w:w="1276"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Django, HTML, CSS y JS</w:t>
            </w:r>
            <w:r/>
          </w:p>
        </w:tc>
        <w:tc>
          <w:tcPr>
            <w:tcBorders/>
            <w:tcMar>
              <w:top w:w="65" w:type="dxa"/>
              <w:bottom w:w="65" w:type="dxa"/>
            </w:tcMar>
            <w:tcW w:w="9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6 sem.</w:t>
              <w:br/>
              <w:t xml:space="preserve">S7–S12</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Ignacio Troncoso</w:t>
              <w:br/>
              <w:t xml:space="preserve">Diego Alcaino</w:t>
            </w:r>
            <w:r/>
          </w:p>
        </w:tc>
        <w:tc>
          <w:tcPr>
            <w:tcBorders/>
            <w:tcMar>
              <w:top w:w="65" w:type="dxa"/>
              <w:bottom w:w="65" w:type="dxa"/>
            </w:tcMar>
            <w:tcW w:w="11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Solicitudes</w:t>
              <w:br/>
              <w:t xml:space="preserve">y tickets</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En curso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Ampliar portal Web</w:t>
            </w:r>
            <w:r/>
          </w:p>
        </w:tc>
      </w:tr>
      <w:tr>
        <w:trPr>
          <w:cantSplit/>
        </w:trPr>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Integración de sistemas</w:t>
            </w:r>
            <w:r/>
          </w:p>
        </w:tc>
        <w:tc>
          <w:tcPr>
            <w:tcBorders/>
            <w:tcMar>
              <w:top w:w="65" w:type="dxa"/>
              <w:bottom w:w="65" w:type="dxa"/>
            </w:tcMar>
            <w:tcW w:w="12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5. APIs</w:t>
            </w:r>
            <w:r/>
          </w:p>
        </w:tc>
        <w:tc>
          <w:tcPr>
            <w:tcBorders/>
            <w:tcMar>
              <w:top w:w="65" w:type="dxa"/>
              <w:bottom w:w="65" w:type="dxa"/>
            </w:tcMar>
            <w:tcW w:w="1276"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DRF, PostgreSQL y Auth0</w:t>
            </w:r>
            <w:r/>
          </w:p>
        </w:tc>
        <w:tc>
          <w:tcPr>
            <w:tcBorders/>
            <w:tcMar>
              <w:top w:w="65" w:type="dxa"/>
              <w:bottom w:w="65" w:type="dxa"/>
            </w:tcMar>
            <w:tcW w:w="9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4 sem.</w:t>
              <w:br/>
              <w:t xml:space="preserve">S9–S12</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Joaquín Riquelme</w:t>
              <w:br/>
              <w:t xml:space="preserve">Ignacio Troncoso</w:t>
            </w:r>
            <w:r/>
          </w:p>
        </w:tc>
        <w:tc>
          <w:tcPr>
            <w:tcBorders/>
            <w:tcMar>
              <w:top w:w="65" w:type="dxa"/>
              <w:bottom w:w="65" w:type="dxa"/>
            </w:tcMar>
            <w:tcW w:w="11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Ciclo inicial listo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En curso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Correo, QR y taller</w:t>
            </w:r>
            <w:r/>
          </w:p>
        </w:tc>
      </w:tr>
      <w:tr>
        <w:trPr>
          <w:cantSplit/>
        </w:trPr>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Soluciones integrales</w:t>
            </w:r>
            <w:r/>
          </w:p>
        </w:tc>
        <w:tc>
          <w:tcPr>
            <w:tcBorders/>
            <w:tcMar>
              <w:top w:w="65" w:type="dxa"/>
              <w:bottom w:w="65" w:type="dxa"/>
            </w:tcMar>
            <w:tcW w:w="12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6. Escritorio PySide6</w:t>
            </w:r>
            <w:r/>
          </w:p>
        </w:tc>
        <w:tc>
          <w:tcPr>
            <w:tcBorders/>
            <w:tcMar>
              <w:top w:w="65" w:type="dxa"/>
              <w:bottom w:w="65" w:type="dxa"/>
            </w:tcMar>
            <w:tcW w:w="1276"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PySide6 y cliente REST</w:t>
            </w:r>
            <w:r/>
          </w:p>
        </w:tc>
        <w:tc>
          <w:tcPr>
            <w:tcBorders/>
            <w:tcMar>
              <w:top w:w="65" w:type="dxa"/>
              <w:bottom w:w="65" w:type="dxa"/>
            </w:tcMar>
            <w:tcW w:w="9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5 sem.</w:t>
              <w:br/>
              <w:t xml:space="preserve">S11–S15</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Ignacio Troncoso</w:t>
              <w:br/>
              <w:t xml:space="preserve">Diego Alcaino</w:t>
            </w:r>
            <w:r/>
          </w:p>
        </w:tc>
        <w:tc>
          <w:tcPr>
            <w:tcBorders/>
            <w:tcMar>
              <w:top w:w="65" w:type="dxa"/>
              <w:bottom w:w="65" w:type="dxa"/>
            </w:tcMar>
            <w:tcW w:w="11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Cliente pendiente</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No iniciado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Integrar APIs</w:t>
            </w:r>
            <w:r/>
          </w:p>
        </w:tc>
      </w:tr>
      <w:tr>
        <w:trPr>
          <w:cantSplit/>
        </w:trPr>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Seguridad TI</w:t>
            </w:r>
            <w:r/>
          </w:p>
        </w:tc>
        <w:tc>
          <w:tcPr>
            <w:tcBorders/>
            <w:tcMar>
              <w:top w:w="65" w:type="dxa"/>
              <w:bottom w:w="65" w:type="dxa"/>
            </w:tcMar>
            <w:tcW w:w="12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7. Seguridad</w:t>
            </w:r>
            <w:r/>
          </w:p>
        </w:tc>
        <w:tc>
          <w:tcPr>
            <w:tcBorders/>
            <w:tcMar>
              <w:top w:w="65" w:type="dxa"/>
              <w:bottom w:w="65" w:type="dxa"/>
            </w:tcMar>
            <w:tcW w:w="1276"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Auth0, RBAC y Django</w:t>
            </w:r>
            <w:r/>
          </w:p>
        </w:tc>
        <w:tc>
          <w:tcPr>
            <w:tcBorders/>
            <w:tcMar>
              <w:top w:w="65" w:type="dxa"/>
              <w:bottom w:w="65" w:type="dxa"/>
            </w:tcMar>
            <w:tcW w:w="9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3 sem.</w:t>
              <w:br/>
              <w:t xml:space="preserve">S14–S16</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Ignacio Troncoso</w:t>
              <w:br/>
              <w:t xml:space="preserve">Joaquín Riquelme</w:t>
              <w:br/>
              <w:t xml:space="preserve">Diego Alcaino</w:t>
            </w:r>
            <w:r/>
          </w:p>
        </w:tc>
        <w:tc>
          <w:tcPr>
            <w:tcBorders/>
            <w:tcMar>
              <w:top w:w="65" w:type="dxa"/>
              <w:bottom w:w="65" w:type="dxa"/>
            </w:tcMar>
            <w:tcW w:w="11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Controles básicos</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En curso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Auditar seguridad</w:t>
            </w:r>
            <w:r/>
          </w:p>
        </w:tc>
      </w:tr>
      <w:tr>
        <w:trPr>
          <w:cantSplit/>
        </w:trPr>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Calidad de software</w:t>
            </w:r>
            <w:r/>
          </w:p>
        </w:tc>
        <w:tc>
          <w:tcPr>
            <w:tcBorders/>
            <w:tcMar>
              <w:top w:w="65" w:type="dxa"/>
              <w:bottom w:w="65" w:type="dxa"/>
            </w:tcMar>
            <w:tcW w:w="12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8. Plan QA</w:t>
            </w:r>
            <w:r/>
          </w:p>
        </w:tc>
        <w:tc>
          <w:tcPr>
            <w:tcBorders/>
            <w:tcMar>
              <w:top w:w="65" w:type="dxa"/>
              <w:bottom w:w="65" w:type="dxa"/>
            </w:tcMar>
            <w:tcW w:w="1276"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Django Test Runner</w:t>
            </w:r>
            <w:r/>
          </w:p>
        </w:tc>
        <w:tc>
          <w:tcPr>
            <w:tcBorders/>
            <w:tcMar>
              <w:top w:w="65" w:type="dxa"/>
              <w:bottom w:w="65" w:type="dxa"/>
            </w:tcMar>
            <w:tcW w:w="9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12 sem.</w:t>
              <w:br/>
              <w:t xml:space="preserve">S5–S16</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Joaquín Riquelme</w:t>
              <w:br/>
              <w:t xml:space="preserve">Diego Alcaino</w:t>
              <w:br/>
              <w:t xml:space="preserve">Ignacio Troncoso</w:t>
            </w:r>
            <w:r/>
          </w:p>
        </w:tc>
        <w:tc>
          <w:tcPr>
            <w:tcBorders/>
            <w:tcMar>
              <w:top w:w="65" w:type="dxa"/>
              <w:bottom w:w="65" w:type="dxa"/>
            </w:tcMar>
            <w:tcW w:w="11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Suite de pruebas</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En curso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Pruebas finales</w:t>
            </w:r>
            <w:r/>
          </w:p>
        </w:tc>
      </w:tr>
      <w:tr>
        <w:trPr>
          <w:cantSplit/>
        </w:trPr>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Gestión de proyectos</w:t>
            </w:r>
            <w:r/>
          </w:p>
        </w:tc>
        <w:tc>
          <w:tcPr>
            <w:tcBorders/>
            <w:tcMar>
              <w:top w:w="65" w:type="dxa"/>
              <w:bottom w:w="65" w:type="dxa"/>
            </w:tcMar>
            <w:tcW w:w="12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9. Cierre documental</w:t>
            </w:r>
            <w:r/>
          </w:p>
        </w:tc>
        <w:tc>
          <w:tcPr>
            <w:tcBorders/>
            <w:tcMar>
              <w:top w:w="65" w:type="dxa"/>
              <w:bottom w:w="65" w:type="dxa"/>
            </w:tcMar>
            <w:tcW w:w="1276"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Guías, README y evidencias</w:t>
            </w:r>
            <w:r/>
          </w:p>
        </w:tc>
        <w:tc>
          <w:tcPr>
            <w:tcBorders/>
            <w:tcMar>
              <w:top w:w="65" w:type="dxa"/>
              <w:bottom w:w="65" w:type="dxa"/>
            </w:tcMar>
            <w:tcW w:w="9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2 sem.</w:t>
              <w:br/>
              <w:t xml:space="preserve">S15–S16</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Diego Alcaino</w:t>
              <w:br/>
              <w:t xml:space="preserve">Joaquín Riquelme</w:t>
            </w:r>
            <w:r/>
          </w:p>
        </w:tc>
        <w:tc>
          <w:tcPr>
            <w:tcBorders/>
            <w:tcMar>
              <w:top w:w="65" w:type="dxa"/>
              <w:bottom w:w="65" w:type="dxa"/>
            </w:tcMar>
            <w:tcW w:w="11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Guías en revisión</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En curso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Cerrar evidencias</w:t>
            </w:r>
            <w:r/>
          </w:p>
        </w:tc>
      </w:tr>
      <w:tr>
        <w:trPr>
          <w:cantSplit/>
        </w:trPr>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Gestión y comunicación</w:t>
            </w:r>
            <w:r/>
          </w:p>
        </w:tc>
        <w:tc>
          <w:tcPr>
            <w:tcBorders/>
            <w:tcMar>
              <w:top w:w="65" w:type="dxa"/>
              <w:bottom w:w="65" w:type="dxa"/>
            </w:tcMar>
            <w:tcW w:w="12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10. Presentación y defensa</w:t>
            </w:r>
            <w:r/>
          </w:p>
        </w:tc>
        <w:tc>
          <w:tcPr>
            <w:tcBorders/>
            <w:tcMar>
              <w:top w:w="65" w:type="dxa"/>
              <w:bottom w:w="65" w:type="dxa"/>
            </w:tcMar>
            <w:tcW w:w="1276"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PowerPoint y demo</w:t>
            </w:r>
            <w:r/>
          </w:p>
        </w:tc>
        <w:tc>
          <w:tcPr>
            <w:tcBorders/>
            <w:tcMar>
              <w:top w:w="65" w:type="dxa"/>
              <w:bottom w:w="65" w:type="dxa"/>
            </w:tcMar>
            <w:tcW w:w="95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2 sem.</w:t>
              <w:br/>
              <w:t xml:space="preserve">S17–S18</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Joaquín Riquelme</w:t>
              <w:br/>
              <w:t xml:space="preserve">Diego Alcaino</w:t>
              <w:br/>
              <w:t xml:space="preserve">Ignacio Troncoso</w:t>
            </w:r>
            <w:r/>
          </w:p>
        </w:tc>
        <w:tc>
          <w:tcPr>
            <w:tcBorders/>
            <w:tcMar>
              <w:top w:w="65" w:type="dxa"/>
              <w:bottom w:w="65" w:type="dxa"/>
            </w:tcMar>
            <w:tcW w:w="11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Hito final previsto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No iniciado</w:t>
            </w:r>
            <w:r/>
          </w:p>
        </w:tc>
        <w:tc>
          <w:tcPr>
            <w:tcBorders/>
            <w:tcMar>
              <w:top w:w="65" w:type="dxa"/>
              <w:bottom w:w="65" w:type="dxa"/>
            </w:tcMar>
            <w:tcW w:w="1300" w:type="dxa"/>
            <w:vAlign w:val="top"/>
          </w:tcPr>
          <w:p>
            <w:pPr>
              <w:pStyle w:val="956"/>
              <w:keepNext w:val="false"/>
              <w:keepLines w:val="true"/>
              <w:widowControl w:val="true"/>
              <w:spacing w:after="40" w:before="0" w:line="240" w:lineRule="auto"/>
              <w:ind w:right="0" w:firstLine="0" w:left="0"/>
              <w:jc w:val="left"/>
              <w:rPr/>
            </w:pPr>
            <w:r>
              <w:rPr>
                <w:rFonts w:ascii="Calibri" w:hAnsi="Calibri" w:cs="Calibri"/>
                <w:color w:val="000000"/>
                <w:sz w:val="19"/>
                <w:szCs w:val="19"/>
              </w:rPr>
              <w:t xml:space="preserve">Preparar defensa</w:t>
            </w:r>
            <w:r/>
          </w:p>
        </w:tc>
      </w:tr>
    </w:tbl>
    <w:p w14:paraId="66FF4E8D" w14:textId="77777777">
      <w:pPr>
        <w:keepNext w:val="true"/>
        <w:spacing w:after="0" w:before="0" w:line="80" w:lineRule="exact"/>
        <w:ind/>
        <w:rPr/>
      </w:pPr>
      <w:r>
        <w:rPr>
          <w:rFonts w:ascii="Calibri" w:hAnsi="Calibri" w:cs="Calibri"/>
          <w:color w:val="000000"/>
          <w:sz w:val="8"/>
          <w:szCs w:val="8"/>
        </w:rPr>
      </w:r>
      <w:r/>
    </w:p>
    <w:tbl>
      <w:tblPr>
        <w:tblStyle w:val="962"/>
        <w:tblInd w:w="-572" w:type="dxa"/>
        <w:tblW w:w="9498"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trPr/>
        <w:tc>
          <w:tcPr>
            <w:tcBorders/>
            <w:tcW w:w="9498" w:type="dxa"/>
            <w:vAlign w:val="center"/>
          </w:tcPr>
          <w:p w14:paraId="6B756D75" w14:textId="77777777">
            <w:pPr>
              <w:keepNext w:val="true"/>
              <w:spacing/>
              <w:ind/>
              <w:rPr>
                <w:b/>
                <w:color w:val="1f3864" w:themeColor="accent1" w:themeShade="80"/>
                <w:sz w:val="28"/>
                <w:szCs w:val="28"/>
              </w:rPr>
            </w:pPr>
            <w:r>
              <w:rPr>
                <w:b/>
                <w:color w:val="1f3864" w:themeColor="accent1" w:themeShade="80"/>
                <w:sz w:val="28"/>
                <w:szCs w:val="28"/>
              </w:rPr>
              <w:t xml:space="preserve">3</w:t>
            </w:r>
            <w:r>
              <w:rPr>
                <w:b/>
                <w:color w:val="1f3864" w:themeColor="accent1" w:themeShade="80"/>
                <w:sz w:val="28"/>
                <w:szCs w:val="28"/>
              </w:rPr>
              <w:t xml:space="preserve">. </w:t>
            </w:r>
            <w:r>
              <w:rPr>
                <w:b/>
                <w:color w:val="1f3864" w:themeColor="accent1" w:themeShade="80"/>
                <w:sz w:val="28"/>
                <w:szCs w:val="28"/>
              </w:rPr>
              <w:t xml:space="preserve">Ajustes a partir del monitoreo </w:t>
            </w:r>
            <w:r>
              <w:rPr>
                <w:b/>
                <w:color w:val="1f3864" w:themeColor="accent1" w:themeShade="80"/>
                <w:sz w:val="28"/>
                <w:szCs w:val="28"/>
              </w:rPr>
            </w:r>
            <w:r>
              <w:rPr>
                <w:b/>
                <w:color w:val="1f3864" w:themeColor="accent1" w:themeShade="80"/>
                <w:sz w:val="28"/>
                <w:szCs w:val="28"/>
              </w:rPr>
            </w:r>
          </w:p>
        </w:tc>
      </w:tr>
      <w:tr>
        <w:trPr/>
        <w:tc>
          <w:tcPr>
            <w:shd w:val="clear" w:color="auto" w:fill="d9e2f3" w:themeFill="accent1" w:themeFillTint="33"/>
            <w:tcBorders/>
            <w:tcW w:w="9498" w:type="dxa"/>
            <w:vAlign w:val="center"/>
          </w:tcPr>
          <w:p w14:paraId="5EF8C712" w14:textId="6A7F5694">
            <w:pPr>
              <w:pStyle w:val="963"/>
              <w:keepNext w:val="true"/>
              <w:spacing/>
              <w:ind/>
              <w:jc w:val="both"/>
              <w:rPr>
                <w:rFonts w:ascii="Calibri" w:hAnsi="Calibri"/>
                <w:color w:val="1f3864" w:themeColor="accent1" w:themeShade="80"/>
              </w:rPr>
            </w:pPr>
            <w:r>
              <w:rPr>
                <w:rFonts w:ascii="Calibri" w:hAnsi="Calibri"/>
                <w:color w:val="1f3864" w:themeColor="accent1" w:themeShade="80"/>
              </w:rPr>
              <w:t xml:space="preserve">Profundiza en las observaciones de tu plan de trabajo</w:t>
            </w:r>
            <w:r>
              <w:rPr>
                <w:rFonts w:ascii="Calibri" w:hAnsi="Calibri"/>
                <w:color w:val="1f3864" w:themeColor="accent1" w:themeShade="80"/>
              </w:rPr>
              <w:t xml:space="preserve">. Analiza las actividades planificadas y señala </w:t>
            </w:r>
            <w:r>
              <w:rPr>
                <w:rFonts w:ascii="Calibri" w:hAnsi="Calibri"/>
                <w:color w:val="1f3864" w:themeColor="accent1" w:themeShade="80"/>
              </w:rPr>
              <w:t xml:space="preserve">qué </w:t>
            </w:r>
            <w:r>
              <w:rPr>
                <w:rFonts w:ascii="Calibri" w:hAnsi="Calibri"/>
                <w:color w:val="1f3864" w:themeColor="accent1" w:themeShade="80"/>
              </w:rPr>
              <w:t xml:space="preserve">aspectos facilitaron u </w:t>
            </w:r>
            <w:r>
              <w:rPr>
                <w:rFonts w:ascii="Calibri" w:hAnsi="Calibri"/>
                <w:color w:val="1f3864" w:themeColor="accent1" w:themeShade="80"/>
              </w:rPr>
              <w:t xml:space="preserve">obst</w:t>
            </w:r>
            <w:r>
              <w:rPr>
                <w:rFonts w:ascii="Calibri" w:hAnsi="Calibri"/>
                <w:color w:val="1f3864" w:themeColor="accent1" w:themeShade="80"/>
              </w:rPr>
              <w:t xml:space="preserve">aculizaron la ejecución del plan. Plantea </w:t>
            </w:r>
            <w:r>
              <w:rPr>
                <w:rFonts w:ascii="Calibri" w:hAnsi="Calibri"/>
                <w:color w:val="1f3864" w:themeColor="accent1" w:themeShade="80"/>
              </w:rPr>
              <w:t xml:space="preserve">cómo abordaste y/o abordarás</w:t>
            </w:r>
            <w:r>
              <w:rPr>
                <w:rFonts w:ascii="Calibri" w:hAnsi="Calibri"/>
                <w:color w:val="1f3864" w:themeColor="accent1" w:themeShade="80"/>
              </w:rPr>
              <w:t xml:space="preserve"> los obstáculos. Por último, señala los ajustes que realizaste al plan de trabajo a partir de este análisis.</w:t>
            </w:r>
            <w:r>
              <w:rPr>
                <w:rFonts w:ascii="Calibri" w:hAnsi="Calibri"/>
                <w:color w:val="1f3864" w:themeColor="accent1" w:themeShade="80"/>
              </w:rPr>
            </w:r>
            <w:r>
              <w:rPr>
                <w:rFonts w:ascii="Calibri" w:hAnsi="Calibri"/>
                <w:color w:val="1f3864" w:themeColor="accent1" w:themeShade="80"/>
              </w:rPr>
            </w:r>
          </w:p>
        </w:tc>
      </w:tr>
    </w:tbl>
    <w:p w14:paraId="5C111E8F" w14:textId="77777777">
      <w:pPr>
        <w:keepNext w:val="true"/>
        <w:spacing w:after="0" w:before="0" w:line="80" w:lineRule="exact"/>
        <w:ind/>
        <w:rPr/>
      </w:pPr>
      <w:r>
        <w:rPr>
          <w:rFonts w:ascii="Calibri" w:hAnsi="Calibri" w:cs="Calibri"/>
          <w:color w:val="000000"/>
          <w:sz w:val="8"/>
          <w:szCs w:val="8"/>
        </w:rPr>
      </w:r>
      <w:r/>
    </w:p>
    <w:tbl>
      <w:tblPr>
        <w:tblStyle w:val="962"/>
        <w:tblW w:w="5590" w:type="pct"/>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6"/>
      </w:tblGrid>
      <w:tr>
        <w:trPr/>
        <w:tc>
          <w:tcPr>
            <w:tcBorders/>
            <w:tcMar>
              <w:top w:w="65" w:type="dxa"/>
              <w:bottom w:w="65" w:type="dxa"/>
            </w:tcMar>
            <w:tcW w:w="5000" w:type="pct"/>
            <w:vAlign w:val="top"/>
          </w:tcPr>
          <w:p>
            <w:pPr>
              <w:pStyle w:val="956"/>
              <w:keepNext w:val="false"/>
              <w:keepLines w:val="true"/>
              <w:widowControl w:val="true"/>
              <w:spacing w:after="100" w:before="90" w:line="259" w:lineRule="auto"/>
              <w:ind w:right="0" w:firstLine="0" w:left="0"/>
              <w:jc w:val="left"/>
              <w:rPr/>
            </w:pPr>
            <w:r>
              <w:rPr>
                <w:rFonts w:ascii="Calibri" w:hAnsi="Calibri" w:cs="Calibri"/>
                <w:b/>
                <w:color w:val="000000"/>
                <w:sz w:val="20"/>
                <w:szCs w:val="20"/>
              </w:rPr>
              <w:t xml:space="preserve">Factores facilitadores y dificultades</w:t>
            </w:r>
            <w:r>
              <w:rPr>
                <w:rFonts w:ascii="Calibri" w:hAnsi="Calibri" w:cs="Calibri"/>
                <w:color w:val="000000"/>
                <w:sz w:val="20"/>
                <w:szCs w:val="20"/>
              </w:rPr>
              <w:br/>
              <w:t xml:space="preserve">La arquitectura compartida, PostgreSQL y el uso de Python facilitan integrar ambos clientes. Docker permite reproducir el entorno y las pruebas ayudan a detectar incompatibilidades entre módulos.</w:t>
            </w:r>
            <w:r/>
          </w:p>
          <w:p>
            <w:pPr>
              <w:pStyle w:val="956"/>
              <w:keepNext w:val="false"/>
              <w:keepLines w:val="true"/>
              <w:widowControl w:val="true"/>
              <w:spacing w:after="100" w:before="0" w:line="259" w:lineRule="auto"/>
              <w:ind w:right="0" w:firstLine="0" w:left="0"/>
              <w:jc w:val="left"/>
              <w:rPr/>
            </w:pPr>
            <w:r>
              <w:rPr>
                <w:rFonts w:ascii="Calibri" w:hAnsi="Calibri" w:cs="Calibri"/>
                <w:color w:val="000000"/>
                <w:sz w:val="20"/>
                <w:szCs w:val="20"/>
              </w:rPr>
              <w:t xml:space="preserve">La planificación académica y la disponibilidad de tiempo del equipo han requerido reprogramar actividades. Los conflictos al integrar cambios de Git se abordaron conservando las contribuciones y verificando su funcionamiento con pruebas. El seguimiento prioriza las dependencias funcionales y los criterios de aceptación. La práctica profesional paralela se mantiene como un riesgo de disponibilidad identificado en la Guía 1.5.</w:t>
            </w:r>
            <w:r>
              <w:rPr>
                <w:rFonts w:ascii="Calibri" w:hAnsi="Calibri" w:cs="Calibri"/>
                <w:color w:val="000000"/>
                <w:sz w:val="20"/>
                <w:szCs w:val="20"/>
              </w:rPr>
              <w:t xml:space="preserve"/>
            </w:r>
            <w:r/>
          </w:p>
        </w:tc>
      </w:tr>
    </w:tbl>
    <w:p w14:paraId="7BD7514A" w14:textId="77777777">
      <w:pPr>
        <w:keepNext w:val="true"/>
        <w:spacing w:after="0" w:before="0" w:line="80" w:lineRule="exact"/>
        <w:ind/>
        <w:rPr/>
      </w:pPr>
      <w:r>
        <w:rPr>
          <w:rFonts w:ascii="Calibri" w:hAnsi="Calibri" w:cs="Calibri"/>
          <w:color w:val="000000"/>
          <w:sz w:val="8"/>
          <w:szCs w:val="8"/>
        </w:rPr>
      </w:r>
      <w:r/>
    </w:p>
    <w:tbl>
      <w:tblPr>
        <w:tblStyle w:val="962"/>
        <w:tblW w:w="5588" w:type="pct"/>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3"/>
      </w:tblGrid>
      <w:tr>
        <w:trPr/>
        <w:tc>
          <w:tcPr>
            <w:tcBorders/>
            <w:tcMar>
              <w:top w:w="65" w:type="dxa"/>
              <w:bottom w:w="65" w:type="dxa"/>
            </w:tcMar>
            <w:tcW w:w="5000" w:type="pct"/>
            <w:vAlign w:val="top"/>
          </w:tcPr>
          <w:p>
            <w:pPr>
              <w:pStyle w:val="956"/>
              <w:keepNext w:val="false"/>
              <w:keepLines w:val="true"/>
              <w:widowControl w:val="true"/>
              <w:spacing w:after="100" w:before="90" w:line="259" w:lineRule="auto"/>
              <w:ind w:right="0" w:firstLine="0" w:left="0"/>
              <w:jc w:val="left"/>
              <w:rPr>
                <w:rFonts w:ascii="Calibri" w:hAnsi="Calibri" w:cs="Calibri"/>
                <w:color w:val="000000"/>
                <w:sz w:val="20"/>
                <w:szCs w:val="20"/>
                <w:highlight w:val="none"/>
              </w:rPr>
            </w:pPr>
            <w:r>
              <w:rPr>
                <w:rFonts w:ascii="Calibri" w:hAnsi="Calibri" w:cs="Calibri"/>
                <w:b/>
                <w:color w:val="000000"/>
                <w:sz w:val="20"/>
                <w:szCs w:val="20"/>
              </w:rPr>
              <w:t xml:space="preserve">Actividades ajustadas o eliminadas</w:t>
            </w:r>
            <w:r>
              <w:rPr>
                <w:rFonts w:ascii="Calibri" w:hAnsi="Calibri" w:cs="Calibri"/>
                <w:color w:val="000000"/>
                <w:sz w:val="20"/>
                <w:szCs w:val="20"/>
              </w:rPr>
              <w:br/>
              <w:t xml:space="preserve">Se ajustaron la secuencia y la distribución del desarrollo para dar continuidad a las actividades pendientes, manteniendo los objetivos y el alcance del proyecto.</w:t>
            </w:r>
            <w:r>
              <w:rPr>
                <w:rFonts w:ascii="Calibri" w:hAnsi="Calibri" w:cs="Calibri"/>
                <w:color w:val="000000"/>
                <w:sz w:val="20"/>
                <w:szCs w:val="20"/>
                <w:highlight w:val="none"/>
              </w:rPr>
            </w:r>
          </w:p>
          <w:p w14:paraId="5CF52081">
            <w:pPr>
              <w:spacing/>
              <w:ind w:right="0" w:firstLine="0" w:left="0"/>
              <w:rPr>
                <w:sz w:val="20"/>
                <w:szCs w:val="20"/>
              </w:rPr>
            </w:pPr>
            <w:r>
              <w:rPr>
                <w:sz w:val="20"/>
                <w:szCs w:val="20"/>
              </w:rPr>
              <w:t xml:space="preserve">La reprogramación de las iteraciones exige revisar la capacidad del equipo y priorizar los procesos que habilitan las siguientes funcionalidades. Los acuerdos de calendario y los traslados de trabajo se registran en los instrumentos de seguimiento correspondientes.</w:t>
            </w:r>
            <w:r>
              <w:rPr>
                <w:sz w:val="20"/>
                <w:szCs w:val="20"/>
              </w:rPr>
              <w:t xml:space="preserve"/>
            </w:r>
            <w:r>
              <w:rPr>
                <w:rFonts w:ascii="Times New Roman" w:hAnsi="Times New Roman" w:eastAsia="Times New Roman" w:cs="Times New Roman"/>
                <w:sz w:val="20"/>
                <w:szCs w:val="20"/>
              </w:rPr>
            </w:r>
            <w:r>
              <w:rPr>
                <w:sz w:val="20"/>
                <w:szCs w:val="20"/>
              </w:rPr>
            </w:r>
          </w:p>
        </w:tc>
      </w:tr>
    </w:tbl>
    <w:p w14:paraId="4B435A76" w14:textId="0F0AF681">
      <w:pPr>
        <w:keepNext w:val="true"/>
        <w:spacing w:after="0" w:before="0" w:line="80" w:lineRule="exact"/>
        <w:ind/>
        <w:rPr/>
      </w:pPr>
      <w:r>
        <w:rPr>
          <w:rFonts w:ascii="Calibri" w:hAnsi="Calibri" w:cs="Calibri"/>
          <w:color w:val="000000"/>
          <w:sz w:val="8"/>
          <w:szCs w:val="8"/>
        </w:rPr>
      </w:r>
      <w:r/>
    </w:p>
    <w:p w14:paraId="329F7673" w14:textId="77777777">
      <w:pPr>
        <w:keepNext w:val="true"/>
        <w:spacing w:after="0" w:before="0" w:line="80" w:lineRule="exact"/>
        <w:ind/>
        <w:rPr/>
      </w:pPr>
      <w:r>
        <w:rPr>
          <w:rFonts w:ascii="Calibri" w:hAnsi="Calibri" w:cs="Calibri"/>
          <w:color w:val="000000"/>
          <w:sz w:val="8"/>
          <w:szCs w:val="8"/>
        </w:rPr>
      </w:r>
      <w:r/>
    </w:p>
    <w:tbl>
      <w:tblPr>
        <w:tblStyle w:val="962"/>
        <w:tblInd w:w="-572" w:type="dxa"/>
        <w:tblW w:w="5591" w:type="pct"/>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trPr/>
        <w:tc>
          <w:tcPr>
            <w:tcBorders/>
            <w:tcMar>
              <w:top w:w="65" w:type="dxa"/>
              <w:bottom w:w="65" w:type="dxa"/>
            </w:tcMar>
            <w:tcW w:w="5000" w:type="pct"/>
            <w:vAlign w:val="top"/>
          </w:tcPr>
          <w:p>
            <w:pPr>
              <w:pStyle w:val="956"/>
              <w:keepNext w:val="false"/>
              <w:keepLines w:val="true"/>
              <w:widowControl w:val="true"/>
              <w:spacing w:after="100" w:before="90" w:line="259" w:lineRule="auto"/>
              <w:ind w:right="0" w:firstLine="0" w:left="0"/>
              <w:jc w:val="left"/>
              <w:rPr/>
            </w:pPr>
            <w:r>
              <w:rPr>
                <w:rFonts w:ascii="Calibri" w:hAnsi="Calibri" w:cs="Calibri"/>
                <w:b/>
                <w:color w:val="000000"/>
                <w:sz w:val="20"/>
                <w:szCs w:val="20"/>
              </w:rPr>
              <w:t xml:space="preserve">Actividades no iniciadas o retrasadas</w:t>
            </w:r>
            <w:r>
              <w:rPr>
                <w:rFonts w:ascii="Calibri" w:hAnsi="Calibri" w:cs="Calibri"/>
                <w:color w:val="000000"/>
                <w:sz w:val="20"/>
                <w:szCs w:val="20"/>
              </w:rPr>
              <w:br/>
              <w:t xml:space="preserve">Continúan pendientes el cliente de Escritorio en PySide6, la gestión posterior de tickets, los diagnósticos y las órdenes de trabajo. También se consideran la ampliación de consultas del portal, el catálogo, las notificaciones por correo, los repuestos, la identificación mediante códigos QR y la reportería.</w:t>
            </w:r>
            <w:r>
              <w:rPr>
                <w:rFonts w:ascii="Calibri" w:hAnsi="Calibri" w:cs="Calibri"/>
                <w:color w:val="000000"/>
                <w:sz w:val="20"/>
                <w:szCs w:val="20"/>
              </w:rPr>
              <w:t xml:space="preserve"/>
            </w:r>
            <w:r/>
          </w:p>
          <w:p w14:paraId="6E6C6E53">
            <w:pPr>
              <w:spacing/>
              <w:ind w:right="0" w:firstLine="0" w:left="0"/>
              <w:rPr>
                <w:sz w:val="20"/>
                <w:szCs w:val="20"/>
              </w:rPr>
            </w:pPr>
            <w:r>
              <w:rPr>
                <w:sz w:val="20"/>
                <w:szCs w:val="20"/>
              </w:rPr>
              <w:t xml:space="preserve">La continuidad del desarrollo requiere integrar estas capacidades con los servicios disponibles y completar las pruebas de rendimiento, seguridad y aceptación antes de la entrega del sistema.</w:t>
            </w:r>
            <w:r>
              <w:rPr>
                <w:sz w:val="20"/>
                <w:szCs w:val="20"/>
              </w:rPr>
              <w:t xml:space="preserve"/>
            </w:r>
            <w:r>
              <w:rPr>
                <w:rFonts w:ascii="Times New Roman" w:hAnsi="Times New Roman" w:eastAsia="Times New Roman" w:cs="Times New Roman"/>
                <w:sz w:val="20"/>
                <w:szCs w:val="20"/>
              </w:rPr>
            </w:r>
            <w:r>
              <w:rPr>
                <w:sz w:val="20"/>
                <w:szCs w:val="20"/>
              </w:rPr>
            </w:r>
          </w:p>
        </w:tc>
      </w:tr>
    </w:tbl>
    <w:p w14:paraId="23A72E3B" w14:textId="77777777">
      <w:pPr>
        <w:keepNext w:val="true"/>
        <w:spacing w:after="0" w:before="0" w:line="80" w:lineRule="exact"/>
        <w:ind/>
        <w:rPr/>
      </w:pPr>
      <w:r>
        <w:rPr>
          <w:rFonts w:ascii="Calibri" w:hAnsi="Calibri" w:cs="Calibri"/>
          <w:color w:val="000000"/>
          <w:sz w:val="8"/>
          <w:szCs w:val="8"/>
        </w:rPr>
      </w:r>
      <w:r/>
    </w:p>
    <w:sectPr>
      <w:headerReference w:type="default" r:id="rId9"/>
      <w:footnotePr/>
      <w:endnotePr/>
      <w:type w:val="nextPage"/>
      <w:pgSz w:h="16838" w:orient="portrait" w:w="11906"/>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631069C" w14:textId="77777777">
      <w:pPr>
        <w:spacing w:after="0" w:line="240" w:lineRule="auto"/>
        <w:ind/>
        <w:rPr/>
      </w:pPr>
      <w:r>
        <w:separator/>
      </w:r>
      <w:r/>
    </w:p>
  </w:endnote>
  <w:endnote w:type="continuationSeparator" w:id="0">
    <w:p w14:paraId="69B8617C" w14:textId="77777777">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Calibri Light">
    <w:panose1 w:val="020F0302020204030204"/>
  </w:font>
  <w:font w:name="Century Gothic">
    <w:panose1 w:val="020B0503020204020204"/>
  </w:font>
  <w:font w:name="Segoe UI">
    <w:panose1 w:val="020B0502040204020203"/>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421B8F5" w14:textId="77777777">
      <w:pPr>
        <w:spacing w:after="0" w:line="240" w:lineRule="auto"/>
        <w:ind/>
        <w:rPr/>
      </w:pPr>
      <w:r>
        <w:separator/>
      </w:r>
      <w:r/>
    </w:p>
  </w:footnote>
  <w:footnote w:type="continuationSeparator" w:id="0">
    <w:p w14:paraId="362472A8" w14:textId="77777777">
      <w:pPr>
        <w:spacing w:after="0" w:line="240" w:lineRule="auto"/>
        <w:ind/>
        <w:rPr/>
      </w:pPr>
      <w:r>
        <w:continuationSeparator/>
      </w:r>
      <w:r/>
    </w:p>
  </w:footnote>
  <w:footnote w:id="2">
    <w:p w14:paraId="4451B7D5" w14:textId="77777777">
      <w:pPr>
        <w:pStyle w:val="965"/>
        <w:spacing/>
        <w:ind/>
        <w:rPr>
          <w:color w:val="595959" w:themeColor="text1" w:themeTint="A6"/>
        </w:rPr>
      </w:pPr>
      <w:r>
        <w:rPr>
          <w:rStyle w:val="967"/>
          <w:color w:val="595959" w:themeColor="text1" w:themeTint="A6"/>
        </w:rPr>
        <w:footnoteRef/>
      </w:r>
      <w:r>
        <w:rPr>
          <w:color w:val="595959" w:themeColor="text1" w:themeTint="A6"/>
        </w:rPr>
        <w:t xml:space="preserve"> </w:t>
      </w:r>
      <w:r>
        <w:rPr>
          <w:color w:val="595959" w:themeColor="text1" w:themeTint="A6"/>
          <w:lang w:val="es-CL"/>
        </w:rPr>
        <w:t xml:space="preserve">En caso de que el Proyecto APT sea grupal,</w:t>
      </w:r>
      <w:r>
        <w:rPr>
          <w:color w:val="595959" w:themeColor="text1" w:themeTint="A6"/>
          <w:lang w:val="es-CL"/>
        </w:rPr>
        <w:t xml:space="preserve"> en</w:t>
      </w:r>
      <w:r>
        <w:rPr>
          <w:color w:val="595959" w:themeColor="text1" w:themeTint="A6"/>
          <w:lang w:val="es-CL"/>
        </w:rPr>
        <w:t xml:space="preserve"> esta columna </w:t>
      </w:r>
      <w:r>
        <w:rPr>
          <w:color w:val="595959" w:themeColor="text1" w:themeTint="A6"/>
          <w:lang w:val="es-CL"/>
        </w:rPr>
        <w:t xml:space="preserve">deben </w:t>
      </w:r>
      <w:r>
        <w:rPr>
          <w:color w:val="595959" w:themeColor="text1" w:themeTint="A6"/>
          <w:lang w:val="es-CL"/>
        </w:rPr>
        <w:t xml:space="preserve">indicar el nombre de los responsables de cada tarea o actividad. Esto posteriormente permitirá diferenciar la evaluación por cada integrante.</w:t>
      </w:r>
      <w:r>
        <w:rPr>
          <w:color w:val="595959" w:themeColor="text1" w:themeTint="A6"/>
        </w:rPr>
      </w:r>
      <w:r>
        <w:rPr>
          <w:color w:val="595959" w:themeColor="text1" w:themeTint="A6"/>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970"/>
      <w:tblInd w:w="-709" w:type="dxa"/>
      <w:tblW w:w="10170" w:type="dxa"/>
      <w:tblBorders/>
      <w:tblLook w:val="04A0" w:firstRow="1" w:lastRow="0" w:firstColumn="1" w:lastColumn="0" w:noHBand="0" w:noVBand="1"/>
    </w:tblPr>
    <w:tblGrid>
      <w:gridCol w:w="5954"/>
      <w:gridCol w:w="4216"/>
    </w:tblGrid>
    <w:tr>
      <w:trPr>
        <w:trHeight w:val="697"/>
      </w:trPr>
      <w:tc>
        <w:tcPr>
          <w:tcBorders>
            <w:top w:val="none" w:color="000000" w:sz="4" w:space="0"/>
            <w:left w:val="none" w:color="000000" w:sz="4" w:space="0"/>
            <w:bottom w:val="none" w:color="000000" w:sz="4" w:space="0"/>
            <w:right w:val="none" w:color="000000" w:sz="4" w:space="0"/>
          </w:tcBorders>
          <w:tcW w:w="5954" w:type="dxa"/>
        </w:tcPr>
        <w:p w14:paraId="530B6B0B" w14:textId="7D543F41">
          <w:pPr>
            <w:spacing w:after="0"/>
            <w:ind/>
            <w:rPr>
              <w:rFonts w:ascii="Century Gothic" w:hAnsi="Century Gothic" w:eastAsia="Century Gothic" w:cs="Century Gothic"/>
              <w:b/>
              <w:color w:val="1d2763"/>
              <w:sz w:val="24"/>
              <w:szCs w:val="24"/>
            </w:rPr>
          </w:pPr>
          <w:r>
            <w:rPr>
              <w:rFonts w:ascii="Century Gothic" w:hAnsi="Century Gothic" w:eastAsia="Century Gothic" w:cs="Century Gothic"/>
              <w:b/>
              <w:color w:val="1d2763"/>
              <w:sz w:val="24"/>
              <w:szCs w:val="24"/>
            </w:rPr>
            <w:t xml:space="preserve">Guía Estudiante</w:t>
          </w:r>
          <w:r>
            <w:rPr>
              <w:rFonts w:ascii="Century Gothic" w:hAnsi="Century Gothic" w:eastAsia="Century Gothic" w:cs="Century Gothic"/>
              <w:b/>
              <w:color w:val="1d2763"/>
              <w:sz w:val="24"/>
              <w:szCs w:val="24"/>
            </w:rPr>
            <w:t xml:space="preserve"> - </w:t>
          </w:r>
          <w:r>
            <w:rPr>
              <w:rFonts w:ascii="Century Gothic" w:hAnsi="Century Gothic" w:eastAsia="Century Gothic" w:cs="Century Gothic"/>
              <w:b/>
              <w:color w:val="1d2763"/>
              <w:sz w:val="24"/>
              <w:szCs w:val="24"/>
            </w:rPr>
            <w:t xml:space="preserve">Desarrollo</w:t>
          </w:r>
          <w:r>
            <w:rPr>
              <w:rFonts w:ascii="Century Gothic" w:hAnsi="Century Gothic" w:eastAsia="Century Gothic" w:cs="Century Gothic"/>
              <w:b/>
              <w:color w:val="1d2763"/>
              <w:sz w:val="24"/>
              <w:szCs w:val="24"/>
            </w:rPr>
            <w:t xml:space="preserve"> </w:t>
          </w:r>
          <w:r>
            <w:rPr>
              <w:rFonts w:ascii="Century Gothic" w:hAnsi="Century Gothic" w:eastAsia="Century Gothic" w:cs="Century Gothic"/>
              <w:b/>
              <w:color w:val="1d2763"/>
              <w:sz w:val="24"/>
              <w:szCs w:val="24"/>
            </w:rPr>
            <w:t xml:space="preserve">Proyecto </w:t>
          </w:r>
          <w:r>
            <w:rPr>
              <w:rFonts w:ascii="Century Gothic" w:hAnsi="Century Gothic" w:eastAsia="Century Gothic" w:cs="Century Gothic"/>
              <w:b/>
              <w:color w:val="1d2763"/>
              <w:sz w:val="24"/>
              <w:szCs w:val="24"/>
            </w:rPr>
            <w:t xml:space="preserve">APT</w:t>
          </w:r>
          <w:r>
            <w:rPr>
              <w:rFonts w:ascii="Century Gothic" w:hAnsi="Century Gothic" w:eastAsia="Century Gothic" w:cs="Century Gothic"/>
              <w:b/>
              <w:color w:val="1d2763"/>
              <w:sz w:val="24"/>
              <w:szCs w:val="24"/>
            </w:rPr>
            <w:t xml:space="preserve"> </w:t>
          </w:r>
          <w:r>
            <w:rPr>
              <w:rFonts w:ascii="Century Gothic" w:hAnsi="Century Gothic" w:eastAsia="Century Gothic" w:cs="Century Gothic"/>
              <w:b/>
              <w:color w:val="1d2763"/>
              <w:sz w:val="24"/>
              <w:szCs w:val="24"/>
            </w:rPr>
          </w:r>
          <w:r>
            <w:rPr>
              <w:rFonts w:ascii="Century Gothic" w:hAnsi="Century Gothic" w:eastAsia="Century Gothic" w:cs="Century Gothic"/>
              <w:b/>
              <w:color w:val="1d2763"/>
              <w:sz w:val="24"/>
              <w:szCs w:val="24"/>
            </w:rPr>
          </w:r>
        </w:p>
        <w:p w14:paraId="7816626E" w14:textId="0166C12C">
          <w:pPr>
            <w:spacing w:after="0"/>
            <w:ind/>
            <w:rPr>
              <w:rFonts w:ascii="Century Gothic" w:hAnsi="Century Gothic" w:eastAsia="Century Gothic" w:cs="Century Gothic"/>
              <w:b/>
              <w:color w:val="1d2763"/>
              <w:sz w:val="24"/>
              <w:szCs w:val="24"/>
            </w:rPr>
          </w:pPr>
          <w:r>
            <w:rPr>
              <w:rFonts w:ascii="Century Gothic" w:hAnsi="Century Gothic" w:eastAsia="Century Gothic" w:cs="Century Gothic"/>
              <w:b/>
              <w:color w:val="1d2763"/>
              <w:sz w:val="24"/>
              <w:szCs w:val="24"/>
            </w:rPr>
            <w:t xml:space="preserve">Fase </w:t>
          </w:r>
          <w:r>
            <w:rPr>
              <w:rFonts w:ascii="Century Gothic" w:hAnsi="Century Gothic" w:eastAsia="Century Gothic" w:cs="Century Gothic"/>
              <w:b/>
              <w:color w:val="1d2763"/>
              <w:sz w:val="24"/>
              <w:szCs w:val="24"/>
            </w:rPr>
            <w:t xml:space="preserve">2</w:t>
          </w:r>
          <w:r>
            <w:rPr>
              <w:rFonts w:ascii="Century Gothic" w:hAnsi="Century Gothic" w:eastAsia="Century Gothic" w:cs="Century Gothic"/>
              <w:b/>
              <w:color w:val="1d2763"/>
              <w:sz w:val="24"/>
              <w:szCs w:val="24"/>
            </w:rPr>
          </w:r>
          <w:r>
            <w:rPr>
              <w:rFonts w:ascii="Century Gothic" w:hAnsi="Century Gothic" w:eastAsia="Century Gothic" w:cs="Century Gothic"/>
              <w:b/>
              <w:color w:val="1d2763"/>
              <w:sz w:val="24"/>
              <w:szCs w:val="24"/>
            </w:rPr>
          </w:r>
        </w:p>
      </w:tc>
      <w:tc>
        <w:tcPr>
          <w:tcBorders>
            <w:top w:val="none" w:color="000000" w:sz="4" w:space="0"/>
            <w:left w:val="none" w:color="000000" w:sz="4" w:space="0"/>
            <w:bottom w:val="none" w:color="000000" w:sz="4" w:space="0"/>
            <w:right w:val="none" w:color="000000" w:sz="4" w:space="0"/>
          </w:tcBorders>
          <w:tcW w:w="4216" w:type="dxa"/>
        </w:tcPr>
        <w:p w14:paraId="0DCB0336" w14:textId="77777777">
          <w:pPr>
            <w:spacing/>
            <w:ind/>
            <w:jc w:val="center"/>
            <w:rPr>
              <w:rFonts w:ascii="Century Gothic" w:hAnsi="Century Gothic" w:eastAsiaTheme="minorEastAsia"/>
              <w:b/>
              <w:sz w:val="30"/>
              <w:szCs w:val="30"/>
              <w:lang w:val="es-ES_tradnl" w:eastAsia="es-ES"/>
            </w:rPr>
          </w:pPr>
          <w:r>
            <w:rPr>
              <w:lang w:eastAsia="es-CL"/>
            </w:rPr>
            <mc:AlternateContent>
              <mc:Choice Requires="wpg">
                <w:drawing>
                  <wp:inline xmlns:wp="http://schemas.openxmlformats.org/drawingml/2006/wordprocessingDrawing" distT="0" distB="0" distL="0" distR="0">
                    <wp:extent cx="1996440" cy="428625"/>
                    <wp:effectExtent l="0" t="0" r="3810" b="9525"/>
                    <wp:docPr id="1"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r/>
                          </pic:nvPicPr>
                          <pic:blipFill rotWithShape="1">
                            <a:blip r:embed="rId1"/>
                            <a:stretch/>
                          </pic:blipFill>
                          <pic:spPr bwMode="auto">
                            <a:xfrm>
                              <a:off x="0" y="0"/>
                              <a:ext cx="1996440" cy="42862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7.20pt;height:33.75pt;mso-wrap-distance-left:0.00pt;mso-wrap-distance-top:0.00pt;mso-wrap-distance-right:0.00pt;mso-wrap-distance-bottom:0.00pt;z-index:1;" alt="http://www.duoc.cl/normasgraficas/normasgraficas/marca-duoc/6logo-fondo-transparente/fondo-transparente.png" stroked="f">
                    <v:imagedata r:id="rId1" o:title=""/>
                    <o:lock v:ext="edit" rotation="t"/>
                  </v:shape>
                </w:pict>
              </mc:Fallback>
            </mc:AlternateContent>
          </w:r>
          <w:r>
            <w:rPr>
              <w:rFonts w:ascii="Century Gothic" w:hAnsi="Century Gothic" w:eastAsiaTheme="minorEastAsia"/>
              <w:b/>
              <w:sz w:val="30"/>
              <w:szCs w:val="30"/>
              <w:lang w:val="es-ES_tradnl" w:eastAsia="es-ES"/>
            </w:rPr>
          </w:r>
          <w:r>
            <w:rPr>
              <w:rFonts w:ascii="Century Gothic" w:hAnsi="Century Gothic" w:eastAsiaTheme="minorEastAsia"/>
              <w:b/>
              <w:sz w:val="30"/>
              <w:szCs w:val="30"/>
              <w:lang w:val="es-ES_tradnl" w:eastAsia="es-ES"/>
            </w:rPr>
          </w:r>
        </w:p>
      </w:tc>
    </w:tr>
  </w:tbl>
  <w:p w14:paraId="65679D53" w14:textId="77777777">
    <w:pPr>
      <w:pStyle w:val="968"/>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FD4C7F"/>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360" w:left="720"/>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720" w:left="108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080" w:left="144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440" w:left="180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s-CL"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6">
    <w:name w:val="Table Grid Light"/>
    <w:basedOn w:val="9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Plain Table 1"/>
    <w:basedOn w:val="95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2"/>
    <w:basedOn w:val="95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Plain Table 3"/>
    <w:basedOn w:val="9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4"/>
    <w:basedOn w:val="9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5"/>
    <w:basedOn w:val="95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w:basedOn w:val="95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 Accent 1"/>
    <w:basedOn w:val="9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 Accent 2"/>
    <w:basedOn w:val="9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3"/>
    <w:basedOn w:val="9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4"/>
    <w:basedOn w:val="9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5"/>
    <w:basedOn w:val="9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6"/>
    <w:basedOn w:val="9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w:basedOn w:val="9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 Accent 1"/>
    <w:basedOn w:val="9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 Accent 2"/>
    <w:basedOn w:val="9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3"/>
    <w:basedOn w:val="9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4"/>
    <w:basedOn w:val="9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5"/>
    <w:basedOn w:val="9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6"/>
    <w:basedOn w:val="9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3"/>
    <w:basedOn w:val="95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 Accent 1"/>
    <w:basedOn w:val="95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 Accent 2"/>
    <w:basedOn w:val="95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3"/>
    <w:basedOn w:val="95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4"/>
    <w:basedOn w:val="95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5"/>
    <w:basedOn w:val="95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6"/>
    <w:basedOn w:val="95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w:basedOn w:val="95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 Accent 1"/>
    <w:basedOn w:val="95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 Accent 2"/>
    <w:basedOn w:val="95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3"/>
    <w:basedOn w:val="95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4"/>
    <w:basedOn w:val="95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5"/>
    <w:basedOn w:val="95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6"/>
    <w:basedOn w:val="95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5 Dark"/>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Accent 1"/>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 Accent 2"/>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 Accent 3"/>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Accent 4"/>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5"/>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 Accent 6"/>
    <w:basedOn w:val="95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6 Colorful"/>
    <w:basedOn w:val="95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8">
    <w:name w:val="Grid Table 6 Colorful - Accent 1"/>
    <w:basedOn w:val="95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9">
    <w:name w:val="Grid Table 6 Colorful - Accent 2"/>
    <w:basedOn w:val="9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0">
    <w:name w:val="Grid Table 6 Colorful - Accent 3"/>
    <w:basedOn w:val="95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1">
    <w:name w:val="Grid Table 6 Colorful - Accent 4"/>
    <w:basedOn w:val="9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2">
    <w:name w:val="Grid Table 6 Colorful - Accent 5"/>
    <w:basedOn w:val="95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3">
    <w:name w:val="Grid Table 6 Colorful - Accent 6"/>
    <w:basedOn w:val="95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4">
    <w:name w:val="Grid Table 7 Colorful"/>
    <w:basedOn w:val="95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 Accent 1"/>
    <w:basedOn w:val="95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2"/>
    <w:basedOn w:val="95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3"/>
    <w:basedOn w:val="95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4"/>
    <w:basedOn w:val="95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5"/>
    <w:basedOn w:val="95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 Accent 6"/>
    <w:basedOn w:val="95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 Accent 1"/>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2"/>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3"/>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4"/>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5"/>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 Accent 6"/>
    <w:basedOn w:val="95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w:basedOn w:val="95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 Accent 1"/>
    <w:basedOn w:val="95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2"/>
    <w:basedOn w:val="95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3"/>
    <w:basedOn w:val="95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4"/>
    <w:basedOn w:val="95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5"/>
    <w:basedOn w:val="95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 Accent 6"/>
    <w:basedOn w:val="95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w:basedOn w:val="9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 Accent 1"/>
    <w:basedOn w:val="95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2"/>
    <w:basedOn w:val="95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3"/>
    <w:basedOn w:val="95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4"/>
    <w:basedOn w:val="95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5"/>
    <w:basedOn w:val="95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6"/>
    <w:basedOn w:val="95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w:basedOn w:val="95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 Accent 1"/>
    <w:basedOn w:val="95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2"/>
    <w:basedOn w:val="95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3"/>
    <w:basedOn w:val="95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4"/>
    <w:basedOn w:val="95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5"/>
    <w:basedOn w:val="95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6"/>
    <w:basedOn w:val="95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5 Dark"/>
    <w:basedOn w:val="95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0">
    <w:name w:val="List Table 5 Dark - Accent 1"/>
    <w:basedOn w:val="95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5 Dark - Accent 2"/>
    <w:basedOn w:val="95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3"/>
    <w:basedOn w:val="95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4"/>
    <w:basedOn w:val="95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5"/>
    <w:basedOn w:val="95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6"/>
    <w:basedOn w:val="95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6 Colorful"/>
    <w:basedOn w:val="95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 Accent 1"/>
    <w:basedOn w:val="95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2"/>
    <w:basedOn w:val="95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3"/>
    <w:basedOn w:val="95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4"/>
    <w:basedOn w:val="95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5"/>
    <w:basedOn w:val="95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6"/>
    <w:basedOn w:val="95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7 Colorful"/>
    <w:basedOn w:val="95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4">
    <w:name w:val="List Table 7 Colorful - Accent 1"/>
    <w:basedOn w:val="95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75">
    <w:name w:val="List Table 7 Colorful - Accent 2"/>
    <w:basedOn w:val="95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76">
    <w:name w:val="List Table 7 Colorful - Accent 3"/>
    <w:basedOn w:val="95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77">
    <w:name w:val="List Table 7 Colorful - Accent 4"/>
    <w:basedOn w:val="95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78">
    <w:name w:val="List Table 7 Colorful - Accent 5"/>
    <w:basedOn w:val="95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79">
    <w:name w:val="List Table 7 Colorful - Accent 6"/>
    <w:basedOn w:val="95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80">
    <w:name w:val="Lined - Accent"/>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ned - Accent 1"/>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ned - Accent 2"/>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ned - Accent 3"/>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4"/>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ned - Accent 5"/>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ned - Accent 6"/>
    <w:basedOn w:val="95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amp; Lined - Accent"/>
    <w:basedOn w:val="95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amp; Lined - Accent 1"/>
    <w:basedOn w:val="95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amp; Lined - Accent 2"/>
    <w:basedOn w:val="95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3"/>
    <w:basedOn w:val="95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4"/>
    <w:basedOn w:val="95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amp; Lined - Accent 5"/>
    <w:basedOn w:val="95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amp; Lined - Accent 6"/>
    <w:basedOn w:val="95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w:basedOn w:val="95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 Accent 1"/>
    <w:basedOn w:val="95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 Accent 2"/>
    <w:basedOn w:val="95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 Accent 3"/>
    <w:basedOn w:val="95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4"/>
    <w:basedOn w:val="95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 Accent 5"/>
    <w:basedOn w:val="95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 Accent 6"/>
    <w:basedOn w:val="95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1">
    <w:name w:val="Heading 1"/>
    <w:basedOn w:val="956"/>
    <w:next w:val="956"/>
    <w:link w:val="90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02">
    <w:name w:val="Heading 2"/>
    <w:basedOn w:val="956"/>
    <w:next w:val="956"/>
    <w:link w:val="91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03">
    <w:name w:val="Heading 4"/>
    <w:basedOn w:val="956"/>
    <w:next w:val="956"/>
    <w:link w:val="91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04">
    <w:name w:val="Heading 5"/>
    <w:basedOn w:val="956"/>
    <w:next w:val="956"/>
    <w:link w:val="91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05">
    <w:name w:val="Heading 6"/>
    <w:basedOn w:val="956"/>
    <w:next w:val="956"/>
    <w:link w:val="91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06">
    <w:name w:val="Heading 7"/>
    <w:basedOn w:val="956"/>
    <w:next w:val="956"/>
    <w:link w:val="91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07">
    <w:name w:val="Heading 8"/>
    <w:basedOn w:val="956"/>
    <w:next w:val="956"/>
    <w:link w:val="91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8">
    <w:name w:val="Heading 9"/>
    <w:basedOn w:val="956"/>
    <w:next w:val="956"/>
    <w:link w:val="91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9">
    <w:name w:val="Heading 1 Char"/>
    <w:basedOn w:val="958"/>
    <w:link w:val="901"/>
    <w:uiPriority w:val="9"/>
    <w:pPr>
      <w:pBdr/>
      <w:spacing/>
      <w:ind/>
    </w:pPr>
    <w:rPr>
      <w:rFonts w:ascii="Arial" w:hAnsi="Arial" w:eastAsia="Arial" w:cs="Arial"/>
      <w:color w:val="0f4761" w:themeColor="accent1" w:themeShade="BF"/>
      <w:sz w:val="40"/>
      <w:szCs w:val="40"/>
    </w:rPr>
  </w:style>
  <w:style w:type="character" w:styleId="910">
    <w:name w:val="Heading 2 Char"/>
    <w:basedOn w:val="958"/>
    <w:link w:val="902"/>
    <w:uiPriority w:val="9"/>
    <w:pPr>
      <w:pBdr/>
      <w:spacing/>
      <w:ind/>
    </w:pPr>
    <w:rPr>
      <w:rFonts w:ascii="Arial" w:hAnsi="Arial" w:eastAsia="Arial" w:cs="Arial"/>
      <w:color w:val="0f4761" w:themeColor="accent1" w:themeShade="BF"/>
      <w:sz w:val="32"/>
      <w:szCs w:val="32"/>
    </w:rPr>
  </w:style>
  <w:style w:type="character" w:styleId="911">
    <w:name w:val="Heading 3 Char"/>
    <w:basedOn w:val="958"/>
    <w:link w:val="957"/>
    <w:uiPriority w:val="9"/>
    <w:pPr>
      <w:pBdr/>
      <w:spacing/>
      <w:ind/>
    </w:pPr>
    <w:rPr>
      <w:rFonts w:ascii="Arial" w:hAnsi="Arial" w:eastAsia="Arial" w:cs="Arial"/>
      <w:color w:val="0f4761" w:themeColor="accent1" w:themeShade="BF"/>
      <w:sz w:val="28"/>
      <w:szCs w:val="28"/>
    </w:rPr>
  </w:style>
  <w:style w:type="character" w:styleId="912">
    <w:name w:val="Heading 4 Char"/>
    <w:basedOn w:val="958"/>
    <w:link w:val="903"/>
    <w:uiPriority w:val="9"/>
    <w:pPr>
      <w:pBdr/>
      <w:spacing/>
      <w:ind/>
    </w:pPr>
    <w:rPr>
      <w:rFonts w:ascii="Arial" w:hAnsi="Arial" w:eastAsia="Arial" w:cs="Arial"/>
      <w:i/>
      <w:iCs/>
      <w:color w:val="0f4761" w:themeColor="accent1" w:themeShade="BF"/>
    </w:rPr>
  </w:style>
  <w:style w:type="character" w:styleId="913">
    <w:name w:val="Heading 5 Char"/>
    <w:basedOn w:val="958"/>
    <w:link w:val="904"/>
    <w:uiPriority w:val="9"/>
    <w:pPr>
      <w:pBdr/>
      <w:spacing/>
      <w:ind/>
    </w:pPr>
    <w:rPr>
      <w:rFonts w:ascii="Arial" w:hAnsi="Arial" w:eastAsia="Arial" w:cs="Arial"/>
      <w:color w:val="0f4761" w:themeColor="accent1" w:themeShade="BF"/>
    </w:rPr>
  </w:style>
  <w:style w:type="character" w:styleId="914">
    <w:name w:val="Heading 6 Char"/>
    <w:basedOn w:val="958"/>
    <w:link w:val="905"/>
    <w:uiPriority w:val="9"/>
    <w:pPr>
      <w:pBdr/>
      <w:spacing/>
      <w:ind/>
    </w:pPr>
    <w:rPr>
      <w:rFonts w:ascii="Arial" w:hAnsi="Arial" w:eastAsia="Arial" w:cs="Arial"/>
      <w:i/>
      <w:iCs/>
      <w:color w:val="595959" w:themeColor="text1" w:themeTint="A6"/>
    </w:rPr>
  </w:style>
  <w:style w:type="character" w:styleId="915">
    <w:name w:val="Heading 7 Char"/>
    <w:basedOn w:val="958"/>
    <w:link w:val="906"/>
    <w:uiPriority w:val="9"/>
    <w:pPr>
      <w:pBdr/>
      <w:spacing/>
      <w:ind/>
    </w:pPr>
    <w:rPr>
      <w:rFonts w:ascii="Arial" w:hAnsi="Arial" w:eastAsia="Arial" w:cs="Arial"/>
      <w:color w:val="595959" w:themeColor="text1" w:themeTint="A6"/>
    </w:rPr>
  </w:style>
  <w:style w:type="character" w:styleId="916">
    <w:name w:val="Heading 8 Char"/>
    <w:basedOn w:val="958"/>
    <w:link w:val="907"/>
    <w:uiPriority w:val="9"/>
    <w:pPr>
      <w:pBdr/>
      <w:spacing/>
      <w:ind/>
    </w:pPr>
    <w:rPr>
      <w:rFonts w:ascii="Arial" w:hAnsi="Arial" w:eastAsia="Arial" w:cs="Arial"/>
      <w:i/>
      <w:iCs/>
      <w:color w:val="272727" w:themeColor="text1" w:themeTint="D8"/>
    </w:rPr>
  </w:style>
  <w:style w:type="character" w:styleId="917">
    <w:name w:val="Heading 9 Char"/>
    <w:basedOn w:val="958"/>
    <w:link w:val="908"/>
    <w:uiPriority w:val="9"/>
    <w:pPr>
      <w:pBdr/>
      <w:spacing/>
      <w:ind/>
    </w:pPr>
    <w:rPr>
      <w:rFonts w:ascii="Arial" w:hAnsi="Arial" w:eastAsia="Arial" w:cs="Arial"/>
      <w:i/>
      <w:iCs/>
      <w:color w:val="272727" w:themeColor="text1" w:themeTint="D8"/>
    </w:rPr>
  </w:style>
  <w:style w:type="paragraph" w:styleId="918">
    <w:name w:val="Title"/>
    <w:basedOn w:val="956"/>
    <w:next w:val="956"/>
    <w:link w:val="919"/>
    <w:uiPriority w:val="10"/>
    <w:qFormat/>
    <w:pPr>
      <w:pBdr/>
      <w:spacing w:after="80" w:line="240" w:lineRule="auto"/>
      <w:ind/>
      <w:contextualSpacing w:val="true"/>
    </w:pPr>
    <w:rPr>
      <w:rFonts w:ascii="Arial" w:hAnsi="Arial" w:eastAsia="Arial" w:cs="Arial"/>
      <w:spacing w:val="-10"/>
      <w:sz w:val="56"/>
      <w:szCs w:val="56"/>
    </w:rPr>
  </w:style>
  <w:style w:type="character" w:styleId="919">
    <w:name w:val="Title Char"/>
    <w:basedOn w:val="958"/>
    <w:link w:val="918"/>
    <w:uiPriority w:val="10"/>
    <w:pPr>
      <w:pBdr/>
      <w:spacing/>
      <w:ind/>
    </w:pPr>
    <w:rPr>
      <w:rFonts w:ascii="Arial" w:hAnsi="Arial" w:eastAsia="Arial" w:cs="Arial"/>
      <w:spacing w:val="-10"/>
      <w:sz w:val="56"/>
      <w:szCs w:val="56"/>
    </w:rPr>
  </w:style>
  <w:style w:type="paragraph" w:styleId="920">
    <w:name w:val="Subtitle"/>
    <w:basedOn w:val="956"/>
    <w:next w:val="956"/>
    <w:link w:val="921"/>
    <w:uiPriority w:val="11"/>
    <w:qFormat/>
    <w:pPr>
      <w:numPr>
        <w:ilvl w:val="1"/>
      </w:numPr>
      <w:pBdr/>
      <w:spacing/>
      <w:ind/>
    </w:pPr>
    <w:rPr>
      <w:color w:val="595959" w:themeColor="text1" w:themeTint="A6"/>
      <w:spacing w:val="15"/>
      <w:sz w:val="28"/>
      <w:szCs w:val="28"/>
    </w:rPr>
  </w:style>
  <w:style w:type="character" w:styleId="921">
    <w:name w:val="Subtitle Char"/>
    <w:basedOn w:val="958"/>
    <w:link w:val="920"/>
    <w:uiPriority w:val="11"/>
    <w:pPr>
      <w:pBdr/>
      <w:spacing/>
      <w:ind/>
    </w:pPr>
    <w:rPr>
      <w:color w:val="595959" w:themeColor="text1" w:themeTint="A6"/>
      <w:spacing w:val="15"/>
      <w:sz w:val="28"/>
      <w:szCs w:val="28"/>
    </w:rPr>
  </w:style>
  <w:style w:type="paragraph" w:styleId="922">
    <w:name w:val="Quote"/>
    <w:basedOn w:val="956"/>
    <w:next w:val="956"/>
    <w:link w:val="923"/>
    <w:uiPriority w:val="29"/>
    <w:qFormat/>
    <w:pPr>
      <w:pBdr/>
      <w:spacing w:before="160"/>
      <w:ind/>
      <w:jc w:val="center"/>
    </w:pPr>
    <w:rPr>
      <w:i/>
      <w:iCs/>
      <w:color w:val="404040" w:themeColor="text1" w:themeTint="BF"/>
    </w:rPr>
  </w:style>
  <w:style w:type="character" w:styleId="923">
    <w:name w:val="Quote Char"/>
    <w:basedOn w:val="958"/>
    <w:link w:val="922"/>
    <w:uiPriority w:val="29"/>
    <w:pPr>
      <w:pBdr/>
      <w:spacing/>
      <w:ind/>
    </w:pPr>
    <w:rPr>
      <w:i/>
      <w:iCs/>
      <w:color w:val="404040" w:themeColor="text1" w:themeTint="BF"/>
    </w:rPr>
  </w:style>
  <w:style w:type="paragraph" w:styleId="924">
    <w:name w:val="List Paragraph"/>
    <w:basedOn w:val="956"/>
    <w:uiPriority w:val="34"/>
    <w:qFormat/>
    <w:pPr>
      <w:pBdr/>
      <w:spacing/>
      <w:ind w:left="720"/>
      <w:contextualSpacing w:val="true"/>
    </w:pPr>
  </w:style>
  <w:style w:type="character" w:styleId="925">
    <w:name w:val="Intense Emphasis"/>
    <w:basedOn w:val="958"/>
    <w:uiPriority w:val="21"/>
    <w:qFormat/>
    <w:pPr>
      <w:pBdr/>
      <w:spacing/>
      <w:ind/>
    </w:pPr>
    <w:rPr>
      <w:i/>
      <w:iCs/>
      <w:color w:val="0f4761" w:themeColor="accent1" w:themeShade="BF"/>
    </w:rPr>
  </w:style>
  <w:style w:type="paragraph" w:styleId="926">
    <w:name w:val="Intense Quote"/>
    <w:basedOn w:val="956"/>
    <w:next w:val="956"/>
    <w:link w:val="92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7">
    <w:name w:val="Intense Quote Char"/>
    <w:basedOn w:val="958"/>
    <w:link w:val="926"/>
    <w:uiPriority w:val="30"/>
    <w:pPr>
      <w:pBdr/>
      <w:spacing/>
      <w:ind/>
    </w:pPr>
    <w:rPr>
      <w:i/>
      <w:iCs/>
      <w:color w:val="0f4761" w:themeColor="accent1" w:themeShade="BF"/>
    </w:rPr>
  </w:style>
  <w:style w:type="character" w:styleId="928">
    <w:name w:val="Intense Reference"/>
    <w:basedOn w:val="958"/>
    <w:uiPriority w:val="32"/>
    <w:qFormat/>
    <w:pPr>
      <w:pBdr/>
      <w:spacing/>
      <w:ind/>
    </w:pPr>
    <w:rPr>
      <w:b/>
      <w:bCs/>
      <w:smallCaps/>
      <w:color w:val="0f4761" w:themeColor="accent1" w:themeShade="BF"/>
      <w:spacing w:val="5"/>
    </w:rPr>
  </w:style>
  <w:style w:type="paragraph" w:styleId="929">
    <w:name w:val="No Spacing"/>
    <w:basedOn w:val="956"/>
    <w:uiPriority w:val="1"/>
    <w:qFormat/>
    <w:pPr>
      <w:pBdr/>
      <w:spacing w:after="0" w:line="240" w:lineRule="auto"/>
      <w:ind/>
    </w:pPr>
  </w:style>
  <w:style w:type="character" w:styleId="930">
    <w:name w:val="Subtle Emphasis"/>
    <w:basedOn w:val="958"/>
    <w:uiPriority w:val="19"/>
    <w:qFormat/>
    <w:pPr>
      <w:pBdr/>
      <w:spacing/>
      <w:ind/>
    </w:pPr>
    <w:rPr>
      <w:i/>
      <w:iCs/>
      <w:color w:val="404040" w:themeColor="text1" w:themeTint="BF"/>
    </w:rPr>
  </w:style>
  <w:style w:type="character" w:styleId="931">
    <w:name w:val="Emphasis"/>
    <w:basedOn w:val="958"/>
    <w:uiPriority w:val="20"/>
    <w:qFormat/>
    <w:pPr>
      <w:pBdr/>
      <w:spacing/>
      <w:ind/>
    </w:pPr>
    <w:rPr>
      <w:i/>
      <w:iCs/>
    </w:rPr>
  </w:style>
  <w:style w:type="character" w:styleId="932">
    <w:name w:val="Strong"/>
    <w:basedOn w:val="958"/>
    <w:uiPriority w:val="22"/>
    <w:qFormat/>
    <w:pPr>
      <w:pBdr/>
      <w:spacing/>
      <w:ind/>
    </w:pPr>
    <w:rPr>
      <w:b/>
      <w:bCs/>
    </w:rPr>
  </w:style>
  <w:style w:type="character" w:styleId="933">
    <w:name w:val="Subtle Reference"/>
    <w:basedOn w:val="958"/>
    <w:uiPriority w:val="31"/>
    <w:qFormat/>
    <w:pPr>
      <w:pBdr/>
      <w:spacing/>
      <w:ind/>
    </w:pPr>
    <w:rPr>
      <w:smallCaps/>
      <w:color w:val="5a5a5a" w:themeColor="text1" w:themeTint="A5"/>
    </w:rPr>
  </w:style>
  <w:style w:type="character" w:styleId="934">
    <w:name w:val="Book Title"/>
    <w:basedOn w:val="958"/>
    <w:uiPriority w:val="33"/>
    <w:qFormat/>
    <w:pPr>
      <w:pBdr/>
      <w:spacing/>
      <w:ind/>
    </w:pPr>
    <w:rPr>
      <w:b/>
      <w:bCs/>
      <w:i/>
      <w:iCs/>
      <w:spacing w:val="5"/>
    </w:rPr>
  </w:style>
  <w:style w:type="character" w:styleId="935">
    <w:name w:val="Header Char"/>
    <w:basedOn w:val="958"/>
    <w:link w:val="968"/>
    <w:uiPriority w:val="99"/>
    <w:pPr>
      <w:pBdr/>
      <w:spacing/>
      <w:ind/>
    </w:pPr>
  </w:style>
  <w:style w:type="character" w:styleId="936">
    <w:name w:val="Footer Char"/>
    <w:basedOn w:val="958"/>
    <w:link w:val="963"/>
    <w:uiPriority w:val="99"/>
    <w:pPr>
      <w:pBdr/>
      <w:spacing/>
      <w:ind/>
    </w:pPr>
  </w:style>
  <w:style w:type="paragraph" w:styleId="937">
    <w:name w:val="Caption"/>
    <w:basedOn w:val="956"/>
    <w:next w:val="956"/>
    <w:uiPriority w:val="35"/>
    <w:unhideWhenUsed/>
    <w:qFormat/>
    <w:pPr>
      <w:pBdr/>
      <w:spacing w:after="200" w:line="240" w:lineRule="auto"/>
      <w:ind/>
    </w:pPr>
    <w:rPr>
      <w:i/>
      <w:iCs/>
      <w:color w:val="0e2841" w:themeColor="text2"/>
      <w:sz w:val="18"/>
      <w:szCs w:val="18"/>
    </w:rPr>
  </w:style>
  <w:style w:type="character" w:styleId="938">
    <w:name w:val="Footnote Text Char"/>
    <w:basedOn w:val="958"/>
    <w:link w:val="965"/>
    <w:uiPriority w:val="99"/>
    <w:semiHidden/>
    <w:pPr>
      <w:pBdr/>
      <w:spacing/>
      <w:ind/>
    </w:pPr>
    <w:rPr>
      <w:sz w:val="20"/>
      <w:szCs w:val="20"/>
    </w:rPr>
  </w:style>
  <w:style w:type="paragraph" w:styleId="939">
    <w:name w:val="endnote text"/>
    <w:basedOn w:val="956"/>
    <w:link w:val="940"/>
    <w:uiPriority w:val="99"/>
    <w:semiHidden/>
    <w:unhideWhenUsed/>
    <w:pPr>
      <w:pBdr/>
      <w:spacing w:after="0" w:line="240" w:lineRule="auto"/>
      <w:ind/>
    </w:pPr>
    <w:rPr>
      <w:sz w:val="20"/>
      <w:szCs w:val="20"/>
    </w:rPr>
  </w:style>
  <w:style w:type="character" w:styleId="940">
    <w:name w:val="Endnote Text Char"/>
    <w:basedOn w:val="958"/>
    <w:link w:val="939"/>
    <w:uiPriority w:val="99"/>
    <w:semiHidden/>
    <w:pPr>
      <w:pBdr/>
      <w:spacing/>
      <w:ind/>
    </w:pPr>
    <w:rPr>
      <w:sz w:val="20"/>
      <w:szCs w:val="20"/>
    </w:rPr>
  </w:style>
  <w:style w:type="character" w:styleId="941">
    <w:name w:val="endnote reference"/>
    <w:basedOn w:val="958"/>
    <w:uiPriority w:val="99"/>
    <w:semiHidden/>
    <w:unhideWhenUsed/>
    <w:pPr>
      <w:pBdr/>
      <w:spacing/>
      <w:ind/>
    </w:pPr>
    <w:rPr>
      <w:vertAlign w:val="superscript"/>
    </w:rPr>
  </w:style>
  <w:style w:type="character" w:styleId="942">
    <w:name w:val="Hyperlink"/>
    <w:basedOn w:val="958"/>
    <w:uiPriority w:val="99"/>
    <w:unhideWhenUsed/>
    <w:pPr>
      <w:pBdr/>
      <w:spacing/>
      <w:ind/>
    </w:pPr>
    <w:rPr>
      <w:color w:val="0563c1" w:themeColor="hyperlink"/>
      <w:u w:val="single"/>
    </w:rPr>
  </w:style>
  <w:style w:type="character" w:styleId="943">
    <w:name w:val="FollowedHyperlink"/>
    <w:basedOn w:val="958"/>
    <w:uiPriority w:val="99"/>
    <w:semiHidden/>
    <w:unhideWhenUsed/>
    <w:pPr>
      <w:pBdr/>
      <w:spacing/>
      <w:ind/>
    </w:pPr>
    <w:rPr>
      <w:color w:val="954f72" w:themeColor="followedHyperlink"/>
      <w:u w:val="single"/>
    </w:rPr>
  </w:style>
  <w:style w:type="paragraph" w:styleId="944">
    <w:name w:val="toc 1"/>
    <w:basedOn w:val="956"/>
    <w:next w:val="956"/>
    <w:uiPriority w:val="39"/>
    <w:unhideWhenUsed/>
    <w:pPr>
      <w:pBdr/>
      <w:spacing w:after="100"/>
      <w:ind/>
    </w:pPr>
  </w:style>
  <w:style w:type="paragraph" w:styleId="945">
    <w:name w:val="toc 2"/>
    <w:basedOn w:val="956"/>
    <w:next w:val="956"/>
    <w:uiPriority w:val="39"/>
    <w:unhideWhenUsed/>
    <w:pPr>
      <w:pBdr/>
      <w:spacing w:after="100"/>
      <w:ind w:left="220"/>
    </w:pPr>
  </w:style>
  <w:style w:type="paragraph" w:styleId="946">
    <w:name w:val="toc 3"/>
    <w:basedOn w:val="956"/>
    <w:next w:val="956"/>
    <w:uiPriority w:val="39"/>
    <w:unhideWhenUsed/>
    <w:pPr>
      <w:pBdr/>
      <w:spacing w:after="100"/>
      <w:ind w:left="440"/>
    </w:pPr>
  </w:style>
  <w:style w:type="paragraph" w:styleId="947">
    <w:name w:val="toc 4"/>
    <w:basedOn w:val="956"/>
    <w:next w:val="956"/>
    <w:uiPriority w:val="39"/>
    <w:unhideWhenUsed/>
    <w:pPr>
      <w:pBdr/>
      <w:spacing w:after="100"/>
      <w:ind w:left="660"/>
    </w:pPr>
  </w:style>
  <w:style w:type="paragraph" w:styleId="948">
    <w:name w:val="toc 5"/>
    <w:basedOn w:val="956"/>
    <w:next w:val="956"/>
    <w:uiPriority w:val="39"/>
    <w:unhideWhenUsed/>
    <w:pPr>
      <w:pBdr/>
      <w:spacing w:after="100"/>
      <w:ind w:left="880"/>
    </w:pPr>
  </w:style>
  <w:style w:type="paragraph" w:styleId="949">
    <w:name w:val="toc 6"/>
    <w:basedOn w:val="956"/>
    <w:next w:val="956"/>
    <w:uiPriority w:val="39"/>
    <w:unhideWhenUsed/>
    <w:pPr>
      <w:pBdr/>
      <w:spacing w:after="100"/>
      <w:ind w:left="1100"/>
    </w:pPr>
  </w:style>
  <w:style w:type="paragraph" w:styleId="950">
    <w:name w:val="toc 7"/>
    <w:basedOn w:val="956"/>
    <w:next w:val="956"/>
    <w:uiPriority w:val="39"/>
    <w:unhideWhenUsed/>
    <w:pPr>
      <w:pBdr/>
      <w:spacing w:after="100"/>
      <w:ind w:left="1320"/>
    </w:pPr>
  </w:style>
  <w:style w:type="paragraph" w:styleId="951">
    <w:name w:val="toc 8"/>
    <w:basedOn w:val="956"/>
    <w:next w:val="956"/>
    <w:uiPriority w:val="39"/>
    <w:unhideWhenUsed/>
    <w:pPr>
      <w:pBdr/>
      <w:spacing w:after="100"/>
      <w:ind w:left="1540"/>
    </w:pPr>
  </w:style>
  <w:style w:type="paragraph" w:styleId="952">
    <w:name w:val="toc 9"/>
    <w:basedOn w:val="956"/>
    <w:next w:val="956"/>
    <w:uiPriority w:val="39"/>
    <w:unhideWhenUsed/>
    <w:pPr>
      <w:pBdr/>
      <w:spacing w:after="100"/>
      <w:ind w:left="1760"/>
    </w:pPr>
  </w:style>
  <w:style w:type="character" w:styleId="953">
    <w:name w:val="Placeholder Text"/>
    <w:basedOn w:val="958"/>
    <w:uiPriority w:val="99"/>
    <w:semiHidden/>
    <w:pPr>
      <w:pBdr/>
      <w:spacing/>
      <w:ind/>
    </w:pPr>
    <w:rPr>
      <w:color w:val="666666"/>
    </w:rPr>
  </w:style>
  <w:style w:type="paragraph" w:styleId="954">
    <w:name w:val="TOC Heading"/>
    <w:uiPriority w:val="39"/>
    <w:unhideWhenUsed/>
    <w:pPr>
      <w:pBdr/>
      <w:spacing/>
      <w:ind/>
    </w:pPr>
  </w:style>
  <w:style w:type="paragraph" w:styleId="955">
    <w:name w:val="table of figures"/>
    <w:basedOn w:val="956"/>
    <w:next w:val="956"/>
    <w:uiPriority w:val="99"/>
    <w:unhideWhenUsed/>
    <w:pPr>
      <w:pBdr/>
      <w:spacing w:after="0" w:afterAutospacing="0"/>
      <w:ind/>
    </w:pPr>
  </w:style>
  <w:style w:type="paragraph" w:styleId="956" w:default="1">
    <w:name w:val="Normal"/>
    <w:qFormat/>
    <w:pPr>
      <w:pBdr/>
      <w:spacing w:after="160" w:line="259" w:lineRule="auto"/>
      <w:ind/>
    </w:pPr>
    <w:rPr>
      <w:sz w:val="22"/>
      <w:szCs w:val="22"/>
    </w:rPr>
  </w:style>
  <w:style w:type="paragraph" w:styleId="957">
    <w:name w:val="Heading 3"/>
    <w:basedOn w:val="956"/>
    <w:next w:val="956"/>
    <w:link w:val="961"/>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character" w:styleId="958" w:default="1">
    <w:name w:val="Default Paragraph Font"/>
    <w:uiPriority w:val="1"/>
    <w:semiHidden/>
    <w:unhideWhenUsed/>
    <w:pPr>
      <w:pBdr/>
      <w:spacing/>
      <w:ind/>
    </w:pPr>
  </w:style>
  <w:style w:type="table" w:styleId="95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0" w:default="1">
    <w:name w:val="No List"/>
    <w:uiPriority w:val="99"/>
    <w:semiHidden/>
    <w:unhideWhenUsed/>
    <w:pPr>
      <w:pBdr/>
      <w:spacing/>
      <w:ind/>
    </w:pPr>
  </w:style>
  <w:style w:type="character" w:styleId="961" w:customStyle="1">
    <w:name w:val="Título 3 Car"/>
    <w:basedOn w:val="958"/>
    <w:link w:val="957"/>
    <w:uiPriority w:val="9"/>
    <w:pPr>
      <w:pBdr/>
      <w:spacing/>
      <w:ind/>
    </w:pPr>
    <w:rPr>
      <w:rFonts w:asciiTheme="majorHAnsi" w:hAnsiTheme="majorHAnsi" w:eastAsiaTheme="majorEastAsia" w:cstheme="majorBidi"/>
      <w:color w:val="1f3763" w:themeColor="accent1" w:themeShade="7F"/>
    </w:rPr>
  </w:style>
  <w:style w:type="table" w:styleId="962">
    <w:name w:val="Table Grid"/>
    <w:basedOn w:val="959"/>
    <w:uiPriority w:val="39"/>
    <w:pPr>
      <w:pBdr/>
      <w:spacing/>
      <w:ind/>
    </w:pPr>
    <w:rPr>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3">
    <w:name w:val="Footer"/>
    <w:basedOn w:val="956"/>
    <w:link w:val="964"/>
    <w:uiPriority w:val="99"/>
    <w:unhideWhenUsed/>
    <w:pPr>
      <w:pBdr/>
      <w:tabs>
        <w:tab w:val="center" w:leader="none" w:pos="4419"/>
        <w:tab w:val="right" w:leader="none" w:pos="8838"/>
      </w:tabs>
      <w:spacing w:after="0" w:line="240" w:lineRule="auto"/>
      <w:ind/>
    </w:pPr>
  </w:style>
  <w:style w:type="character" w:styleId="964" w:customStyle="1">
    <w:name w:val="Pie de página Car"/>
    <w:basedOn w:val="958"/>
    <w:link w:val="963"/>
    <w:uiPriority w:val="99"/>
    <w:pPr>
      <w:pBdr/>
      <w:spacing/>
      <w:ind/>
    </w:pPr>
    <w:rPr>
      <w:sz w:val="22"/>
      <w:szCs w:val="22"/>
    </w:rPr>
  </w:style>
  <w:style w:type="paragraph" w:styleId="965">
    <w:name w:val="footnote text"/>
    <w:basedOn w:val="956"/>
    <w:link w:val="966"/>
    <w:uiPriority w:val="99"/>
    <w:semiHidden/>
    <w:unhideWhenUsed/>
    <w:pPr>
      <w:pBdr/>
      <w:spacing w:after="0" w:line="240" w:lineRule="auto"/>
      <w:ind/>
    </w:pPr>
    <w:rPr>
      <w:sz w:val="20"/>
      <w:szCs w:val="20"/>
      <w:lang w:val="es-ES"/>
    </w:rPr>
  </w:style>
  <w:style w:type="character" w:styleId="966" w:customStyle="1">
    <w:name w:val="Texto nota pie Car"/>
    <w:basedOn w:val="958"/>
    <w:link w:val="965"/>
    <w:uiPriority w:val="99"/>
    <w:semiHidden/>
    <w:pPr>
      <w:pBdr/>
      <w:spacing/>
      <w:ind/>
    </w:pPr>
    <w:rPr>
      <w:sz w:val="20"/>
      <w:szCs w:val="20"/>
      <w:lang w:val="es-ES"/>
    </w:rPr>
  </w:style>
  <w:style w:type="character" w:styleId="967">
    <w:name w:val="footnote reference"/>
    <w:basedOn w:val="958"/>
    <w:unhideWhenUsed/>
    <w:pPr>
      <w:pBdr/>
      <w:spacing/>
      <w:ind/>
    </w:pPr>
    <w:rPr>
      <w:vertAlign w:val="superscript"/>
    </w:rPr>
  </w:style>
  <w:style w:type="paragraph" w:styleId="968">
    <w:name w:val="Header"/>
    <w:basedOn w:val="956"/>
    <w:link w:val="969"/>
    <w:uiPriority w:val="99"/>
    <w:unhideWhenUsed/>
    <w:pPr>
      <w:pBdr/>
      <w:tabs>
        <w:tab w:val="center" w:leader="none" w:pos="4419"/>
        <w:tab w:val="right" w:leader="none" w:pos="8838"/>
      </w:tabs>
      <w:spacing w:after="0" w:line="240" w:lineRule="auto"/>
      <w:ind/>
    </w:pPr>
  </w:style>
  <w:style w:type="character" w:styleId="969" w:customStyle="1">
    <w:name w:val="Encabezado Car"/>
    <w:basedOn w:val="958"/>
    <w:link w:val="968"/>
    <w:uiPriority w:val="99"/>
    <w:pPr>
      <w:pBdr/>
      <w:spacing/>
      <w:ind/>
    </w:pPr>
    <w:rPr>
      <w:sz w:val="22"/>
      <w:szCs w:val="22"/>
    </w:rPr>
  </w:style>
  <w:style w:type="table" w:styleId="970" w:customStyle="1">
    <w:name w:val="Tabla con cuadrícula1"/>
    <w:basedOn w:val="959"/>
    <w:next w:val="962"/>
    <w:uiPriority w:val="39"/>
    <w:pPr>
      <w:pBdr/>
      <w:spacing/>
      <w:ind/>
    </w:pPr>
    <w:rPr>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1">
    <w:name w:val="Balloon Text"/>
    <w:basedOn w:val="956"/>
    <w:link w:val="972"/>
    <w:uiPriority w:val="99"/>
    <w:semiHidden/>
    <w:unhideWhenUsed/>
    <w:pPr>
      <w:pBdr/>
      <w:spacing w:after="0" w:line="240" w:lineRule="auto"/>
      <w:ind/>
    </w:pPr>
    <w:rPr>
      <w:rFonts w:ascii="Segoe UI" w:hAnsi="Segoe UI" w:cs="Segoe UI"/>
      <w:sz w:val="18"/>
      <w:szCs w:val="18"/>
    </w:rPr>
  </w:style>
  <w:style w:type="character" w:styleId="972" w:customStyle="1">
    <w:name w:val="Texto de globo Car"/>
    <w:basedOn w:val="958"/>
    <w:link w:val="971"/>
    <w:uiPriority w:val="99"/>
    <w:semiHidden/>
    <w:pPr>
      <w:pBdr/>
      <w:spacing/>
      <w:ind/>
    </w:pPr>
    <w:rPr>
      <w:rFonts w:ascii="Segoe UI" w:hAnsi="Segoe UI" w:cs="Segoe UI"/>
      <w:sz w:val="18"/>
      <w:szCs w:val="18"/>
    </w:rPr>
  </w:style>
  <w:style w:type="character" w:styleId="973">
    <w:name w:val="annotation reference"/>
    <w:basedOn w:val="958"/>
    <w:uiPriority w:val="99"/>
    <w:semiHidden/>
    <w:unhideWhenUsed/>
    <w:pPr>
      <w:pBdr/>
      <w:spacing/>
      <w:ind/>
    </w:pPr>
    <w:rPr>
      <w:sz w:val="16"/>
      <w:szCs w:val="16"/>
    </w:rPr>
  </w:style>
  <w:style w:type="paragraph" w:styleId="974">
    <w:name w:val="annotation text"/>
    <w:basedOn w:val="956"/>
    <w:link w:val="975"/>
    <w:uiPriority w:val="99"/>
    <w:semiHidden/>
    <w:unhideWhenUsed/>
    <w:pPr>
      <w:pBdr/>
      <w:spacing w:line="240" w:lineRule="auto"/>
      <w:ind/>
    </w:pPr>
    <w:rPr>
      <w:sz w:val="20"/>
      <w:szCs w:val="20"/>
    </w:rPr>
  </w:style>
  <w:style w:type="character" w:styleId="975" w:customStyle="1">
    <w:name w:val="Texto comentario Car"/>
    <w:basedOn w:val="958"/>
    <w:link w:val="974"/>
    <w:uiPriority w:val="99"/>
    <w:semiHidden/>
    <w:pPr>
      <w:pBdr/>
      <w:spacing/>
      <w:ind/>
    </w:pPr>
    <w:rPr>
      <w:sz w:val="20"/>
      <w:szCs w:val="20"/>
    </w:rPr>
  </w:style>
  <w:style w:type="paragraph" w:styleId="976">
    <w:name w:val="annotation subject"/>
    <w:basedOn w:val="974"/>
    <w:next w:val="974"/>
    <w:link w:val="977"/>
    <w:uiPriority w:val="99"/>
    <w:semiHidden/>
    <w:unhideWhenUsed/>
    <w:pPr>
      <w:pBdr/>
      <w:spacing/>
      <w:ind/>
    </w:pPr>
    <w:rPr>
      <w:b/>
      <w:bCs/>
    </w:rPr>
  </w:style>
  <w:style w:type="character" w:styleId="977" w:customStyle="1">
    <w:name w:val="Asunto del comentario Car"/>
    <w:basedOn w:val="975"/>
    <w:link w:val="976"/>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Relationship Id="rId13" Type="http://schemas.openxmlformats.org/officeDocument/2006/relationships/hyperlink" Target="https://github.com/NWOOD777/SIGET/blob/main/Fase%201/Evidencias%20Grupales/1.5_GuiaEstudiante_Fase%201_Definicion%20Proyecto%20APT%20%28Espa%C3%B1ol%29.docx" TargetMode="External"/><Relationship Id="rId14" Type="http://schemas.openxmlformats.org/officeDocument/2006/relationships/hyperlink" Target="https://github.com/NWOOD777/SIGET/blob/main/Fase%202/Evidencias%20Proyecto/Evidencias%20de%20documentaci%C3%B3n/Documentaci%C3%B3n/Acta%20de%20Constituci%C3%B3n%20SIGET.docx" TargetMode="External"/><Relationship Id="rId15" Type="http://schemas.openxmlformats.org/officeDocument/2006/relationships/hyperlink" Target="https://github.com/NWOOD777/SIGET/blob/main/Fase%202/Evidencias%20Proyecto/Evidencias%20de%20documentaci%C3%B3n/Documentaci%C3%B3n/Product%20Backlog%20SIGET.xlsx" TargetMode="External"/><Relationship Id="rId16" Type="http://schemas.openxmlformats.org/officeDocument/2006/relationships/hyperlink" Target="https://github.com/NWOOD777/SIGET/blob/main/Fase%202/Evidencias%20Proyecto/Evidencias%20de%20documentaci%C3%B3n/Documentaci%C3%B3n/Historias%20de%20Usuario%20y%20criterios%20de%20aceptaci%C3%B3n%20SIGET.xlsx" TargetMode="External"/><Relationship Id="rId17" Type="http://schemas.openxmlformats.org/officeDocument/2006/relationships/hyperlink" Target="https://github.com/NWOOD777/SIGET/blob/main/Fase%202/Evidencias%20Proyecto/Evidencias%20de%20documentaci%C3%B3n/Arquitectura/Documento%20de%20Dise%C3%B1o%20y%20Arquitectura%20Preliminar%20SIGET.docx" TargetMode="External"/><Relationship Id="rId18" Type="http://schemas.openxmlformats.org/officeDocument/2006/relationships/hyperlink" Target="https://github.com/NWOOD777/SIGET/blob/main/Fase%202/Evidencias%20Proyecto/Evidencias%20de%20documentaci%C3%B3n/Modelo%20de%20Datos/diccionario%20de%20datos%20SIGET.xlsx" TargetMode="External"/><Relationship Id="rId19" Type="http://schemas.openxmlformats.org/officeDocument/2006/relationships/hyperlink" Target="https://github.com/NWOOD777/SIGET/blob/main/Fase%202/Evidencias%20Proyecto/Evidencias%20de%20sistema/Base%20de%20datos/init_siget_bd.sql" TargetMode="External"/><Relationship Id="rId20" Type="http://schemas.openxmlformats.org/officeDocument/2006/relationships/hyperlink" Target="https://github.com/NWOOD777/SIGET/blob/main/Fase%202/Evidencias%20Proyecto/Evidencias%20de%20sistema/Aplicaci%C3%B3n/API_DOCS.md" TargetMode="External"/><Relationship Id="rId21" Type="http://schemas.openxmlformats.org/officeDocument/2006/relationships/hyperlink" Target="https://github.com/NWOOD777/SIGET/blob/main/Fase%202/Evidencias%20Proyecto/Evidencias%20de%20sistema/Aplicaci%C3%B3n/README.md" TargetMode="External"/><Relationship Id="rId22" Type="http://schemas.openxmlformats.org/officeDocument/2006/relationships/hyperlink" Target="https://github.com/NWOOD777/SIGET/tree/main/Fase%202/Evidencias%20Proyecto/Evidencias%20de%20sistema/Aplicaci%C3%B3n/siget_web" TargetMode="External"/><Relationship Id="rId23" Type="http://schemas.openxmlformats.org/officeDocument/2006/relationships/hyperlink" Target="https://github.com/NWOOD777/SIGET/blob/main/Fase%202/Evidencias%20Proyecto/Evidencias%20de%20sistema/Aplicaci%C3%B3n/siget_web/asignaciones/tests/test_e3_h8_integracion_postgresql.py" TargetMode="External"/><Relationship Id="rId24" Type="http://schemas.openxmlformats.org/officeDocument/2006/relationships/hyperlink" Target="https://github.com/NWOOD777/SIGET/blob/main/Fase%202/Evidencias%20Proyecto/Evidencias%20de%20sistema/Aplicaci%C3%B3n/siget_web/asignaciones/tests/test_e4_h11_integracion_postgresql.py" TargetMode="External"/><Relationship Id="rId25" Type="http://schemas.openxmlformats.org/officeDocument/2006/relationships/hyperlink" Target="https://github.com/NWOOD777/SIGET/tree/main/Fase%202/Evidencias%20Proyecto/Evidencias%20de%20documentaci%C3%B3n/Scru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 ds:uri="http://www.w3.org/2001/XMLSchema-instance"/>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Application>ONLYOFFICE/10.0.0.169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revision>6</cp:revision>
  <dcterms:created xsi:type="dcterms:W3CDTF">2022-08-24T18:14:00Z</dcterms:created>
  <dcterms:modified xsi:type="dcterms:W3CDTF">2026-10-16T20:42:21Z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