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spacing w:line="240" w:lineRule="auto"/>
        <w:ind/>
        <w:rPr/>
      </w:pPr>
      <w:r>
        <w:rPr>
          <w:rtl w:val="0"/>
        </w:rPr>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-435398</wp:posOffset>
                </wp:positionH>
                <wp:positionV relativeFrom="paragraph">
                  <wp:posOffset>33444</wp:posOffset>
                </wp:positionV>
                <wp:extent cx="6580505" cy="1486535"/>
                <wp:effectExtent l="0" t="0" r="0" b="0"/>
                <wp:wrapNone/>
                <wp:docPr id="2" name=""/>
                <wp:cNvGraphicFramePr/>
                <a:graphic xmlns:a="http://schemas.openxmlformats.org/drawingml/2006/main">
                  <a:graphicData uri="http://schemas.microsoft.com/office/word/2010/wordprocessingGroup">
                    <wpg:wgp>
                      <wpg:cNvGrpSpPr/>
                      <wpg:grpSpPr bwMode="auto">
                        <a:xfrm>
                          <a:off x="2055725" y="3036725"/>
                          <a:ext cx="6580505" cy="1486535"/>
                          <a:chOff x="2055725" y="3036725"/>
                          <a:chExt cx="6580550" cy="1486550"/>
                        </a:xfrm>
                      </wpg:grpSpPr>
                      <wpg:grpSp>
                        <wpg:cNvGrpSpPr/>
                        <wpg:grpSpPr bwMode="auto">
                          <a:xfrm>
                            <a:off x="2055748" y="3036733"/>
                            <a:ext cx="6580505" cy="1486535"/>
                            <a:chOff x="0" y="0"/>
                            <a:chExt cx="5903463" cy="1486894"/>
                          </a:xfrm>
                        </wpg:grpSpPr>
                        <wps:wsp>
                          <wps:cNvPr id="3" name="Shape 3"/>
                          <wps:cNvSpPr/>
                          <wps:spPr bwMode="auto">
                            <a:xfrm>
                              <a:off x="0" y="0"/>
                              <a:ext cx="5903450" cy="1486875"/>
                            </a:xfrm>
                            <a:prstGeom prst="rect">
                              <a:avLst/>
                            </a:prstGeom>
                            <a:noFill/>
                            <a:ln>
                              <a:noFill/>
                            </a:ln>
                          </wps:spPr>
                          <wps:txbx>
                            <w:txbxContent>
                              <w:p>
                                <w:pPr>
                                  <w:pBdr/>
                                  <w:spacing w:after="0" w:before="0" w:line="240" w:lineRule="auto"/>
                                  <w:ind w:right="0" w:firstLine="0" w:left="0"/>
                                  <w:jc w:val="left"/>
                                  <w:rPr/>
                                </w:pPr>
                                <w:r/>
                                <w:r/>
                              </w:p>
                            </w:txbxContent>
                          </wps:txbx>
                          <wps:bodyPr spcFirstLastPara="1" wrap="square" lIns="91425" tIns="91425" rIns="91425" bIns="91425" anchor="ctr" anchorCtr="0">
                            <a:noAutofit/>
                          </wps:bodyPr>
                        </wps:wsp>
                        <wps:wsp>
                          <wps:cNvPr id="4" name="Shape 4"/>
                          <wps:cNvSpPr/>
                          <wps:spPr bwMode="auto">
                            <a:xfrm>
                              <a:off x="1024758" y="239160"/>
                              <a:ext cx="4878705" cy="1236313"/>
                            </a:xfrm>
                            <a:prstGeom prst="rect">
                              <a:avLst/>
                            </a:prstGeom>
                            <a:noFill/>
                            <a:ln>
                              <a:noFill/>
                            </a:ln>
                          </wps:spPr>
                          <wps:txbx>
                            <w:txbxContent>
                              <w:p>
                                <w:pPr>
                                  <w:pBdr/>
                                  <w:spacing w:after="0" w:before="0" w:line="240" w:lineRule="auto"/>
                                  <w:ind w:right="0" w:firstLine="0" w:left="0"/>
                                  <w:jc w:val="left"/>
                                  <w:rPr/>
                                </w:pPr>
                                <w:r/>
                                <w:r/>
                              </w:p>
                              <w:p>
                                <w:pPr>
                                  <w:pBdr/>
                                  <w:spacing w:after="0" w:before="0" w:line="240" w:lineRule="auto"/>
                                  <w:ind w:right="0" w:firstLine="0" w:left="0"/>
                                  <w:jc w:val="left"/>
                                  <w:rPr/>
                                </w:pPr>
                                <w:r>
                                  <w:rPr>
                                    <w:rFonts w:ascii="Calibri" w:hAnsi="Calibri" w:eastAsia="Calibri" w:cs="Calibri"/>
                                    <w:b/>
                                    <w:i w:val="0"/>
                                    <w:smallCaps w:val="0"/>
                                    <w:strike w:val="0"/>
                                    <w:color w:val="ff0000"/>
                                    <w:sz w:val="48"/>
                                    <w:vertAlign w:val="baseline"/>
                                  </w:rPr>
                                </w:r>
                                <w:r>
                                  <w:rPr>
                                    <w:rFonts w:ascii="Calibri" w:hAnsi="Calibri" w:eastAsia="Calibri" w:cs="Calibri"/>
                                    <w:b/>
                                    <w:i w:val="0"/>
                                    <w:smallCaps w:val="0"/>
                                    <w:strike w:val="0"/>
                                    <w:color w:val="1f3864"/>
                                    <w:sz w:val="48"/>
                                    <w:vertAlign w:val="baseline"/>
                                  </w:rPr>
                                  <w:t xml:space="preserve">Guía1. Definición Proyecto APT </w:t>
                                </w:r>
                                <w:r/>
                              </w:p>
                              <w:p>
                                <w:pPr>
                                  <w:pBdr/>
                                  <w:spacing w:after="0" w:before="0" w:line="240" w:lineRule="auto"/>
                                  <w:ind w:right="0" w:firstLine="0" w:left="0"/>
                                  <w:jc w:val="left"/>
                                  <w:rPr/>
                                </w:pPr>
                                <w:r>
                                  <w:rPr>
                                    <w:rFonts w:ascii="Calibri" w:hAnsi="Calibri" w:eastAsia="Calibri" w:cs="Calibri"/>
                                    <w:b/>
                                    <w:i w:val="0"/>
                                    <w:smallCaps w:val="0"/>
                                    <w:strike w:val="0"/>
                                    <w:color w:val="1f3864"/>
                                    <w:sz w:val="48"/>
                                    <w:vertAlign w:val="baseline"/>
                                  </w:rPr>
                                </w:r>
                                <w:r>
                                  <w:rPr>
                                    <w:rFonts w:ascii="Calibri" w:hAnsi="Calibri" w:eastAsia="Calibri" w:cs="Calibri"/>
                                    <w:b/>
                                    <w:i w:val="0"/>
                                    <w:smallCaps w:val="0"/>
                                    <w:strike w:val="0"/>
                                    <w:color w:val="1f3864"/>
                                    <w:sz w:val="48"/>
                                    <w:vertAlign w:val="baseline"/>
                                  </w:rPr>
                                  <w:t xml:space="preserve">Asignatura Capstone</w:t>
                                </w:r>
                                <w:r/>
                              </w:p>
                            </w:txbxContent>
                          </wps:txbx>
                          <wps:bodyPr spcFirstLastPara="1" wrap="square" lIns="91425" tIns="45700" rIns="91425" bIns="45700" anchor="t" anchorCtr="0">
                            <a:noAutofit/>
                          </wps:bodyPr>
                        </wps:wsp>
                        <wps:wsp>
                          <wps:cNvPr id="5" name="Shape 5"/>
                          <wps:cNvSpPr/>
                          <wps:spPr bwMode="auto">
                            <a:xfrm>
                              <a:off x="0" y="0"/>
                              <a:ext cx="993140" cy="1486894"/>
                            </a:xfrm>
                            <a:prstGeom prst="rect">
                              <a:avLst/>
                            </a:prstGeom>
                            <a:solidFill>
                              <a:srgbClr val="1F3864"/>
                            </a:solidFill>
                            <a:ln>
                              <a:noFill/>
                            </a:ln>
                          </wps:spPr>
                          <wps:txbx>
                            <w:txbxContent>
                              <w:p>
                                <w:pPr>
                                  <w:pBdr/>
                                  <w:spacing w:after="0" w:before="0" w:line="240" w:lineRule="auto"/>
                                  <w:ind w:right="0" w:firstLine="0" w:left="0"/>
                                  <w:jc w:val="left"/>
                                  <w:rPr/>
                                </w:pPr>
                                <w:r/>
                                <w:r/>
                              </w:p>
                            </w:txbxContent>
                          </wps:txbx>
                          <wps:bodyPr spcFirstLastPara="1" wrap="square" lIns="91425" tIns="91425" rIns="91425" bIns="91425" anchor="ctr" anchorCtr="0">
                            <a:noAutofit/>
                          </wps:bodyPr>
                        </wps:wsp>
                      </wpg:grpSp>
                    </wpg:wgp>
                  </a:graphicData>
                </a:graphic>
              </wp:anchor>
            </w:drawing>
          </mc:Choice>
          <mc:Fallback>
            <w:pict>
              <v:group id="group 1" o:spid="_x0000_s0000" style="position:absolute;z-index:0;o:allowoverlap:true;o:allowincell:true;mso-position-horizontal-relative:text;margin-left:-34.28pt;mso-position-horizontal:absolute;mso-position-vertical-relative:text;margin-top:2.63pt;mso-position-vertical:absolute;width:518.15pt;height:117.05pt;mso-wrap-distance-left:9.00pt;mso-wrap-distance-top:0.00pt;mso-wrap-distance-right:9.00pt;mso-wrap-distance-bottom:0.00pt;" coordorigin="20557,30367" coordsize="65805,14865">
                <v:group id="group 2" o:spid="_x0000_s0000" style="position:absolute;left:20557;top:30367;width:65805;height:14865;" coordorigin="0,0" coordsize="59034,14868">
                  <v:shape id="shape 3" o:spid="_x0000_s3" o:spt="1" type="#_x0000_t1" style="position:absolute;left:0;top:0;width:59034;height:14868;v-text-anchor:middle;visibility:visible;" filled="f" stroked="f">
                    <v:textbox inset="0,0,0,0">
                      <w:txbxContent>
                        <w:p>
                          <w:pPr>
                            <w:pBdr/>
                            <w:spacing w:after="0" w:before="0" w:line="240" w:lineRule="auto"/>
                            <w:ind w:right="0" w:firstLine="0" w:left="0"/>
                            <w:jc w:val="left"/>
                            <w:rPr/>
                          </w:pPr>
                          <w:r/>
                          <w:r/>
                        </w:p>
                      </w:txbxContent>
                    </v:textbox>
                  </v:shape>
                  <v:shape id="shape 4" o:spid="_x0000_s4" o:spt="1" type="#_x0000_t1" style="position:absolute;left:10247;top:2391;width:48787;height:12363;v-text-anchor:top;visibility:visible;" filled="f" stroked="f">
                    <v:textbox inset="0,0,0,0">
                      <w:txbxContent>
                        <w:p>
                          <w:pPr>
                            <w:pBdr/>
                            <w:spacing w:after="0" w:before="0" w:line="240" w:lineRule="auto"/>
                            <w:ind w:right="0" w:firstLine="0" w:left="0"/>
                            <w:jc w:val="left"/>
                            <w:rPr/>
                          </w:pPr>
                          <w:r/>
                          <w:r/>
                        </w:p>
                        <w:p>
                          <w:pPr>
                            <w:pBdr/>
                            <w:spacing w:after="0" w:before="0" w:line="240" w:lineRule="auto"/>
                            <w:ind w:right="0" w:firstLine="0" w:left="0"/>
                            <w:jc w:val="left"/>
                            <w:rPr/>
                          </w:pPr>
                          <w:r>
                            <w:rPr>
                              <w:rFonts w:ascii="Calibri" w:hAnsi="Calibri" w:eastAsia="Calibri" w:cs="Calibri"/>
                              <w:b/>
                              <w:i w:val="0"/>
                              <w:smallCaps w:val="0"/>
                              <w:strike w:val="0"/>
                              <w:color w:val="ff0000"/>
                              <w:sz w:val="48"/>
                              <w:vertAlign w:val="baseline"/>
                            </w:rPr>
                          </w:r>
                          <w:r>
                            <w:rPr>
                              <w:rFonts w:ascii="Calibri" w:hAnsi="Calibri" w:eastAsia="Calibri" w:cs="Calibri"/>
                              <w:b/>
                              <w:i w:val="0"/>
                              <w:smallCaps w:val="0"/>
                              <w:strike w:val="0"/>
                              <w:color w:val="1f3864"/>
                              <w:sz w:val="48"/>
                              <w:vertAlign w:val="baseline"/>
                            </w:rPr>
                            <w:t xml:space="preserve">Guía1. Definición Proyecto APT </w:t>
                          </w:r>
                          <w:r/>
                        </w:p>
                        <w:p>
                          <w:pPr>
                            <w:pBdr/>
                            <w:spacing w:after="0" w:before="0" w:line="240" w:lineRule="auto"/>
                            <w:ind w:right="0" w:firstLine="0" w:left="0"/>
                            <w:jc w:val="left"/>
                            <w:rPr/>
                          </w:pPr>
                          <w:r>
                            <w:rPr>
                              <w:rFonts w:ascii="Calibri" w:hAnsi="Calibri" w:eastAsia="Calibri" w:cs="Calibri"/>
                              <w:b/>
                              <w:i w:val="0"/>
                              <w:smallCaps w:val="0"/>
                              <w:strike w:val="0"/>
                              <w:color w:val="1f3864"/>
                              <w:sz w:val="48"/>
                              <w:vertAlign w:val="baseline"/>
                            </w:rPr>
                          </w:r>
                          <w:r>
                            <w:rPr>
                              <w:rFonts w:ascii="Calibri" w:hAnsi="Calibri" w:eastAsia="Calibri" w:cs="Calibri"/>
                              <w:b/>
                              <w:i w:val="0"/>
                              <w:smallCaps w:val="0"/>
                              <w:strike w:val="0"/>
                              <w:color w:val="1f3864"/>
                              <w:sz w:val="48"/>
                              <w:vertAlign w:val="baseline"/>
                            </w:rPr>
                            <w:t xml:space="preserve">Asignatura Capstone</w:t>
                          </w:r>
                          <w:r/>
                        </w:p>
                      </w:txbxContent>
                    </v:textbox>
                  </v:shape>
                  <v:shape id="shape 5" o:spid="_x0000_s5" o:spt="1" type="#_x0000_t1" style="position:absolute;left:0;top:0;width:9931;height:14868;v-text-anchor:middle;visibility:visible;" fillcolor="#1F3864" stroked="f">
                    <v:textbox inset="0,0,0,0">
                      <w:txbxContent>
                        <w:p>
                          <w:pPr>
                            <w:pBdr/>
                            <w:spacing w:after="0" w:before="0" w:line="240" w:lineRule="auto"/>
                            <w:ind w:right="0" w:firstLine="0" w:left="0"/>
                            <w:jc w:val="left"/>
                            <w:rPr/>
                          </w:pPr>
                          <w:r/>
                          <w:r/>
                        </w:p>
                      </w:txbxContent>
                    </v:textbox>
                  </v:shape>
                </v:group>
              </v:group>
            </w:pict>
          </mc:Fallback>
        </mc:AlternateContent>
      </w:r>
      <w:r/>
    </w:p>
    <w:p w14:paraId="00000002">
      <w:pPr>
        <w:pBdr/>
        <w:spacing w:line="240" w:lineRule="auto"/>
        <w:ind/>
        <w:rPr/>
      </w:pPr>
      <w:r>
        <w:rPr>
          <w:rtl w:val="0"/>
        </w:rPr>
      </w:r>
      <w:r/>
    </w:p>
    <w:p w14:paraId="00000003">
      <w:pPr>
        <w:pBdr/>
        <w:spacing w:line="240" w:lineRule="auto"/>
        <w:ind/>
        <w:rPr/>
      </w:pPr>
      <w:r>
        <w:rPr>
          <w:rtl w:val="0"/>
        </w:rPr>
      </w:r>
      <w:r/>
    </w:p>
    <w:p w14:paraId="00000004">
      <w:pPr>
        <w:pBdr/>
        <w:spacing w:line="240" w:lineRule="auto"/>
        <w:ind/>
        <w:rPr/>
      </w:pPr>
      <w:r>
        <w:rPr>
          <w:rtl w:val="0"/>
        </w:rPr>
      </w:r>
      <w:r/>
    </w:p>
    <w:p w14:paraId="00000005">
      <w:pPr>
        <w:pBdr/>
        <w:spacing w:line="240" w:lineRule="auto"/>
        <w:ind/>
        <w:rPr/>
      </w:pPr>
      <w:r>
        <w:rPr>
          <w:rtl w:val="0"/>
        </w:rPr>
      </w:r>
      <w:r/>
    </w:p>
    <w:p w14:paraId="00000006">
      <w:pPr>
        <w:pBdr/>
        <w:spacing w:line="240" w:lineRule="auto"/>
        <w:ind/>
        <w:rPr/>
      </w:pPr>
      <w:r>
        <w:rPr>
          <w:rtl w:val="0"/>
        </w:rPr>
      </w:r>
      <w:r/>
    </w:p>
    <w:p w14:paraId="00000007">
      <w:pPr>
        <w:pBdr/>
        <w:spacing w:line="240" w:lineRule="auto"/>
        <w:ind/>
        <w:rPr>
          <w:b/>
          <w:bCs/>
        </w:rPr>
      </w:pPr>
      <w:r>
        <w:rPr>
          <w:b/>
          <w:bCs/>
          <w:rtl w:val="0"/>
        </w:rPr>
        <w:tab/>
      </w:r>
      <w:r>
        <w:rPr>
          <w:b/>
          <w:bCs/>
        </w:rPr>
      </w:r>
    </w:p>
    <w:p w14:paraId="00000008">
      <w:pPr>
        <w:keepNext w:val="false"/>
        <w:keepLines w:val="false"/>
        <w:pageBreakBefore w:val="false"/>
        <w:widowControl w:val="true"/>
        <w:numPr>
          <w:ilvl w:val="0"/>
          <w:numId w:val="1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40" w:lineRule="auto"/>
        <w:ind w:right="0" w:hanging="360" w:left="720"/>
        <w:jc w:val="left"/>
        <w:rPr>
          <w:b/>
          <w:bCs/>
          <w:i w:val="0"/>
          <w:iCs w:val="0"/>
          <w:smallCaps w:val="0"/>
          <w:strike w:val="0"/>
          <w:color w:val="4472c4"/>
          <w:sz w:val="32"/>
          <w:szCs w:val="32"/>
          <w:u w:val="none"/>
          <w:shd w:val="clear" w:color="auto" w:fill="auto"/>
          <w:vertAlign w:val="baseline"/>
        </w:rPr>
      </w:pPr>
      <w:r>
        <w:rPr>
          <w:rFonts w:ascii="Calibri" w:hAnsi="Calibri" w:eastAsia="Calibri" w:cs="Calibri"/>
          <w:b/>
          <w:bCs/>
          <w:i w:val="0"/>
          <w:iCs w:val="0"/>
          <w:smallCaps w:val="0"/>
          <w:strike w:val="0"/>
          <w:color w:val="4472c4"/>
          <w:sz w:val="32"/>
          <w:szCs w:val="32"/>
          <w:u w:val="none"/>
          <w:shd w:val="clear" w:color="auto" w:fill="auto"/>
          <w:vertAlign w:val="baseline"/>
          <w:rtl w:val="0"/>
        </w:rPr>
        <w:t xml:space="preserve">PARTE I</w:t>
      </w:r>
      <w:r>
        <w:rPr>
          <w:b/>
          <w:bCs/>
          <w:i w:val="0"/>
          <w:iCs w:val="0"/>
          <w:smallCaps w:val="0"/>
          <w:strike w:val="0"/>
          <w:color w:val="4472c4"/>
          <w:sz w:val="32"/>
          <w:szCs w:val="32"/>
          <w:u w:val="none"/>
          <w:shd w:val="clear" w:color="auto" w:fill="auto"/>
          <w:vertAlign w:val="baseline"/>
        </w:rPr>
      </w:r>
    </w:p>
    <w:tbl>
      <w:tblPr>
        <w:tblStyle w:val="791"/>
        <w:tblInd w:w="-714" w:type="dxa"/>
        <w:tblW w:w="9498"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9498"/>
        <w:tblGridChange w:id="0">
          <w:tblGrid>
            <w:gridCol w:w="9498"/>
          </w:tblGrid>
        </w:tblGridChange>
      </w:tblGrid>
      <w:tr>
        <w:trPr>
          <w:cantSplit w:val="false"/>
          <w:trHeight w:val="440"/>
        </w:trPr>
        <w:tc>
          <w:tcPr>
            <w:tcBorders/>
            <w:vAlign w:val="center"/>
          </w:tcPr>
          <w:p w14:paraId="00000009">
            <w:pPr>
              <w:pBdr/>
              <w:spacing w:line="240" w:lineRule="auto"/>
              <w:ind/>
              <w:rPr>
                <w:b/>
                <w:bCs/>
                <w:color w:val="1f3864"/>
                <w:sz w:val="28"/>
                <w:szCs w:val="28"/>
              </w:rPr>
            </w:pPr>
            <w:r>
              <w:rPr>
                <w:b/>
                <w:bCs/>
                <w:color w:val="1f3864"/>
                <w:sz w:val="28"/>
                <w:szCs w:val="28"/>
                <w:rtl w:val="0"/>
              </w:rPr>
              <w:t xml:space="preserve">1. Antecedentes Personales</w:t>
            </w:r>
            <w:r>
              <w:rPr>
                <w:b/>
                <w:bCs/>
                <w:color w:val="1f3864"/>
                <w:sz w:val="28"/>
                <w:szCs w:val="28"/>
              </w:rPr>
            </w:r>
          </w:p>
        </w:tc>
      </w:tr>
      <w:tr>
        <w:trPr>
          <w:cantSplit w:val="false"/>
          <w:trHeight w:val="440"/>
        </w:trPr>
        <w:tc>
          <w:tcPr>
            <w:shd w:val="clear" w:color="auto" w:fill="d9e2f3"/>
            <w:tcBorders/>
            <w:vAlign w:val="center"/>
          </w:tcPr>
          <w:p w14:paraId="0000000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Calibri" w:hAnsi="Calibri" w:eastAsia="Calibri" w:cs="Calibri"/>
                <w:b w:val="0"/>
                <w:bCs w:val="0"/>
                <w:i w:val="0"/>
                <w:iCs w:val="0"/>
                <w:smallCaps w:val="0"/>
                <w:strike w:val="0"/>
                <w:color w:val="1f3864"/>
                <w:sz w:val="22"/>
                <w:szCs w:val="22"/>
                <w:u w:val="none"/>
                <w:shd w:val="clear" w:color="auto" w:fill="auto"/>
                <w:vertAlign w:val="baseline"/>
              </w:rPr>
            </w:pPr>
            <w:r>
              <w:rPr>
                <w:rFonts w:ascii="Calibri" w:hAnsi="Calibri" w:eastAsia="Calibri" w:cs="Calibri"/>
                <w:b w:val="0"/>
                <w:bCs w:val="0"/>
                <w:i w:val="0"/>
                <w:iCs w:val="0"/>
                <w:smallCaps w:val="0"/>
                <w:strike w:val="0"/>
                <w:color w:val="1f3864"/>
                <w:sz w:val="22"/>
                <w:szCs w:val="22"/>
                <w:u w:val="none"/>
                <w:shd w:val="clear" w:color="auto" w:fill="auto"/>
                <w:vertAlign w:val="baseline"/>
                <w:rtl w:val="0"/>
              </w:rPr>
              <w:t xml:space="preserve">A continuación, se presenta una tabla en la que debes completar la información solicitada. </w:t>
            </w:r>
            <w:r>
              <w:rPr>
                <w:rFonts w:ascii="Calibri" w:hAnsi="Calibri" w:eastAsia="Calibri" w:cs="Calibri"/>
                <w:b w:val="0"/>
                <w:bCs w:val="0"/>
                <w:i w:val="0"/>
                <w:iCs w:val="0"/>
                <w:smallCaps w:val="0"/>
                <w:strike w:val="0"/>
                <w:color w:val="1f3864"/>
                <w:sz w:val="22"/>
                <w:szCs w:val="22"/>
                <w:u w:val="none"/>
                <w:shd w:val="clear" w:color="auto" w:fill="auto"/>
                <w:vertAlign w:val="baseline"/>
              </w:rPr>
            </w:r>
          </w:p>
        </w:tc>
      </w:tr>
    </w:tbl>
    <w:p w14:paraId="0000000B">
      <w:pPr>
        <w:pBdr/>
        <w:spacing w:line="240" w:lineRule="auto"/>
        <w:ind/>
        <w:rPr>
          <w:b/>
          <w:bCs/>
          <w:color w:val="4472c4"/>
          <w:sz w:val="24"/>
          <w:szCs w:val="24"/>
        </w:rPr>
      </w:pPr>
      <w:r>
        <w:rPr>
          <w:rtl w:val="0"/>
        </w:rPr>
      </w:r>
      <w:r>
        <w:rPr>
          <w:b/>
          <w:bCs/>
          <w:color w:val="4472c4"/>
          <w:sz w:val="24"/>
          <w:szCs w:val="24"/>
        </w:rPr>
      </w:r>
    </w:p>
    <w:tbl>
      <w:tblPr>
        <w:tblStyle w:val="792"/>
        <w:tblInd w:w="-714" w:type="dxa"/>
        <w:tblW w:w="9498"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2534"/>
        <w:gridCol w:w="6964"/>
        <w:tblGridChange w:id="1">
          <w:tblGrid>
            <w:gridCol w:w="2534"/>
            <w:gridCol w:w="6964"/>
          </w:tblGrid>
        </w:tblGridChange>
      </w:tblGrid>
      <w:tr>
        <w:trPr>
          <w:cantSplit w:val="false"/>
          <w:trHeight w:val="440"/>
        </w:trPr>
        <w:tc>
          <w:tcPr>
            <w:tcBorders/>
            <w:vAlign w:val="center"/>
          </w:tcPr>
          <w:p w14:paraId="0000000C">
            <w:pPr>
              <w:pBdr/>
              <w:spacing w:line="240" w:lineRule="auto"/>
              <w:ind/>
              <w:rPr>
                <w:rFonts w:ascii="Calibri" w:hAnsi="Calibri" w:eastAsia="Calibri" w:cs="Calibri"/>
                <w:color w:val="1f3864"/>
              </w:rPr>
            </w:pPr>
            <w:r>
              <w:rPr>
                <w:rFonts w:ascii="Calibri" w:hAnsi="Calibri" w:eastAsia="Calibri" w:cs="Calibri"/>
                <w:color w:val="1f3864"/>
                <w:rtl w:val="0"/>
              </w:rPr>
              <w:t xml:space="preserve">Nombre estudiante</w:t>
            </w:r>
            <w:r>
              <w:rPr>
                <w:rFonts w:ascii="Calibri" w:hAnsi="Calibri" w:eastAsia="Calibri" w:cs="Calibri"/>
                <w:color w:val="1f3864"/>
              </w:rPr>
            </w:r>
          </w:p>
        </w:tc>
        <w:tc>
          <w:tcPr>
            <w:tcBorders/>
            <w:vAlign w:val="center"/>
          </w:tcPr>
          <w:p w14:paraId="0000000D">
            <w:pPr>
              <w:pBdr/>
              <w:spacing w:line="240" w:lineRule="auto"/>
              <w:ind/>
              <w:rPr>
                <w:rFonts w:ascii="Arial" w:hAnsi="Arial" w:eastAsia="Arial" w:cs="Arial"/>
                <w:b/>
                <w:bCs/>
              </w:rPr>
            </w:pPr>
            <w:r>
              <w:rPr>
                <w:rFonts w:ascii="Arial" w:hAnsi="Arial" w:eastAsia="Arial" w:cs="Arial"/>
                <w:b/>
                <w:bCs/>
                <w:rtl w:val="0"/>
              </w:rPr>
              <w:t xml:space="preserve">Diego Alcaino  / Joaquin Riquelme / Ignacio Troncoso</w:t>
            </w:r>
            <w:r>
              <w:rPr>
                <w:rFonts w:ascii="Arial" w:hAnsi="Arial" w:eastAsia="Arial" w:cs="Arial"/>
                <w:b/>
                <w:bCs/>
              </w:rPr>
            </w:r>
          </w:p>
        </w:tc>
      </w:tr>
      <w:tr>
        <w:trPr>
          <w:cantSplit w:val="false"/>
          <w:trHeight w:val="418"/>
        </w:trPr>
        <w:tc>
          <w:tcPr>
            <w:tcBorders/>
            <w:vAlign w:val="center"/>
          </w:tcPr>
          <w:p w14:paraId="0000000E">
            <w:pPr>
              <w:pBdr/>
              <w:spacing w:line="240" w:lineRule="auto"/>
              <w:ind/>
              <w:rPr>
                <w:rFonts w:ascii="Calibri" w:hAnsi="Calibri" w:eastAsia="Calibri" w:cs="Calibri"/>
                <w:color w:val="1f3864"/>
              </w:rPr>
            </w:pPr>
            <w:r>
              <w:rPr>
                <w:rFonts w:ascii="Calibri" w:hAnsi="Calibri" w:eastAsia="Calibri" w:cs="Calibri"/>
                <w:color w:val="1f3864"/>
                <w:rtl w:val="0"/>
              </w:rPr>
              <w:t xml:space="preserve">Rut</w:t>
            </w:r>
            <w:r>
              <w:rPr>
                <w:rFonts w:ascii="Calibri" w:hAnsi="Calibri" w:eastAsia="Calibri" w:cs="Calibri"/>
                <w:color w:val="1f3864"/>
              </w:rPr>
            </w:r>
          </w:p>
        </w:tc>
        <w:tc>
          <w:tcPr>
            <w:tcBorders/>
            <w:vAlign w:val="center"/>
          </w:tcPr>
          <w:p w14:paraId="0000000F">
            <w:pPr>
              <w:pBdr/>
              <w:spacing w:line="240" w:lineRule="auto"/>
              <w:ind/>
              <w:rPr>
                <w:rFonts w:ascii="Arial" w:hAnsi="Arial" w:eastAsia="Arial" w:cs="Arial"/>
                <w:b/>
                <w:bCs/>
              </w:rPr>
            </w:pPr>
            <w:r>
              <w:rPr>
                <w:rFonts w:ascii="Arial" w:hAnsi="Arial" w:eastAsia="Arial" w:cs="Arial"/>
                <w:b/>
                <w:bCs/>
                <w:rtl w:val="0"/>
                <w:lang w:val="es-ES"/>
              </w:rPr>
              <w:t xml:space="preserve">xx.xxx.xxx-x / xx.xxx.xxx-x / xx.xxx.xxx-x</w:t>
            </w:r>
            <w:r>
              <w:rPr>
                <w:rFonts w:ascii="Arial" w:hAnsi="Arial" w:eastAsia="Arial" w:cs="Arial"/>
                <w:b/>
                <w:bCs/>
              </w:rPr>
            </w:r>
          </w:p>
        </w:tc>
      </w:tr>
      <w:tr>
        <w:trPr>
          <w:cantSplit w:val="false"/>
          <w:trHeight w:val="425"/>
        </w:trPr>
        <w:tc>
          <w:tcPr>
            <w:tcBorders/>
            <w:vAlign w:val="center"/>
          </w:tcPr>
          <w:p w14:paraId="00000010">
            <w:pPr>
              <w:pBdr/>
              <w:spacing w:line="240" w:lineRule="auto"/>
              <w:ind/>
              <w:rPr>
                <w:rFonts w:ascii="Calibri" w:hAnsi="Calibri" w:eastAsia="Calibri" w:cs="Calibri"/>
                <w:color w:val="1f3864"/>
              </w:rPr>
            </w:pPr>
            <w:r>
              <w:rPr>
                <w:rFonts w:ascii="Calibri" w:hAnsi="Calibri" w:eastAsia="Calibri" w:cs="Calibri"/>
                <w:color w:val="1f3864"/>
                <w:rtl w:val="0"/>
              </w:rPr>
              <w:t xml:space="preserve">Carrera</w:t>
            </w:r>
            <w:r>
              <w:rPr>
                <w:rFonts w:ascii="Calibri" w:hAnsi="Calibri" w:eastAsia="Calibri" w:cs="Calibri"/>
                <w:color w:val="1f3864"/>
              </w:rPr>
            </w:r>
          </w:p>
        </w:tc>
        <w:tc>
          <w:tcPr>
            <w:tcBorders/>
            <w:vAlign w:val="center"/>
          </w:tcPr>
          <w:p w14:paraId="00000011">
            <w:pPr>
              <w:pBdr/>
              <w:spacing w:line="240" w:lineRule="auto"/>
              <w:ind/>
              <w:rPr>
                <w:rFonts w:ascii="Arial" w:hAnsi="Arial" w:eastAsia="Arial" w:cs="Arial"/>
                <w:b/>
                <w:bCs/>
              </w:rPr>
            </w:pPr>
            <w:r>
              <w:rPr>
                <w:rFonts w:ascii="Arial" w:hAnsi="Arial" w:eastAsia="Arial" w:cs="Arial"/>
                <w:b/>
                <w:bCs/>
                <w:rtl w:val="0"/>
              </w:rPr>
              <w:t xml:space="preserve">Ingenieria en informatica</w:t>
            </w:r>
            <w:r>
              <w:rPr>
                <w:rFonts w:ascii="Arial" w:hAnsi="Arial" w:eastAsia="Arial" w:cs="Arial"/>
                <w:b/>
                <w:bCs/>
              </w:rPr>
            </w:r>
          </w:p>
        </w:tc>
      </w:tr>
      <w:tr>
        <w:trPr>
          <w:cantSplit w:val="false"/>
          <w:trHeight w:val="417"/>
        </w:trPr>
        <w:tc>
          <w:tcPr>
            <w:tcBorders/>
            <w:vAlign w:val="center"/>
          </w:tcPr>
          <w:p w14:paraId="00000012">
            <w:pPr>
              <w:pBdr/>
              <w:spacing w:line="240" w:lineRule="auto"/>
              <w:ind/>
              <w:rPr>
                <w:rFonts w:ascii="Calibri" w:hAnsi="Calibri" w:eastAsia="Calibri" w:cs="Calibri"/>
                <w:color w:val="1f3864"/>
              </w:rPr>
            </w:pPr>
            <w:r>
              <w:rPr>
                <w:rFonts w:ascii="Calibri" w:hAnsi="Calibri" w:eastAsia="Calibri" w:cs="Calibri"/>
                <w:color w:val="1f3864"/>
                <w:rtl w:val="0"/>
              </w:rPr>
              <w:t xml:space="preserve">Sede</w:t>
            </w:r>
            <w:r>
              <w:rPr>
                <w:rFonts w:ascii="Calibri" w:hAnsi="Calibri" w:eastAsia="Calibri" w:cs="Calibri"/>
                <w:color w:val="1f3864"/>
              </w:rPr>
            </w:r>
          </w:p>
        </w:tc>
        <w:tc>
          <w:tcPr>
            <w:tcBorders/>
            <w:vAlign w:val="center"/>
          </w:tcPr>
          <w:p w14:paraId="00000013">
            <w:pPr>
              <w:pBdr/>
              <w:spacing w:line="240" w:lineRule="auto"/>
              <w:ind/>
              <w:rPr>
                <w:rFonts w:ascii="Arial" w:hAnsi="Arial" w:eastAsia="Arial" w:cs="Arial"/>
                <w:b/>
                <w:bCs/>
              </w:rPr>
            </w:pPr>
            <w:r>
              <w:rPr>
                <w:rFonts w:ascii="Arial" w:hAnsi="Arial" w:eastAsia="Arial" w:cs="Arial"/>
                <w:b/>
                <w:bCs/>
                <w:rtl w:val="0"/>
              </w:rPr>
              <w:t xml:space="preserve">Puente Alto</w:t>
            </w:r>
            <w:r>
              <w:rPr>
                <w:rFonts w:ascii="Arial" w:hAnsi="Arial" w:eastAsia="Arial" w:cs="Arial"/>
                <w:b/>
                <w:bCs/>
              </w:rPr>
            </w:r>
          </w:p>
        </w:tc>
      </w:tr>
    </w:tbl>
    <w:p w14:paraId="00000014">
      <w:pPr>
        <w:pBdr/>
        <w:spacing w:line="240" w:lineRule="auto"/>
        <w:ind/>
        <w:rPr>
          <w:b/>
          <w:bCs/>
          <w:color w:val="4472c4"/>
          <w:sz w:val="24"/>
          <w:szCs w:val="24"/>
        </w:rPr>
      </w:pPr>
      <w:r>
        <w:rPr>
          <w:rtl w:val="0"/>
        </w:rPr>
      </w:r>
      <w:r>
        <w:rPr>
          <w:b/>
          <w:bCs/>
          <w:color w:val="4472c4"/>
          <w:sz w:val="24"/>
          <w:szCs w:val="24"/>
        </w:rPr>
      </w:r>
    </w:p>
    <w:tbl>
      <w:tblPr>
        <w:tblStyle w:val="793"/>
        <w:tblInd w:w="-699" w:type="dxa"/>
        <w:tblW w:w="948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9480"/>
        <w:tblGridChange w:id="2">
          <w:tblGrid>
            <w:gridCol w:w="9480"/>
          </w:tblGrid>
        </w:tblGridChange>
      </w:tblGrid>
      <w:tr>
        <w:trPr>
          <w:cantSplit w:val="false"/>
          <w:trHeight w:val="440"/>
        </w:trPr>
        <w:tc>
          <w:tcPr>
            <w:tcBorders/>
            <w:vAlign w:val="center"/>
          </w:tcPr>
          <w:p w14:paraId="00000015">
            <w:pPr>
              <w:pBdr/>
              <w:spacing w:line="240" w:lineRule="auto"/>
              <w:ind/>
              <w:rPr>
                <w:b/>
                <w:bCs/>
                <w:color w:val="1f3864"/>
                <w:sz w:val="28"/>
                <w:szCs w:val="28"/>
              </w:rPr>
            </w:pPr>
            <w:r>
              <w:rPr>
                <w:b/>
                <w:bCs/>
                <w:color w:val="1f3864"/>
                <w:sz w:val="28"/>
                <w:szCs w:val="28"/>
                <w:rtl w:val="0"/>
              </w:rPr>
              <w:t xml:space="preserve">2. Descripción Proyecto APT</w:t>
            </w:r>
            <w:r>
              <w:rPr>
                <w:b/>
                <w:bCs/>
                <w:color w:val="1f3864"/>
                <w:sz w:val="28"/>
                <w:szCs w:val="28"/>
              </w:rPr>
            </w:r>
          </w:p>
        </w:tc>
      </w:tr>
      <w:tr>
        <w:trPr>
          <w:cantSplit w:val="false"/>
          <w:trHeight w:val="440"/>
        </w:trPr>
        <w:tc>
          <w:tcPr>
            <w:tcBorders/>
            <w:vAlign w:val="center"/>
          </w:tcPr>
          <w:p w14:paraId="00000016">
            <w:pPr>
              <w:pBdr/>
              <w:tabs>
                <w:tab w:val="center" w:leader="none" w:pos="4419"/>
                <w:tab w:val="right" w:leader="none" w:pos="8838"/>
              </w:tabs>
              <w:spacing w:after="240" w:line="240" w:lineRule="auto"/>
              <w:ind/>
              <w:jc w:val="both"/>
              <w:rPr>
                <w:rFonts w:ascii="Arial" w:hAnsi="Arial" w:eastAsia="Arial" w:cs="Arial"/>
              </w:rPr>
            </w:pPr>
            <w:r>
              <w:rPr>
                <w:rFonts w:ascii="Arial" w:hAnsi="Arial" w:eastAsia="Arial" w:cs="Arial"/>
                <w:b/>
                <w:bCs/>
                <w:rtl w:val="0"/>
              </w:rPr>
              <w:t xml:space="preserve">SIGET (Sistema Integral de Gestión de Equipos y Soporte Tecnológico) </w:t>
            </w:r>
            <w:r>
              <w:rPr>
                <w:rFonts w:ascii="Arial" w:hAnsi="Arial" w:eastAsia="Arial" w:cs="Arial"/>
                <w:rtl w:val="0"/>
              </w:rPr>
              <w:t xml:space="preserve">consiste en desarrollar una solución informática destinada a ser ofrecida e impl</w:t>
            </w:r>
            <w:r>
              <w:rPr>
                <w:rFonts w:ascii="Arial" w:hAnsi="Arial" w:eastAsia="Arial" w:cs="Arial"/>
                <w:rtl w:val="0"/>
              </w:rPr>
              <w:t xml:space="preserve">ementada por el equipo desarrollador como empresa externa proveedora de software para organizaciones que requieran centralizar la administración de sus activos TI y gestionar sus servicios de soporte técnico bajo el modelo de Service Desk (Mesa de Ayuda). </w:t>
            </w:r>
            <w:r>
              <w:rPr>
                <w:rtl w:val="0"/>
              </w:rPr>
            </w:r>
            <w:r>
              <w:rPr>
                <w:rFonts w:ascii="Arial" w:hAnsi="Arial" w:eastAsia="Arial" w:cs="Arial"/>
              </w:rPr>
            </w:r>
          </w:p>
          <w:p w14:paraId="00000017">
            <w:pPr>
              <w:pBdr/>
              <w:tabs>
                <w:tab w:val="center" w:leader="none" w:pos="4419"/>
                <w:tab w:val="right" w:leader="none" w:pos="8838"/>
              </w:tabs>
              <w:spacing w:after="240" w:before="240" w:line="240" w:lineRule="auto"/>
              <w:ind/>
              <w:jc w:val="both"/>
              <w:rPr>
                <w:rFonts w:ascii="Arial" w:hAnsi="Arial" w:eastAsia="Arial" w:cs="Arial"/>
              </w:rPr>
            </w:pPr>
            <w:r>
              <w:rPr>
                <w:rFonts w:ascii="Arial" w:hAnsi="Arial" w:eastAsia="Arial" w:cs="Arial"/>
                <w:rtl w:val="0"/>
              </w:rPr>
              <w:t xml:space="preserve">La plataforma integra dos áreas operativas clave: por un lado, el control, trazabilidad y asignación de equipamiento tecnol</w:t>
            </w:r>
            <w:r>
              <w:rPr>
                <w:rFonts w:ascii="Arial" w:hAnsi="Arial" w:eastAsia="Arial" w:cs="Arial"/>
                <w:rtl w:val="0"/>
              </w:rPr>
              <w:t xml:space="preserve">ógico (notebooks, proyectores, tablets y periféricos); y por otro, un canal de atención donde los colaboradores pueden reportar incidentes, requerir servicios informáticos y solicitar el mantenimiento o reparación de computadores y dispositivos de trabajo.</w:t>
            </w:r>
            <w:r>
              <w:rPr>
                <w:rFonts w:ascii="Arial" w:hAnsi="Arial" w:eastAsia="Arial" w:cs="Arial"/>
              </w:rPr>
            </w:r>
          </w:p>
          <w:p w14:paraId="00000018">
            <w:pPr>
              <w:pBdr/>
              <w:tabs>
                <w:tab w:val="center" w:leader="none" w:pos="4419"/>
                <w:tab w:val="right" w:leader="none" w:pos="8838"/>
              </w:tabs>
              <w:spacing w:after="240" w:before="240" w:line="240" w:lineRule="auto"/>
              <w:ind/>
              <w:jc w:val="both"/>
              <w:rPr>
                <w:rFonts w:ascii="Arial" w:hAnsi="Arial" w:eastAsia="Arial" w:cs="Arial"/>
              </w:rPr>
            </w:pPr>
            <w:r>
              <w:rPr>
                <w:rFonts w:ascii="Arial" w:hAnsi="Arial" w:eastAsia="Arial" w:cs="Arial"/>
                <w:rtl w:val="0"/>
              </w:rPr>
              <w:t xml:space="preserve">El sistema permite canalizar tickets de asistencia, asignar órdenes de trabajo a los técnicos de soporte, registrar diagnósticos, controlar repuestos y</w:t>
            </w:r>
            <w:r>
              <w:rPr>
                <w:rFonts w:ascii="Arial" w:hAnsi="Arial" w:eastAsia="Arial" w:cs="Arial"/>
                <w:rtl w:val="0"/>
              </w:rPr>
              <w:t xml:space="preserve"> coordinar tiempos de entrega. De esta manera, SIGET vincula en tiempo real la salud técnica de los activos con la disponibilidad física del inventario, garantizando un ciclo de vida controlado y trazable para todo el parque tecnológico de la organización.</w:t>
            </w:r>
            <w:r>
              <w:rPr>
                <w:rtl w:val="0"/>
              </w:rPr>
            </w:r>
            <w:r>
              <w:rPr>
                <w:rFonts w:ascii="Arial" w:hAnsi="Arial" w:eastAsia="Arial" w:cs="Arial"/>
              </w:rPr>
            </w:r>
          </w:p>
        </w:tc>
      </w:tr>
    </w:tbl>
    <w:p w14:paraId="00000019">
      <w:pPr>
        <w:pBdr/>
        <w:spacing w:line="240" w:lineRule="auto"/>
        <w:ind/>
        <w:rPr>
          <w:sz w:val="24"/>
          <w:szCs w:val="24"/>
        </w:rPr>
      </w:pPr>
      <w:r>
        <w:rPr>
          <w:rtl w:val="0"/>
        </w:rPr>
      </w:r>
      <w:r>
        <w:rPr>
          <w:sz w:val="24"/>
          <w:szCs w:val="24"/>
        </w:rPr>
      </w:r>
    </w:p>
    <w:tbl>
      <w:tblPr>
        <w:tblStyle w:val="794"/>
        <w:tblInd w:w="-1299" w:type="dxa"/>
        <w:tblW w:w="1119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3165"/>
        <w:gridCol w:w="8025"/>
        <w:tblGridChange w:id="3">
          <w:tblGrid>
            <w:gridCol w:w="3165"/>
            <w:gridCol w:w="8025"/>
          </w:tblGrid>
        </w:tblGridChange>
      </w:tblGrid>
      <w:tr>
        <w:trPr>
          <w:cantSplit w:val="false"/>
          <w:trHeight w:val="440"/>
        </w:trPr>
        <w:tc>
          <w:tcPr>
            <w:tcBorders/>
            <w:vAlign w:val="center"/>
          </w:tcPr>
          <w:p w14:paraId="0000001A">
            <w:pPr>
              <w:pBdr/>
              <w:spacing w:line="240" w:lineRule="auto"/>
              <w:ind/>
              <w:rPr>
                <w:rFonts w:ascii="Calibri" w:hAnsi="Calibri" w:eastAsia="Calibri" w:cs="Calibri"/>
                <w:color w:val="1f3864"/>
              </w:rPr>
            </w:pPr>
            <w:r>
              <w:rPr>
                <w:rFonts w:ascii="Calibri" w:hAnsi="Calibri" w:eastAsia="Calibri" w:cs="Calibri"/>
                <w:color w:val="1f3864"/>
                <w:rtl w:val="0"/>
              </w:rPr>
              <w:t xml:space="preserve">Nombre del proyecto</w:t>
            </w:r>
            <w:r>
              <w:rPr>
                <w:rFonts w:ascii="Calibri" w:hAnsi="Calibri" w:eastAsia="Calibri" w:cs="Calibri"/>
                <w:color w:val="1f3864"/>
              </w:rPr>
            </w:r>
          </w:p>
        </w:tc>
        <w:tc>
          <w:tcPr>
            <w:tcBorders/>
            <w:vAlign w:val="center"/>
          </w:tcPr>
          <w:p w14:paraId="0000001B">
            <w:pPr>
              <w:pBdr/>
              <w:spacing w:after="240" w:line="240" w:lineRule="auto"/>
              <w:ind/>
              <w:jc w:val="both"/>
              <w:rPr>
                <w:rFonts w:ascii="Arial" w:hAnsi="Arial" w:eastAsia="Arial" w:cs="Arial"/>
              </w:rPr>
            </w:pPr>
            <w:r>
              <w:rPr>
                <w:rFonts w:ascii="Arial" w:hAnsi="Arial" w:eastAsia="Arial" w:cs="Arial"/>
                <w:b/>
                <w:bCs/>
                <w:rtl w:val="0"/>
              </w:rPr>
              <w:t xml:space="preserve">SIGET (Sistema Integral de Gestión de Equipos y Soporte Tecnológico)</w:t>
            </w:r>
            <w:r>
              <w:rPr>
                <w:rtl w:val="0"/>
              </w:rPr>
            </w:r>
            <w:r>
              <w:rPr>
                <w:rFonts w:ascii="Arial" w:hAnsi="Arial" w:eastAsia="Arial" w:cs="Arial"/>
              </w:rPr>
            </w:r>
          </w:p>
        </w:tc>
      </w:tr>
      <w:tr>
        <w:trPr>
          <w:cantSplit w:val="false"/>
          <w:trHeight w:val="418"/>
        </w:trPr>
        <w:tc>
          <w:tcPr>
            <w:tcBorders/>
            <w:vAlign w:val="center"/>
          </w:tcPr>
          <w:p w14:paraId="0000001C">
            <w:pPr>
              <w:pBdr/>
              <w:spacing w:line="240" w:lineRule="auto"/>
              <w:ind/>
              <w:rPr>
                <w:rFonts w:ascii="Calibri" w:hAnsi="Calibri" w:eastAsia="Calibri" w:cs="Calibri"/>
                <w:color w:val="1f3864"/>
              </w:rPr>
            </w:pPr>
            <w:r>
              <w:rPr>
                <w:rFonts w:ascii="Calibri" w:hAnsi="Calibri" w:eastAsia="Calibri" w:cs="Calibri"/>
                <w:color w:val="1f3864"/>
                <w:rtl w:val="0"/>
              </w:rPr>
              <w:t xml:space="preserve">Área (s) de desempeño(s)</w:t>
            </w:r>
            <w:r>
              <w:rPr>
                <w:rFonts w:ascii="Calibri" w:hAnsi="Calibri" w:eastAsia="Calibri" w:cs="Calibri"/>
                <w:color w:val="1f3864"/>
              </w:rPr>
            </w:r>
          </w:p>
        </w:tc>
        <w:tc>
          <w:tcPr>
            <w:tcBorders/>
            <w:vAlign w:val="center"/>
          </w:tcPr>
          <w:p w14:paraId="0000001D">
            <w:pPr>
              <w:pBdr/>
              <w:spacing w:line="240" w:lineRule="auto"/>
              <w:ind/>
              <w:rPr>
                <w:rFonts w:ascii="Arial" w:hAnsi="Arial" w:eastAsia="Arial" w:cs="Arial"/>
              </w:rPr>
            </w:pPr>
            <w:r>
              <w:rPr>
                <w:rFonts w:ascii="Arial" w:hAnsi="Arial" w:eastAsia="Arial" w:cs="Arial"/>
                <w:b/>
                <w:bCs/>
                <w:rtl w:val="0"/>
              </w:rPr>
              <w:t xml:space="preserve">Área de desarrollo de software: </w:t>
            </w:r>
            <w:r>
              <w:rPr>
                <w:rFonts w:ascii="Arial" w:hAnsi="Arial" w:eastAsia="Arial" w:cs="Arial"/>
                <w:rtl w:val="0"/>
              </w:rPr>
              <w:t xml:space="preserve">Diseño, desarrollo e implementación de una solución informática dual compuesta por una plataforma Web </w:t>
            </w:r>
            <w:r>
              <w:rPr>
                <w:rFonts w:ascii="Arial" w:hAnsi="Arial" w:eastAsia="Arial" w:cs="Arial"/>
                <w:rtl w:val="0"/>
              </w:rPr>
              <w:t xml:space="preserve">(portal de autoservicio para usuarios y solicitud de servicios) y una aplicación de Escritorio (consola para la administración y resolución técnica de incidentes), integrando el desarrollo y consumo de APIs RESTful para la intercomunicación entre sistemas.</w:t>
            </w:r>
            <w:r>
              <w:rPr>
                <w:rFonts w:ascii="Arial" w:hAnsi="Arial" w:eastAsia="Arial" w:cs="Arial"/>
              </w:rPr>
            </w:r>
          </w:p>
          <w:p w14:paraId="0000001E">
            <w:pPr>
              <w:pBdr/>
              <w:spacing w:line="240" w:lineRule="auto"/>
              <w:ind/>
              <w:rPr>
                <w:rFonts w:ascii="Arial" w:hAnsi="Arial" w:eastAsia="Arial" w:cs="Arial"/>
              </w:rPr>
            </w:pPr>
            <w:r>
              <w:rPr>
                <w:rFonts w:ascii="Arial" w:hAnsi="Arial" w:eastAsia="Arial" w:cs="Arial"/>
                <w:b/>
                <w:bCs/>
                <w:rtl w:val="0"/>
              </w:rPr>
              <w:t xml:space="preserve">Área de bases de datos: </w:t>
            </w:r>
            <w:r>
              <w:rPr>
                <w:rFonts w:ascii="Arial" w:hAnsi="Arial" w:eastAsia="Arial" w:cs="Arial"/>
                <w:rtl w:val="0"/>
              </w:rPr>
              <w:t xml:space="preserve">Diseño, normalización y construcción de un modelo de base de dat</w:t>
            </w:r>
            <w:r>
              <w:rPr>
                <w:rFonts w:ascii="Arial" w:hAnsi="Arial" w:eastAsia="Arial" w:cs="Arial"/>
                <w:rtl w:val="0"/>
              </w:rPr>
              <w:t xml:space="preserve">os relacional de al menos 30 tablas (en PostgreSQL), orientado a gestionar el inventario de activos TI, solicitudes de asignación, tickets de soporte técnico, órdenes de trabajo para reparación, asignación de repuestos, diagnósticos y auditoría de eventos.</w:t>
            </w:r>
            <w:r>
              <w:rPr>
                <w:rFonts w:ascii="Arial" w:hAnsi="Arial" w:eastAsia="Arial" w:cs="Arial"/>
              </w:rPr>
            </w:r>
          </w:p>
          <w:p w14:paraId="0000001F">
            <w:pPr>
              <w:pBdr/>
              <w:spacing w:line="240" w:lineRule="auto"/>
              <w:ind/>
              <w:rPr>
                <w:rFonts w:ascii="Arial" w:hAnsi="Arial" w:eastAsia="Arial" w:cs="Arial"/>
              </w:rPr>
            </w:pPr>
            <w:r>
              <w:rPr>
                <w:rFonts w:ascii="Arial" w:hAnsi="Arial" w:eastAsia="Arial" w:cs="Arial"/>
                <w:b/>
                <w:bCs/>
                <w:rtl w:val="0"/>
              </w:rPr>
              <w:t xml:space="preserve">Área de análisis y gestión de procesos: </w:t>
            </w:r>
            <w:r>
              <w:rPr>
                <w:rFonts w:ascii="Arial" w:hAnsi="Arial" w:eastAsia="Arial" w:cs="Arial"/>
                <w:rtl w:val="0"/>
              </w:rPr>
              <w:t xml:space="preserve">Levantamiento,</w:t>
            </w:r>
            <w:r>
              <w:rPr>
                <w:rFonts w:ascii="Arial" w:hAnsi="Arial" w:eastAsia="Arial" w:cs="Arial"/>
                <w:rtl w:val="0"/>
              </w:rPr>
              <w:t xml:space="preserve"> modelado y optimización de los flujos operativos de la organización, integrando el circuito de solicitud y devolución de equipos con los procesos de gestión de incidentes y requerimientos de soporte técnico bajo las buenas prácticas de una Mesa de Ayuda (</w:t>
            </w:r>
            <w:r>
              <w:rPr>
                <w:rFonts w:ascii="Arial" w:hAnsi="Arial" w:eastAsia="Arial" w:cs="Arial"/>
                <w:i/>
                <w:iCs/>
                <w:rtl w:val="0"/>
              </w:rPr>
              <w:t xml:space="preserve">Service Desk</w:t>
            </w:r>
            <w:r>
              <w:rPr>
                <w:rFonts w:ascii="Arial" w:hAnsi="Arial" w:eastAsia="Arial" w:cs="Arial"/>
                <w:rtl w:val="0"/>
              </w:rPr>
              <w:t xml:space="preserve">).</w:t>
            </w:r>
            <w:r>
              <w:rPr>
                <w:rFonts w:ascii="Arial" w:hAnsi="Arial" w:eastAsia="Arial" w:cs="Arial"/>
              </w:rPr>
            </w:r>
          </w:p>
          <w:p w14:paraId="00000020">
            <w:pPr>
              <w:pBdr/>
              <w:spacing w:line="240" w:lineRule="auto"/>
              <w:ind/>
              <w:rPr>
                <w:rFonts w:ascii="Arial" w:hAnsi="Arial" w:eastAsia="Arial" w:cs="Arial"/>
              </w:rPr>
            </w:pPr>
            <w:r>
              <w:rPr>
                <w:rFonts w:ascii="Arial" w:hAnsi="Arial" w:eastAsia="Arial" w:cs="Arial"/>
                <w:b/>
                <w:bCs/>
                <w:rtl w:val="0"/>
              </w:rPr>
              <w:t xml:space="preserve">Área de arquitectura y seguridad informática: </w:t>
            </w:r>
            <w:r>
              <w:rPr>
                <w:rFonts w:ascii="Arial" w:hAnsi="Arial" w:eastAsia="Arial" w:cs="Arial"/>
                <w:rtl w:val="0"/>
              </w:rPr>
              <w:t xml:space="preserve">Definición de una arquitectura desacoplada cliente-servidor basada en APIs</w:t>
            </w:r>
            <w:r>
              <w:rPr>
                <w:rFonts w:ascii="Arial" w:hAnsi="Arial" w:eastAsia="Arial" w:cs="Arial"/>
                <w:rtl w:val="0"/>
              </w:rPr>
              <w:t xml:space="preserve"> y empaquetada mediante contenedores Docker; implementación de mecanismos de ciberseguridad que incluyan control de acceso basado en roles (RBAC para usuarios, técnicos y administradores), autenticación robusta y protección contra vulnerabilidades comunes.</w:t>
            </w:r>
            <w:r>
              <w:rPr>
                <w:rFonts w:ascii="Arial" w:hAnsi="Arial" w:eastAsia="Arial" w:cs="Arial"/>
              </w:rPr>
            </w:r>
          </w:p>
          <w:p w14:paraId="00000021">
            <w:pPr>
              <w:pBdr/>
              <w:spacing w:line="240" w:lineRule="auto"/>
              <w:ind/>
              <w:rPr>
                <w:rFonts w:ascii="Arial" w:hAnsi="Arial" w:eastAsia="Arial" w:cs="Arial"/>
              </w:rPr>
            </w:pPr>
            <w:r>
              <w:rPr>
                <w:rFonts w:ascii="Arial" w:hAnsi="Arial" w:eastAsia="Arial" w:cs="Arial"/>
                <w:b/>
                <w:bCs/>
                <w:rtl w:val="0"/>
              </w:rPr>
              <w:t xml:space="preserve">Área de pruebas y aseguramiento de la calidad: </w:t>
            </w:r>
            <w:r>
              <w:rPr>
                <w:rFonts w:ascii="Arial" w:hAnsi="Arial" w:eastAsia="Arial" w:cs="Arial"/>
                <w:rtl w:val="0"/>
              </w:rPr>
              <w:t xml:space="preserve">Diseño y ejecución de un plan d</w:t>
            </w:r>
            <w:r>
              <w:rPr>
                <w:rFonts w:ascii="Arial" w:hAnsi="Arial" w:eastAsia="Arial" w:cs="Arial"/>
                <w:rtl w:val="0"/>
              </w:rPr>
              <w:t xml:space="preserve">e pruebas integral que abarque pruebas unitarias, de integración, de rendimiento y auditorías de seguridad, verificando que los flujos de asignación de equipos y resolución de tickets funcionen de manera óptima y cumplan con los estándares de la industria.</w:t>
            </w:r>
            <w:r>
              <w:rPr>
                <w:rtl w:val="0"/>
              </w:rPr>
            </w:r>
            <w:r>
              <w:rPr>
                <w:rFonts w:ascii="Arial" w:hAnsi="Arial" w:eastAsia="Arial" w:cs="Arial"/>
              </w:rPr>
            </w:r>
          </w:p>
        </w:tc>
      </w:tr>
      <w:tr>
        <w:trPr>
          <w:cantSplit w:val="false"/>
          <w:trHeight w:val="425"/>
        </w:trPr>
        <w:tc>
          <w:tcPr>
            <w:tcBorders/>
            <w:vAlign w:val="center"/>
          </w:tcPr>
          <w:p w14:paraId="00000022">
            <w:pPr>
              <w:pBdr/>
              <w:spacing w:line="240" w:lineRule="auto"/>
              <w:ind/>
              <w:rPr>
                <w:rFonts w:ascii="Calibri" w:hAnsi="Calibri" w:eastAsia="Calibri" w:cs="Calibri"/>
                <w:color w:val="1f3864"/>
              </w:rPr>
            </w:pPr>
            <w:r>
              <w:rPr>
                <w:rFonts w:ascii="Calibri" w:hAnsi="Calibri" w:eastAsia="Calibri" w:cs="Calibri"/>
                <w:color w:val="1f3864"/>
                <w:rtl w:val="0"/>
              </w:rPr>
              <w:t xml:space="preserve">Competencias</w:t>
            </w:r>
            <w:r>
              <w:rPr>
                <w:rFonts w:ascii="Calibri" w:hAnsi="Calibri" w:eastAsia="Calibri" w:cs="Calibri"/>
                <w:color w:val="1f3864"/>
              </w:rPr>
            </w:r>
          </w:p>
        </w:tc>
        <w:tc>
          <w:tcPr>
            <w:tcBorders/>
            <w:vAlign w:val="center"/>
          </w:tcPr>
          <w:p w14:paraId="00000023">
            <w:pPr>
              <w:pBdr/>
              <w:spacing w:after="240" w:line="240" w:lineRule="auto"/>
              <w:ind/>
              <w:rPr>
                <w:rFonts w:ascii="Arial" w:hAnsi="Arial" w:eastAsia="Arial" w:cs="Arial"/>
                <w:b/>
                <w:bCs/>
              </w:rPr>
            </w:pPr>
            <w:r>
              <w:rPr>
                <w:rFonts w:ascii="Arial" w:hAnsi="Arial" w:eastAsia="Arial" w:cs="Arial"/>
                <w:b/>
                <w:bCs/>
                <w:rtl w:val="0"/>
              </w:rPr>
              <w:t xml:space="preserve">Desarrollar una solución de software utilizando técnicas que permitan sistematizar el proceso de desarrollo y mantenimiento, asegurando el logro de los objetivos.</w:t>
            </w:r>
            <w:r>
              <w:rPr>
                <w:rFonts w:ascii="Arial" w:hAnsi="Arial" w:eastAsia="Arial" w:cs="Arial"/>
                <w:b/>
                <w:bCs/>
              </w:rPr>
            </w:r>
          </w:p>
          <w:p w14:paraId="00000024">
            <w:pPr>
              <w:numPr>
                <w:ilvl w:val="0"/>
                <w:numId w:val="12"/>
              </w:numPr>
              <w:pBdr/>
              <w:spacing w:after="240" w:line="240" w:lineRule="auto"/>
              <w:ind w:hanging="360" w:left="720"/>
              <w:rPr/>
            </w:pPr>
            <w:r>
              <w:rPr>
                <w:rFonts w:ascii="Arial" w:hAnsi="Arial" w:eastAsia="Arial" w:cs="Arial"/>
                <w:b/>
                <w:bCs/>
                <w:rtl w:val="0"/>
              </w:rPr>
              <w:t xml:space="preserve">Aplicación en SIGET:</w:t>
            </w:r>
            <w:r>
              <w:rPr>
                <w:rFonts w:ascii="Arial" w:hAnsi="Arial" w:eastAsia="Arial" w:cs="Arial"/>
                <w:rtl w:val="0"/>
              </w:rPr>
              <w:t xml:space="preserve"> Se abor</w:t>
            </w:r>
            <w:r>
              <w:rPr>
                <w:rFonts w:ascii="Arial" w:hAnsi="Arial" w:eastAsia="Arial" w:cs="Arial"/>
                <w:rtl w:val="0"/>
              </w:rPr>
              <w:t xml:space="preserve">dará mediante el desarrollo dual de una plataforma Web (portal de autoservicio para usuarios y solicitud de soporte) y una aplicación de Escritorio (consola para la gestión técnica y administración del sistema). Se utilizarán frameworks modernos (Django y </w:t>
            </w:r>
            <w:r>
              <w:rPr>
                <w:rFonts w:ascii="Arial" w:hAnsi="Arial" w:eastAsia="Arial" w:cs="Arial"/>
                <w:rtl w:val="0"/>
              </w:rPr>
              <w:t xml:space="preserve">PySide6</w:t>
            </w:r>
            <w:r>
              <w:rPr>
                <w:rFonts w:ascii="Arial" w:hAnsi="Arial" w:eastAsia="Arial" w:cs="Arial"/>
                <w:rtl w:val="0"/>
              </w:rPr>
              <w:t xml:space="preserve">), estructurando el código bajo patrones de diseño limpios y modulares para asegurar mantenibilidad, escalabilidad e integración fluida entre los módulos de inventario, asignación y tickets de reparación.</w:t>
            </w:r>
            <w:r/>
          </w:p>
          <w:p w14:paraId="00000025">
            <w:pPr>
              <w:pBdr/>
              <w:spacing w:after="240" w:line="240" w:lineRule="auto"/>
              <w:ind/>
              <w:rPr>
                <w:rFonts w:ascii="Arial" w:hAnsi="Arial" w:eastAsia="Arial" w:cs="Arial"/>
                <w:b/>
                <w:bCs/>
              </w:rPr>
            </w:pPr>
            <w:r>
              <w:rPr>
                <w:rFonts w:ascii="Arial" w:hAnsi="Arial" w:eastAsia="Arial" w:cs="Arial"/>
                <w:b/>
                <w:bCs/>
                <w:rtl w:val="0"/>
              </w:rPr>
              <w:t xml:space="preserve">Construir Modelos de datos para soportar los requerimientos de la organización de acuerdo a un diseño definido y escalable en el tiempo.</w:t>
            </w:r>
            <w:r>
              <w:rPr>
                <w:rFonts w:ascii="Arial" w:hAnsi="Arial" w:eastAsia="Arial" w:cs="Arial"/>
                <w:b/>
                <w:bCs/>
              </w:rPr>
            </w:r>
          </w:p>
          <w:p w14:paraId="00000026">
            <w:pPr>
              <w:numPr>
                <w:ilvl w:val="0"/>
                <w:numId w:val="5"/>
              </w:numPr>
              <w:pBdr/>
              <w:spacing w:after="240" w:line="240" w:lineRule="auto"/>
              <w:ind w:hanging="360" w:left="720"/>
              <w:rPr/>
            </w:pPr>
            <w:r>
              <w:rPr>
                <w:rFonts w:ascii="Arial" w:hAnsi="Arial" w:eastAsia="Arial" w:cs="Arial"/>
                <w:b/>
                <w:bCs/>
                <w:rtl w:val="0"/>
              </w:rPr>
              <w:t xml:space="preserve">Aplicación en SIGET:</w:t>
            </w:r>
            <w:r>
              <w:rPr>
                <w:rFonts w:ascii="Arial" w:hAnsi="Arial" w:eastAsia="Arial" w:cs="Arial"/>
                <w:rtl w:val="0"/>
              </w:rPr>
              <w:t xml:space="preserve"> Se diseñará e implementará en PostgreSQL una base de datos relacional robusta y normalizada de al menos 30 tablas. Este modelo dará soporte integral tanto al inventario de activos TI y su ciclo de vida, como al subsistema de </w:t>
            </w:r>
            <w:r>
              <w:rPr>
                <w:rFonts w:ascii="Arial" w:hAnsi="Arial" w:eastAsia="Arial" w:cs="Arial"/>
                <w:i/>
                <w:iCs/>
                <w:rtl w:val="0"/>
              </w:rPr>
              <w:t xml:space="preserve">Service Desk</w:t>
            </w:r>
            <w:r>
              <w:rPr>
                <w:rFonts w:ascii="Arial" w:hAnsi="Arial" w:eastAsia="Arial" w:cs="Arial"/>
                <w:rtl w:val="0"/>
              </w:rPr>
              <w:t xml:space="preserve">, estructurando entidades para incidentes, tickets de soporte, órdenes de trabajo de reparación, historial de diagnósticos técnicos, repuestos utilizados, niveles de servicio (SLA) y bitácoras de auditoría.</w:t>
            </w:r>
            <w:r/>
          </w:p>
          <w:p w14:paraId="00000027">
            <w:pPr>
              <w:pBdr/>
              <w:spacing w:after="240" w:line="240" w:lineRule="auto"/>
              <w:ind/>
              <w:rPr>
                <w:rFonts w:ascii="Arial" w:hAnsi="Arial" w:eastAsia="Arial" w:cs="Arial"/>
                <w:b/>
                <w:bCs/>
              </w:rPr>
            </w:pPr>
            <w:r>
              <w:rPr>
                <w:rFonts w:ascii="Arial" w:hAnsi="Arial" w:eastAsia="Arial" w:cs="Arial"/>
                <w:b/>
                <w:bCs/>
                <w:rtl w:val="0"/>
              </w:rPr>
              <w:t xml:space="preserve">Construir el modelo arquitectónico de una solución sistémica que soporte los procesos de negocio de acuerdo los requerimientos de la organización y estándares de la industria.</w:t>
            </w:r>
            <w:r>
              <w:rPr>
                <w:rFonts w:ascii="Arial" w:hAnsi="Arial" w:eastAsia="Arial" w:cs="Arial"/>
                <w:b/>
                <w:bCs/>
              </w:rPr>
            </w:r>
          </w:p>
          <w:p w14:paraId="00000028">
            <w:pPr>
              <w:numPr>
                <w:ilvl w:val="0"/>
                <w:numId w:val="2"/>
              </w:numPr>
              <w:pBdr/>
              <w:spacing w:after="240" w:line="240" w:lineRule="auto"/>
              <w:ind w:hanging="360" w:left="720"/>
              <w:rPr/>
            </w:pPr>
            <w:r>
              <w:rPr>
                <w:rFonts w:ascii="Arial" w:hAnsi="Arial" w:eastAsia="Arial" w:cs="Arial"/>
                <w:b/>
                <w:bCs/>
                <w:rtl w:val="0"/>
              </w:rPr>
              <w:t xml:space="preserve">Aplicación en SIGET: </w:t>
            </w:r>
            <w:r>
              <w:rPr>
                <w:rFonts w:ascii="Arial" w:hAnsi="Arial" w:eastAsia="Arial" w:cs="Arial"/>
                <w:rtl w:val="0"/>
              </w:rPr>
              <w:t xml:space="preserve">Se definirá una arquitectura desacoplada cliente-servidor basada en APIs RESTful, empaquetada y orquestada mediante contenedores Docker para favorecer la portabilidad, reproducibilidad del entorno y disponibilidad operacional. La arquitectura articu</w:t>
            </w:r>
            <w:r>
              <w:rPr>
                <w:rFonts w:ascii="Arial" w:hAnsi="Arial" w:eastAsia="Arial" w:cs="Arial"/>
                <w:rtl w:val="0"/>
              </w:rPr>
              <w:t xml:space="preserve">lará la comunicación entre el backend central, el cliente Web de autoservicio y la aplicación de Escritorio administrativa, asegurando una clara separación de responsabilidades entre la capa de presentación, la lógica de negocio y la persistencia de datos.</w:t>
            </w:r>
            <w:r/>
          </w:p>
          <w:p w14:paraId="00000029">
            <w:pPr>
              <w:pBdr/>
              <w:spacing w:after="240" w:line="240" w:lineRule="auto"/>
              <w:ind/>
              <w:rPr>
                <w:rFonts w:ascii="Arial" w:hAnsi="Arial" w:eastAsia="Arial" w:cs="Arial"/>
                <w:b/>
                <w:bCs/>
              </w:rPr>
            </w:pPr>
            <w:r>
              <w:rPr>
                <w:rFonts w:ascii="Arial" w:hAnsi="Arial" w:eastAsia="Arial" w:cs="Arial"/>
                <w:b/>
                <w:bCs/>
                <w:rtl w:val="0"/>
              </w:rPr>
              <w:t xml:space="preserve">Implementar soluciones sistémicas integrales para automatizar y optimizar procesos de negocio de acuerdo a las necesidades de la organización.</w:t>
            </w:r>
            <w:r>
              <w:rPr>
                <w:rFonts w:ascii="Arial" w:hAnsi="Arial" w:eastAsia="Arial" w:cs="Arial"/>
                <w:b/>
                <w:bCs/>
              </w:rPr>
            </w:r>
          </w:p>
          <w:p w14:paraId="0000002A">
            <w:pPr>
              <w:numPr>
                <w:ilvl w:val="0"/>
                <w:numId w:val="7"/>
              </w:numPr>
              <w:pBdr/>
              <w:spacing w:after="240" w:line="240" w:lineRule="auto"/>
              <w:ind w:hanging="360" w:left="720"/>
              <w:rPr/>
            </w:pPr>
            <w:r>
              <w:rPr>
                <w:rFonts w:ascii="Arial" w:hAnsi="Arial" w:eastAsia="Arial" w:cs="Arial"/>
                <w:b/>
                <w:bCs/>
                <w:rtl w:val="0"/>
              </w:rPr>
              <w:t xml:space="preserve">Aplicación en SIGET:</w:t>
            </w:r>
            <w:r>
              <w:rPr>
                <w:rFonts w:ascii="Arial" w:hAnsi="Arial" w:eastAsia="Arial" w:cs="Arial"/>
                <w:rtl w:val="0"/>
              </w:rPr>
              <w:t xml:space="preserve"> El sistema </w:t>
            </w:r>
            <w:r>
              <w:rPr>
                <w:rFonts w:ascii="Arial" w:hAnsi="Arial" w:eastAsia="Arial" w:cs="Arial"/>
                <w:rtl w:val="0"/>
              </w:rPr>
              <w:t xml:space="preserve">implementará una máquina de estados donde los eventos técnicos relevantes actualizan de forma controlada la disponibilidad física de los dispositivos. La creación de un ticket por sí sola no modifica el estado del activo; cuando se determina que requiere e</w:t>
            </w:r>
            <w:r>
              <w:rPr>
                <w:rFonts w:ascii="Arial" w:hAnsi="Arial" w:eastAsia="Arial" w:cs="Arial"/>
                <w:rtl w:val="0"/>
              </w:rPr>
              <w:t xml:space="preserve">valuación técnica, pasa a ‘En revisión’ y, cuando comienza una intervención de reparación, pasa a ‘En reparación’, reduciendo tiempos muertos, eliminando planillas manuales y entregando indicadores clave de rendimiento (KPIs) para la toma de decisiones TI.</w:t>
            </w:r>
            <w:r/>
          </w:p>
          <w:p w14:paraId="0000002B">
            <w:pPr>
              <w:pBdr/>
              <w:spacing w:after="240" w:line="240" w:lineRule="auto"/>
              <w:ind/>
              <w:rPr>
                <w:rFonts w:ascii="Arial" w:hAnsi="Arial" w:eastAsia="Arial" w:cs="Arial"/>
                <w:b/>
                <w:bCs/>
              </w:rPr>
            </w:pPr>
            <w:r>
              <w:rPr>
                <w:rFonts w:ascii="Arial" w:hAnsi="Arial" w:eastAsia="Arial" w:cs="Arial"/>
                <w:b/>
                <w:bCs/>
                <w:rtl w:val="0"/>
              </w:rPr>
              <w:t xml:space="preserve">Resolver las vulnerabilidades sistémicas para asegurar que el software construido cumple las normas de seguridad exigidas por la industria.</w:t>
            </w:r>
            <w:r>
              <w:rPr>
                <w:rFonts w:ascii="Arial" w:hAnsi="Arial" w:eastAsia="Arial" w:cs="Arial"/>
                <w:b/>
                <w:bCs/>
              </w:rPr>
            </w:r>
          </w:p>
          <w:p w14:paraId="0000002C">
            <w:pPr>
              <w:numPr>
                <w:ilvl w:val="0"/>
                <w:numId w:val="1"/>
              </w:numPr>
              <w:pBdr/>
              <w:spacing w:after="240" w:line="240" w:lineRule="auto"/>
              <w:ind w:hanging="360" w:left="720"/>
              <w:rPr/>
            </w:pPr>
            <w:r>
              <w:rPr>
                <w:rFonts w:ascii="Arial" w:hAnsi="Arial" w:eastAsia="Arial" w:cs="Arial"/>
                <w:b/>
                <w:bCs/>
                <w:rtl w:val="0"/>
              </w:rPr>
              <w:t xml:space="preserve">Aplicación en SIGET: </w:t>
            </w:r>
            <w:r>
              <w:rPr>
                <w:rFonts w:ascii="Arial" w:hAnsi="Arial" w:eastAsia="Arial" w:cs="Arial"/>
                <w:rtl w:val="0"/>
              </w:rPr>
              <w:t xml:space="preserve">Se integrarán controles de ciberseguridad </w:t>
            </w:r>
            <w:r>
              <w:rPr>
                <w:rFonts w:ascii="Arial" w:hAnsi="Arial" w:eastAsia="Arial" w:cs="Arial"/>
                <w:rtl w:val="0"/>
              </w:rPr>
              <w:t xml:space="preserve">a lo largo de todo el ciclo de desarrollo de software seguro (SSDLC). Esto incluye autenticación robusta, control de acceso basado en roles (RBAC diferenciado para Administradores del sistema, Técnicos de soporte y Usuarios solicitantes), sanitización de e</w:t>
            </w:r>
            <w:r>
              <w:rPr>
                <w:rFonts w:ascii="Arial" w:hAnsi="Arial" w:eastAsia="Arial" w:cs="Arial"/>
                <w:rtl w:val="0"/>
              </w:rPr>
              <w:t xml:space="preserve">ntradas para mitigar riesgos del OWASP Top 10 (inyección SQL, XSS), protección de los endpoints de las APIs mediante mecanismos seguros de autenticación y autorización, y registros protegidos de auditoría para mantener la trazabilidad de acciones críticas.</w:t>
            </w:r>
            <w:r>
              <w:rPr>
                <w:rtl w:val="0"/>
              </w:rPr>
            </w:r>
            <w:r/>
          </w:p>
        </w:tc>
      </w:tr>
    </w:tbl>
    <w:p w14:paraId="0000002D">
      <w:pPr>
        <w:pBdr/>
        <w:spacing w:after="0" w:line="240" w:lineRule="auto"/>
        <w:ind/>
        <w:rPr>
          <w:b/>
          <w:bCs/>
          <w:sz w:val="24"/>
          <w:szCs w:val="24"/>
        </w:rPr>
        <w:sectPr>
          <w:headerReference w:type="default" r:id="rId9"/>
          <w:footerReference w:type="default" r:id="rId10"/>
          <w:footnotePr/>
          <w:endnotePr/>
          <w:type w:val="nextPage"/>
          <w:pgSz w:h="16838" w:orient="portrait" w:w="11906"/>
          <w:pgMar w:top="1417" w:right="1701" w:bottom="1417" w:left="1701" w:header="708" w:footer="708" w:gutter="0"/>
          <w:pgNumType w:start="1"/>
          <w:cols w:num="1" w:sep="0" w:space="1701" w:equalWidth="1"/>
        </w:sectPr>
      </w:pPr>
      <w:r>
        <w:rPr>
          <w:rtl w:val="0"/>
        </w:rPr>
      </w:r>
      <w:r>
        <w:rPr>
          <w:b/>
          <w:bCs/>
          <w:sz w:val="24"/>
          <w:szCs w:val="24"/>
        </w:rPr>
      </w:r>
    </w:p>
    <w:p w14:paraId="0000002E">
      <w:pPr>
        <w:pBdr/>
        <w:spacing w:after="0" w:line="240" w:lineRule="auto"/>
        <w:ind/>
        <w:rPr>
          <w:b/>
          <w:bCs/>
          <w:sz w:val="24"/>
          <w:szCs w:val="24"/>
        </w:rPr>
      </w:pPr>
      <w:r>
        <w:rPr>
          <w:rtl w:val="0"/>
        </w:rPr>
      </w:r>
      <w:r>
        <w:rPr>
          <w:b/>
          <w:bCs/>
          <w:sz w:val="24"/>
          <w:szCs w:val="24"/>
        </w:rPr>
      </w:r>
    </w:p>
    <w:tbl>
      <w:tblPr>
        <w:tblStyle w:val="795"/>
        <w:tblInd w:w="-714" w:type="dxa"/>
        <w:tblW w:w="9498"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9498"/>
        <w:tblGridChange w:id="4">
          <w:tblGrid>
            <w:gridCol w:w="9498"/>
          </w:tblGrid>
        </w:tblGridChange>
      </w:tblGrid>
      <w:tr>
        <w:trPr>
          <w:cantSplit w:val="false"/>
          <w:trHeight w:val="440"/>
        </w:trPr>
        <w:tc>
          <w:tcPr>
            <w:tcBorders/>
            <w:vAlign w:val="center"/>
          </w:tcPr>
          <w:p w14:paraId="0000002F">
            <w:pPr>
              <w:pBdr/>
              <w:spacing w:line="240" w:lineRule="auto"/>
              <w:ind/>
              <w:rPr>
                <w:b/>
                <w:bCs/>
                <w:color w:val="1f3864"/>
                <w:sz w:val="28"/>
                <w:szCs w:val="28"/>
              </w:rPr>
            </w:pPr>
            <w:r>
              <w:rPr>
                <w:b/>
                <w:bCs/>
                <w:color w:val="1f3864"/>
                <w:sz w:val="28"/>
                <w:szCs w:val="28"/>
                <w:rtl w:val="0"/>
              </w:rPr>
              <w:t xml:space="preserve">3. Fundamentación Proyecto APT</w:t>
            </w:r>
            <w:r>
              <w:rPr>
                <w:b/>
                <w:bCs/>
                <w:color w:val="1f3864"/>
                <w:sz w:val="28"/>
                <w:szCs w:val="28"/>
              </w:rPr>
            </w:r>
          </w:p>
        </w:tc>
      </w:tr>
      <w:tr>
        <w:trPr>
          <w:cantSplit w:val="false"/>
          <w:trHeight w:val="440"/>
        </w:trPr>
        <w:tc>
          <w:tcPr>
            <w:shd w:val="clear" w:color="auto" w:fill="d9e2f3"/>
            <w:tcBorders/>
            <w:vAlign w:val="center"/>
          </w:tcPr>
          <w:p w14:paraId="0000003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Calibri" w:hAnsi="Calibri" w:eastAsia="Calibri" w:cs="Calibri"/>
                <w:b w:val="0"/>
                <w:bCs w:val="0"/>
                <w:i w:val="0"/>
                <w:iCs w:val="0"/>
                <w:smallCaps w:val="0"/>
                <w:strike w:val="0"/>
                <w:color w:val="1f3864"/>
                <w:sz w:val="22"/>
                <w:szCs w:val="22"/>
                <w:u w:val="none"/>
                <w:shd w:val="clear" w:color="auto" w:fill="auto"/>
                <w:vertAlign w:val="baseline"/>
              </w:rPr>
            </w:pPr>
            <w:r>
              <w:rPr>
                <w:rFonts w:ascii="Calibri" w:hAnsi="Calibri" w:eastAsia="Calibri" w:cs="Calibri"/>
                <w:b w:val="0"/>
                <w:bCs w:val="0"/>
                <w:i w:val="0"/>
                <w:iCs w:val="0"/>
                <w:smallCaps w:val="0"/>
                <w:strike w:val="0"/>
                <w:color w:val="1f3864"/>
                <w:sz w:val="22"/>
                <w:szCs w:val="22"/>
                <w:u w:val="none"/>
                <w:shd w:val="clear" w:color="auto" w:fill="auto"/>
                <w:vertAlign w:val="baseline"/>
                <w:rtl w:val="0"/>
              </w:rPr>
              <w:t xml:space="preserve">A continuación, se presentan distintos campos que debes completar con la información solicitada. Esta sección busca que describas en detalle tu proyecto y </w:t>
            </w:r>
            <w:r>
              <w:rPr>
                <w:color w:val="1f3864"/>
                <w:rtl w:val="0"/>
              </w:rPr>
              <w:t xml:space="preserve">justifiquen</w:t>
            </w:r>
            <w:r>
              <w:rPr>
                <w:rFonts w:ascii="Calibri" w:hAnsi="Calibri" w:eastAsia="Calibri" w:cs="Calibri"/>
                <w:b w:val="0"/>
                <w:bCs w:val="0"/>
                <w:i w:val="0"/>
                <w:iCs w:val="0"/>
                <w:smallCaps w:val="0"/>
                <w:strike w:val="0"/>
                <w:color w:val="1f3864"/>
                <w:sz w:val="22"/>
                <w:szCs w:val="22"/>
                <w:u w:val="none"/>
                <w:shd w:val="clear" w:color="auto" w:fill="auto"/>
                <w:vertAlign w:val="baseline"/>
                <w:rtl w:val="0"/>
              </w:rPr>
              <w:t xml:space="preserve"> su relevancia y pertinencia.  </w:t>
            </w:r>
            <w:r>
              <w:rPr>
                <w:rFonts w:ascii="Calibri" w:hAnsi="Calibri" w:eastAsia="Calibri" w:cs="Calibri"/>
                <w:b w:val="0"/>
                <w:bCs w:val="0"/>
                <w:i w:val="0"/>
                <w:iCs w:val="0"/>
                <w:smallCaps w:val="0"/>
                <w:strike w:val="0"/>
                <w:color w:val="1f3864"/>
                <w:sz w:val="22"/>
                <w:szCs w:val="22"/>
                <w:u w:val="none"/>
                <w:shd w:val="clear" w:color="auto" w:fill="auto"/>
                <w:vertAlign w:val="baseline"/>
              </w:rPr>
            </w:r>
          </w:p>
        </w:tc>
      </w:tr>
    </w:tbl>
    <w:p w14:paraId="00000031">
      <w:pPr>
        <w:pBdr/>
        <w:spacing w:after="0" w:line="240" w:lineRule="auto"/>
        <w:ind/>
        <w:jc w:val="both"/>
        <w:rPr>
          <w:b/>
          <w:bCs/>
          <w:sz w:val="24"/>
          <w:szCs w:val="24"/>
        </w:rPr>
      </w:pPr>
      <w:r>
        <w:rPr>
          <w:rtl w:val="0"/>
        </w:rPr>
      </w:r>
      <w:r>
        <w:rPr>
          <w:b/>
          <w:bCs/>
          <w:sz w:val="24"/>
          <w:szCs w:val="24"/>
        </w:rPr>
      </w:r>
    </w:p>
    <w:tbl>
      <w:tblPr>
        <w:tblStyle w:val="796"/>
        <w:tblInd w:w="-1374" w:type="dxa"/>
        <w:tblW w:w="110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3045"/>
        <w:gridCol w:w="7995"/>
        <w:tblGridChange w:id="5">
          <w:tblGrid>
            <w:gridCol w:w="3045"/>
            <w:gridCol w:w="7995"/>
          </w:tblGrid>
        </w:tblGridChange>
      </w:tblGrid>
      <w:tr>
        <w:trPr>
          <w:cantSplit w:val="false"/>
          <w:trHeight w:val="2443"/>
        </w:trPr>
        <w:tc>
          <w:tcPr>
            <w:tcBorders/>
            <w:vAlign w:val="center"/>
          </w:tcPr>
          <w:p w14:paraId="00000032">
            <w:pPr>
              <w:pBdr/>
              <w:spacing w:line="240" w:lineRule="auto"/>
              <w:ind/>
              <w:rPr>
                <w:rFonts w:ascii="Calibri" w:hAnsi="Calibri" w:eastAsia="Calibri" w:cs="Calibri"/>
                <w:color w:val="1f3864"/>
              </w:rPr>
            </w:pPr>
            <w:r>
              <w:rPr>
                <w:rFonts w:ascii="Calibri" w:hAnsi="Calibri" w:eastAsia="Calibri" w:cs="Calibri"/>
                <w:color w:val="1f3864"/>
                <w:rtl w:val="0"/>
              </w:rPr>
              <w:t xml:space="preserve">Relevancia del proyecto APT</w:t>
            </w:r>
            <w:r>
              <w:rPr>
                <w:rFonts w:ascii="Calibri" w:hAnsi="Calibri" w:eastAsia="Calibri" w:cs="Calibri"/>
                <w:color w:val="1f3864"/>
              </w:rPr>
            </w:r>
          </w:p>
        </w:tc>
        <w:tc>
          <w:tcPr>
            <w:tcBorders/>
            <w:vAlign w:val="center"/>
          </w:tcPr>
          <w:p w14:paraId="00000033">
            <w:pPr>
              <w:pBdr/>
              <w:spacing w:after="240" w:line="240" w:lineRule="auto"/>
              <w:ind/>
              <w:jc w:val="both"/>
              <w:rPr>
                <w:rFonts w:ascii="Arial" w:hAnsi="Arial" w:eastAsia="Arial" w:cs="Arial"/>
              </w:rPr>
            </w:pPr>
            <w:r>
              <w:rPr>
                <w:rFonts w:ascii="Arial" w:hAnsi="Arial" w:eastAsia="Arial" w:cs="Arial"/>
                <w:rtl w:val="0"/>
              </w:rPr>
              <w:t xml:space="preserve">El proyecto </w:t>
            </w:r>
            <w:r>
              <w:rPr>
                <w:rFonts w:ascii="Arial" w:hAnsi="Arial" w:eastAsia="Arial" w:cs="Arial"/>
                <w:b/>
                <w:bCs/>
                <w:rtl w:val="0"/>
              </w:rPr>
              <w:t xml:space="preserve">SIGET (Sistema Integral de Gestión de Equipos y Soporte Tecnológico)</w:t>
            </w:r>
            <w:r>
              <w:rPr>
                <w:rFonts w:ascii="Arial" w:hAnsi="Arial" w:eastAsia="Arial" w:cs="Arial"/>
                <w:rtl w:val="0"/>
              </w:rPr>
              <w:t xml:space="preserve"> es una solución informática diseñada para articular la gestión de inventario de activos TI con un sistema centralizado de Mesa de Ayuda (</w:t>
            </w:r>
            <w:r>
              <w:rPr>
                <w:rFonts w:ascii="Arial" w:hAnsi="Arial" w:eastAsia="Arial" w:cs="Arial"/>
                <w:i/>
                <w:iCs/>
                <w:rtl w:val="0"/>
              </w:rPr>
              <w:t xml:space="preserve">Service Desk</w:t>
            </w:r>
            <w:r>
              <w:rPr>
                <w:rFonts w:ascii="Arial" w:hAnsi="Arial" w:eastAsia="Arial" w:cs="Arial"/>
                <w:rtl w:val="0"/>
              </w:rPr>
              <w:t xml:space="preserve">). Si bien muchas organizaciones cuentan con herramientas digitales básicas o planillas para registrar asignación de equipamiento (notebooks, proyectores, tablets), comúnmente enfrentan una desconexión cr</w:t>
            </w:r>
            <w:r>
              <w:rPr>
                <w:rFonts w:ascii="Arial" w:hAnsi="Arial" w:eastAsia="Arial" w:cs="Arial"/>
                <w:rtl w:val="0"/>
              </w:rPr>
              <w:t xml:space="preserve">ítica entre la disponibilidad de los equipos y su mantenimiento técnico. Cuando un equipo presenta fallas o requiere reparación, el seguimiento se realiza de manera informal o fragmentada, perdiendo la trazabilidad del estado físico y operativo del activo.</w:t>
            </w:r>
            <w:r>
              <w:rPr>
                <w:rFonts w:ascii="Arial" w:hAnsi="Arial" w:eastAsia="Arial" w:cs="Arial"/>
              </w:rPr>
            </w:r>
          </w:p>
          <w:p w14:paraId="00000034">
            <w:pPr>
              <w:pBdr/>
              <w:spacing w:after="240" w:before="240" w:line="240" w:lineRule="auto"/>
              <w:ind/>
              <w:jc w:val="both"/>
              <w:rPr>
                <w:rFonts w:ascii="Arial" w:hAnsi="Arial" w:eastAsia="Arial" w:cs="Arial"/>
              </w:rPr>
            </w:pPr>
            <w:r>
              <w:rPr>
                <w:rFonts w:ascii="Arial" w:hAnsi="Arial" w:eastAsia="Arial" w:cs="Arial"/>
                <w:rtl w:val="0"/>
              </w:rPr>
              <w:t xml:space="preserve">En este contexto, SIGET propone una plataforma integrada que unifica el control de asignación con la gestión de solicitudes de soporte técnico, mantenimiento y reparación de hardware/software. De esta forma, el sistema automatiza el ciclo de vid</w:t>
            </w:r>
            <w:r>
              <w:rPr>
                <w:rFonts w:ascii="Arial" w:hAnsi="Arial" w:eastAsia="Arial" w:cs="Arial"/>
                <w:rtl w:val="0"/>
              </w:rPr>
              <w:t xml:space="preserve">a del equipamiento mediante transiciones controladas: la creación de un ticket no modifica por sí sola el estado físico del activo; cuando se determina que requiere evaluación técnica, pasa a ‘En revisión’. Si se abre una orden de trabajo, esta inicia en ‘</w:t>
            </w:r>
            <w:r>
              <w:rPr>
                <w:rFonts w:ascii="Arial" w:hAnsi="Arial" w:eastAsia="Arial" w:cs="Arial"/>
                <w:rtl w:val="0"/>
              </w:rPr>
              <w:t xml:space="preserve">En Diagnóstico</w:t>
            </w:r>
            <w:r>
              <w:rPr>
                <w:rFonts w:ascii="Arial" w:hAnsi="Arial" w:eastAsia="Arial" w:cs="Arial"/>
                <w:rtl w:val="0"/>
              </w:rPr>
              <w:t xml:space="preserve">’ mientras el activo permanece ‘En revisión’, y solo al comenzar la intervención técnica pasa a ‘En reparación’, evitando asignaciones indebidas y asegurando que la infraestructura tecnológica de la organización se mantenga operativa, trazable y segura.</w:t>
            </w:r>
            <w:r>
              <w:rPr>
                <w:rtl w:val="0"/>
              </w:rPr>
            </w:r>
            <w:r>
              <w:rPr>
                <w:rFonts w:ascii="Arial" w:hAnsi="Arial" w:eastAsia="Arial" w:cs="Arial"/>
              </w:rPr>
            </w:r>
          </w:p>
          <w:p w14:paraId="00000035">
            <w:pPr>
              <w:numPr>
                <w:ilvl w:val="0"/>
                <w:numId w:val="11"/>
              </w:numPr>
              <w:pBdr/>
              <w:spacing w:after="0" w:line="240" w:lineRule="auto"/>
              <w:ind w:hanging="360" w:left="720"/>
              <w:jc w:val="both"/>
              <w:rPr>
                <w:rFonts w:ascii="Arial" w:hAnsi="Arial" w:eastAsia="Arial" w:cs="Arial"/>
                <w:i/>
                <w:iCs/>
                <w:color w:val="548dd4"/>
              </w:rPr>
            </w:pPr>
            <w:r>
              <w:rPr>
                <w:rFonts w:ascii="Arial" w:hAnsi="Arial" w:eastAsia="Arial" w:cs="Arial"/>
                <w:i/>
                <w:iCs/>
                <w:color w:val="548dd4"/>
                <w:rtl w:val="0"/>
              </w:rPr>
              <w:t xml:space="preserve">¿Por qué escogiste este tema? ¿Por qué es relevante este tema para el campo laboral de tu carrera?</w:t>
            </w:r>
            <w:r>
              <w:rPr>
                <w:rtl w:val="0"/>
              </w:rPr>
            </w:r>
            <w:r>
              <w:rPr>
                <w:rFonts w:ascii="Arial" w:hAnsi="Arial" w:eastAsia="Arial" w:cs="Arial"/>
                <w:i/>
                <w:iCs/>
                <w:color w:val="548dd4"/>
              </w:rPr>
            </w:r>
          </w:p>
          <w:p w14:paraId="00000036">
            <w:pPr>
              <w:pBdr/>
              <w:spacing w:after="240" w:before="240" w:line="240" w:lineRule="auto"/>
              <w:ind/>
              <w:jc w:val="both"/>
              <w:rPr>
                <w:rFonts w:ascii="Arial" w:hAnsi="Arial" w:eastAsia="Arial" w:cs="Arial"/>
              </w:rPr>
            </w:pPr>
            <w:r>
              <w:rPr>
                <w:rFonts w:ascii="Arial" w:hAnsi="Arial" w:eastAsia="Arial" w:cs="Arial"/>
                <w:rtl w:val="0"/>
              </w:rPr>
              <w:t xml:space="preserve">Este tema fue seleccionado porque responde a una necesidad crítica y co</w:t>
            </w:r>
            <w:r>
              <w:rPr>
                <w:rFonts w:ascii="Arial" w:hAnsi="Arial" w:eastAsia="Arial" w:cs="Arial"/>
                <w:rtl w:val="0"/>
              </w:rPr>
              <w:t xml:space="preserve">tidiana en el ámbito de las tecnologías de la información: la continuidad operativa del equipamiento tecnológico y la estandarización de la atención a usuarios bajo marcos de buenas prácticas (como ITIL/ITSM). En el campo laboral, un Ingeniero en Informáti</w:t>
            </w:r>
            <w:r>
              <w:rPr>
                <w:rFonts w:ascii="Arial" w:hAnsi="Arial" w:eastAsia="Arial" w:cs="Arial"/>
                <w:rtl w:val="0"/>
              </w:rPr>
              <w:t xml:space="preserve">ca debe ser capaz no solo de crear registros de datos, sino de implementar soluciones transaccionales que sincronicen flujos de negocio complejos. El desarrollo de SIGET es altamente relevante para nuestra formación profesional, ya que exige aplicar de for</w:t>
            </w:r>
            <w:r>
              <w:rPr>
                <w:rFonts w:ascii="Arial" w:hAnsi="Arial" w:eastAsia="Arial" w:cs="Arial"/>
                <w:rtl w:val="0"/>
              </w:rPr>
              <w:t xml:space="preserve">ma integrada arquitectura cliente-servidor (Web y Escritorio), diseño y normalización avanzada de bases de datos relacionales, desarrollo y consumo de APIs RESTful, contenedorización mediante Docker, auditoría de seguridad y pruebas de calidad de software.</w:t>
            </w:r>
            <w:r>
              <w:rPr>
                <w:rFonts w:ascii="Arial" w:hAnsi="Arial" w:eastAsia="Arial" w:cs="Arial"/>
              </w:rPr>
            </w:r>
          </w:p>
          <w:p w14:paraId="00000037">
            <w:pPr>
              <w:numPr>
                <w:ilvl w:val="0"/>
                <w:numId w:val="11"/>
              </w:numPr>
              <w:pBdr/>
              <w:spacing w:after="0" w:line="240" w:lineRule="auto"/>
              <w:ind w:hanging="360" w:left="720"/>
              <w:jc w:val="both"/>
              <w:rPr>
                <w:rFonts w:ascii="Arial" w:hAnsi="Arial" w:eastAsia="Arial" w:cs="Arial"/>
                <w:b/>
                <w:bCs/>
                <w:i/>
                <w:iCs/>
                <w:color w:val="548dd4"/>
              </w:rPr>
            </w:pPr>
            <w:r>
              <w:rPr>
                <w:rFonts w:ascii="Arial" w:hAnsi="Arial" w:eastAsia="Arial" w:cs="Arial"/>
                <w:i/>
                <w:iCs/>
                <w:color w:val="548dd4"/>
                <w:rtl w:val="0"/>
              </w:rPr>
              <w:t xml:space="preserve">¿Dónde se ubica la situación que vas a abordar? (Ej.: País, región, comuna o institución) ¿Cuáles son las características principales de ese lugar? </w:t>
            </w:r>
            <w:r>
              <w:rPr>
                <w:rFonts w:ascii="Arial" w:hAnsi="Arial" w:eastAsia="Arial" w:cs="Arial"/>
                <w:b/>
                <w:bCs/>
                <w:i/>
                <w:iCs/>
                <w:color w:val="548dd4"/>
              </w:rPr>
            </w:r>
          </w:p>
          <w:p w14:paraId="0000003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Arial" w:hAnsi="Arial" w:eastAsia="Arial" w:cs="Arial"/>
              </w:rPr>
            </w:pPr>
            <w:r>
              <w:rPr>
                <w:rFonts w:ascii="Arial" w:hAnsi="Arial" w:eastAsia="Arial" w:cs="Arial"/>
                <w:rtl w:val="0"/>
              </w:rPr>
              <w:t xml:space="preserve">La situación s</w:t>
            </w:r>
            <w:r>
              <w:rPr>
                <w:rFonts w:ascii="Arial" w:hAnsi="Arial" w:eastAsia="Arial" w:cs="Arial"/>
                <w:rtl w:val="0"/>
              </w:rPr>
              <w:t xml:space="preserve">e sitúa en Chile, en el contexto de organizaciones medianas a grandes que poseen una alta dependencia de infraestructura computacional y una flota activa de activos tecnológicos distribuidos entre diversas áreas o departamentos. En este escenario, el equip</w:t>
            </w:r>
            <w:r>
              <w:rPr>
                <w:rFonts w:ascii="Arial" w:hAnsi="Arial" w:eastAsia="Arial" w:cs="Arial"/>
                <w:rtl w:val="0"/>
              </w:rPr>
              <w:t xml:space="preserve">o desarrollador actúa como una empresa externa proveedora de soluciones de software, encargada del desarrollo e implementación de SIGET para una organización cliente que requiera mejorar la gestión de sus activos tecnológicos y sus procesos de soporte TI. </w:t>
            </w:r>
            <w:r>
              <w:rPr>
                <w:rtl w:val="0"/>
              </w:rPr>
            </w:r>
            <w:r>
              <w:rPr>
                <w:rFonts w:ascii="Arial" w:hAnsi="Arial" w:eastAsia="Arial" w:cs="Arial"/>
              </w:rPr>
            </w:r>
          </w:p>
          <w:p w14:paraId="0000003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Arial" w:hAnsi="Arial" w:eastAsia="Arial" w:cs="Arial"/>
              </w:rPr>
            </w:pPr>
            <w:r>
              <w:rPr>
                <w:rtl w:val="0"/>
              </w:rPr>
            </w:r>
            <w:r>
              <w:rPr>
                <w:rFonts w:ascii="Arial" w:hAnsi="Arial" w:eastAsia="Arial" w:cs="Arial"/>
              </w:rPr>
            </w:r>
          </w:p>
          <w:p w14:paraId="0000003A">
            <w:pPr>
              <w:keepNext w:val="false"/>
              <w:keepLines w:val="false"/>
              <w:pageBreakBefore w:val="false"/>
              <w:widowControl w:val="true"/>
              <w:numPr>
                <w:ilvl w:val="0"/>
                <w:numId w:val="1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720"/>
              <w:jc w:val="both"/>
              <w:rPr>
                <w:rFonts w:ascii="Arial" w:hAnsi="Arial" w:eastAsia="Arial" w:cs="Arial"/>
                <w:i/>
                <w:iCs/>
                <w:smallCaps w:val="0"/>
                <w:strike w:val="0"/>
                <w:color w:val="548dd4"/>
                <w:shd w:val="clear" w:color="auto" w:fill="auto"/>
                <w:vertAlign w:val="baseline"/>
              </w:rPr>
            </w:pPr>
            <w:r>
              <w:rPr>
                <w:rFonts w:ascii="Arial" w:hAnsi="Arial" w:eastAsia="Arial" w:cs="Arial"/>
                <w:i/>
                <w:iCs/>
                <w:smallCaps w:val="0"/>
                <w:strike w:val="0"/>
                <w:color w:val="548dd4"/>
                <w:u w:val="none"/>
                <w:shd w:val="clear" w:color="auto" w:fill="auto"/>
                <w:vertAlign w:val="baseline"/>
                <w:rtl w:val="0"/>
              </w:rPr>
              <w:t xml:space="preserve">¿A quiénes afecta o impacta la situación que vas a abordar? (Ej.: Grupo etario, usuarios de algún servicio, etc.).</w:t>
            </w:r>
            <w:r>
              <w:rPr>
                <w:rtl w:val="0"/>
              </w:rPr>
            </w:r>
            <w:r>
              <w:rPr>
                <w:rFonts w:ascii="Arial" w:hAnsi="Arial" w:eastAsia="Arial" w:cs="Arial"/>
                <w:i/>
                <w:iCs/>
                <w:smallCaps w:val="0"/>
                <w:strike w:val="0"/>
                <w:color w:val="548dd4"/>
                <w:shd w:val="clear" w:color="auto" w:fill="auto"/>
                <w:vertAlign w:val="baseline"/>
              </w:rPr>
            </w:r>
          </w:p>
          <w:p w14:paraId="0000003B">
            <w:pPr>
              <w:pBdr/>
              <w:spacing w:after="240" w:line="240" w:lineRule="auto"/>
              <w:ind/>
              <w:jc w:val="both"/>
              <w:rPr>
                <w:rFonts w:ascii="Arial" w:hAnsi="Arial" w:eastAsia="Arial" w:cs="Arial"/>
              </w:rPr>
            </w:pPr>
            <w:r>
              <w:rPr>
                <w:rFonts w:ascii="Arial" w:hAnsi="Arial" w:eastAsia="Arial" w:cs="Arial"/>
                <w:rtl w:val="0"/>
              </w:rPr>
              <w:t xml:space="preserve">La problemática impacta directamente a tres grupos de usuarios dentro de la organización:</w:t>
            </w:r>
            <w:r>
              <w:rPr>
                <w:rFonts w:ascii="Arial" w:hAnsi="Arial" w:eastAsia="Arial" w:cs="Arial"/>
              </w:rPr>
            </w:r>
          </w:p>
          <w:p w14:paraId="0000003C">
            <w:pPr>
              <w:numPr>
                <w:ilvl w:val="0"/>
                <w:numId w:val="11"/>
              </w:numPr>
              <w:pBdr/>
              <w:spacing w:after="0" w:afterAutospacing="0" w:before="240" w:line="240" w:lineRule="auto"/>
              <w:ind w:hanging="360" w:left="1080"/>
              <w:rPr/>
            </w:pPr>
            <w:r>
              <w:rPr>
                <w:rFonts w:ascii="Arial" w:hAnsi="Arial" w:eastAsia="Arial" w:cs="Arial"/>
                <w:b/>
                <w:bCs/>
                <w:rtl w:val="0"/>
              </w:rPr>
              <w:t xml:space="preserve">Los colaboradores y trabajadores (usuarios solicitantes):</w:t>
            </w:r>
            <w:r>
              <w:rPr>
                <w:rFonts w:ascii="Arial" w:hAnsi="Arial" w:eastAsia="Arial" w:cs="Arial"/>
                <w:rtl w:val="0"/>
              </w:rPr>
              <w:t xml:space="preserve"> Quienes sufren retrasos en sus labores cuando un equipo de trabajo falla o carecen de un canal formal para solicitar soporte técnico y pedir asignación de dispositivos de manera rápida y transparente.</w:t>
            </w:r>
            <w:r/>
          </w:p>
          <w:p w14:paraId="0000003D">
            <w:pPr>
              <w:numPr>
                <w:ilvl w:val="0"/>
                <w:numId w:val="11"/>
              </w:numPr>
              <w:pBdr/>
              <w:spacing w:after="0" w:afterAutospacing="0" w:before="0" w:beforeAutospacing="0" w:line="240" w:lineRule="auto"/>
              <w:ind w:hanging="360" w:left="1080"/>
              <w:rPr/>
            </w:pPr>
            <w:r>
              <w:rPr>
                <w:rFonts w:ascii="Arial" w:hAnsi="Arial" w:eastAsia="Arial" w:cs="Arial"/>
                <w:b/>
                <w:bCs/>
                <w:rtl w:val="0"/>
              </w:rPr>
              <w:t xml:space="preserve">El equipo de soporte y técnicos de TI:</w:t>
            </w:r>
            <w:r>
              <w:rPr>
                <w:rFonts w:ascii="Arial" w:hAnsi="Arial" w:eastAsia="Arial" w:cs="Arial"/>
                <w:rtl w:val="0"/>
              </w:rPr>
              <w:t xml:space="preserve"> Quienes a menudo lidian co</w:t>
            </w:r>
            <w:r>
              <w:rPr>
                <w:rFonts w:ascii="Arial" w:hAnsi="Arial" w:eastAsia="Arial" w:cs="Arial"/>
                <w:rtl w:val="0"/>
              </w:rPr>
              <w:t xml:space="preserve">n canales desordenados (correos, mensajes informales) para recibir peticiones, careciendo de un panel técnico que les permita priorizar incidentes, registrar diagnósticos, asociar repuestos utilizados y documentar las reparaciones efectuadas a cada equipo.</w:t>
            </w:r>
            <w:r/>
          </w:p>
          <w:p w14:paraId="0000003E">
            <w:pPr>
              <w:numPr>
                <w:ilvl w:val="0"/>
                <w:numId w:val="11"/>
              </w:numPr>
              <w:pBdr/>
              <w:spacing w:after="0" w:afterAutospacing="0" w:before="0" w:beforeAutospacing="0" w:line="240" w:lineRule="auto"/>
              <w:ind w:hanging="360" w:left="1080"/>
              <w:rPr/>
            </w:pPr>
            <w:r>
              <w:rPr>
                <w:rFonts w:ascii="Arial" w:hAnsi="Arial" w:eastAsia="Arial" w:cs="Arial"/>
                <w:b/>
                <w:bCs/>
                <w:rtl w:val="0"/>
              </w:rPr>
              <w:t xml:space="preserve">Los administradores y jefaturas de infraestructura tecnológica:</w:t>
            </w:r>
            <w:r>
              <w:rPr>
                <w:rFonts w:ascii="Arial" w:hAnsi="Arial" w:eastAsia="Arial" w:cs="Arial"/>
                <w:rtl w:val="0"/>
              </w:rPr>
              <w:t xml:space="preserve"> Quienes necesitan visibilidad en tiempo real del parque computacional, tiempos de resolución de fallas (SLA), historial de reparaciones por equipo y control estricto de las devoluciones para la toma de decisiones e inversiones de la empresa.</w:t>
            </w:r>
            <w:r/>
          </w:p>
          <w:p w14:paraId="0000003F">
            <w:pPr>
              <w:keepNext w:val="false"/>
              <w:keepLines w:val="false"/>
              <w:pageBreakBefore w:val="false"/>
              <w:widowControl w:val="true"/>
              <w:numPr>
                <w:ilvl w:val="0"/>
                <w:numId w:val="1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40" w:lineRule="auto"/>
              <w:ind w:right="0" w:hanging="360" w:left="720"/>
              <w:jc w:val="both"/>
              <w:rPr>
                <w:rFonts w:ascii="Arial" w:hAnsi="Arial" w:eastAsia="Arial" w:cs="Arial"/>
                <w:i/>
                <w:iCs/>
                <w:smallCaps w:val="0"/>
                <w:strike w:val="0"/>
                <w:color w:val="548dd4"/>
                <w:shd w:val="clear" w:color="auto" w:fill="auto"/>
                <w:vertAlign w:val="baseline"/>
              </w:rPr>
            </w:pPr>
            <w:r>
              <w:rPr>
                <w:rFonts w:ascii="Arial" w:hAnsi="Arial" w:eastAsia="Arial" w:cs="Arial"/>
                <w:i/>
                <w:iCs/>
                <w:smallCaps w:val="0"/>
                <w:strike w:val="0"/>
                <w:color w:val="548dd4"/>
                <w:u w:val="none"/>
                <w:shd w:val="clear" w:color="auto" w:fill="auto"/>
                <w:vertAlign w:val="baseline"/>
                <w:rtl w:val="0"/>
              </w:rPr>
              <w:t xml:space="preserve">¿Cuál sería el aporte de valor (real o simulado) de tu Proyecto APT para el contexto laboral y/o social en que se situaría?</w:t>
            </w:r>
            <w:r>
              <w:rPr>
                <w:rFonts w:ascii="Arial" w:hAnsi="Arial" w:eastAsia="Arial" w:cs="Arial"/>
                <w:i/>
                <w:iCs/>
                <w:smallCaps w:val="0"/>
                <w:strike w:val="0"/>
                <w:color w:val="548dd4"/>
                <w:shd w:val="clear" w:color="auto" w:fill="auto"/>
                <w:vertAlign w:val="baseline"/>
              </w:rPr>
            </w:r>
          </w:p>
          <w:p w14:paraId="00000040">
            <w:pPr>
              <w:pBdr/>
              <w:spacing w:after="240" w:line="240" w:lineRule="auto"/>
              <w:ind/>
              <w:jc w:val="both"/>
              <w:rPr>
                <w:rFonts w:ascii="Arial" w:hAnsi="Arial" w:eastAsia="Arial" w:cs="Arial"/>
              </w:rPr>
            </w:pPr>
            <w:r>
              <w:rPr>
                <w:rFonts w:ascii="Arial" w:hAnsi="Arial" w:eastAsia="Arial" w:cs="Arial"/>
                <w:rtl w:val="0"/>
              </w:rPr>
              <w:t xml:space="preserve">El aporte de valor de SIGET radica en superar las limitaciones de un inventario tradicional, transformándose en una </w:t>
            </w:r>
            <w:r>
              <w:rPr>
                <w:rFonts w:ascii="Arial" w:hAnsi="Arial" w:eastAsia="Arial" w:cs="Arial"/>
                <w:b/>
                <w:bCs/>
                <w:rtl w:val="0"/>
              </w:rPr>
              <w:t xml:space="preserve">solución integral de gestión y mesa de ayuda técnica</w:t>
            </w:r>
            <w:r>
              <w:rPr>
                <w:rFonts w:ascii="Arial" w:hAnsi="Arial" w:eastAsia="Arial" w:cs="Arial"/>
                <w:rtl w:val="0"/>
              </w:rPr>
              <w:t xml:space="preserve">. Sus principales factores diferenciadores son:</w:t>
            </w:r>
            <w:r>
              <w:rPr>
                <w:rFonts w:ascii="Arial" w:hAnsi="Arial" w:eastAsia="Arial" w:cs="Arial"/>
              </w:rPr>
            </w:r>
          </w:p>
          <w:p w14:paraId="00000041">
            <w:pPr>
              <w:numPr>
                <w:ilvl w:val="0"/>
                <w:numId w:val="13"/>
              </w:numPr>
              <w:pBdr/>
              <w:spacing w:after="0" w:afterAutospacing="0" w:before="240" w:line="240" w:lineRule="auto"/>
              <w:ind w:hanging="360" w:left="720"/>
              <w:rPr/>
            </w:pPr>
            <w:r>
              <w:rPr>
                <w:rFonts w:ascii="Arial" w:hAnsi="Arial" w:eastAsia="Arial" w:cs="Arial"/>
                <w:b/>
                <w:bCs/>
                <w:rtl w:val="0"/>
              </w:rPr>
              <w:t xml:space="preserve">Integración nativa entre Soporte e Inventario:</w:t>
            </w:r>
            <w:r>
              <w:rPr>
                <w:rFonts w:ascii="Arial" w:hAnsi="Arial" w:eastAsia="Arial" w:cs="Arial"/>
                <w:rtl w:val="0"/>
              </w:rPr>
              <w:t xml:space="preserve"> Unifica en u</w:t>
            </w:r>
            <w:r>
              <w:rPr>
                <w:rFonts w:ascii="Arial" w:hAnsi="Arial" w:eastAsia="Arial" w:cs="Arial"/>
                <w:rtl w:val="0"/>
              </w:rPr>
              <w:t xml:space="preserve">na sola lógica de negocio el soporte técnico y la asignación de equipos. Si un computador ingresa a taller con una orden de trabajo por reparación, el sistema bloquea automáticamente su disponibilidad para asignación, eliminando inconsistencias operativas.</w:t>
            </w:r>
            <w:r/>
          </w:p>
          <w:p w14:paraId="00000042">
            <w:pPr>
              <w:numPr>
                <w:ilvl w:val="0"/>
                <w:numId w:val="13"/>
              </w:numPr>
              <w:pBdr/>
              <w:spacing w:after="0" w:afterAutospacing="0" w:before="0" w:beforeAutospacing="0" w:line="240" w:lineRule="auto"/>
              <w:ind w:hanging="360" w:left="720"/>
              <w:rPr/>
            </w:pPr>
            <w:r>
              <w:rPr>
                <w:rFonts w:ascii="Arial" w:hAnsi="Arial" w:eastAsia="Arial" w:cs="Arial"/>
                <w:b/>
                <w:bCs/>
                <w:rtl w:val="0"/>
              </w:rPr>
              <w:t xml:space="preserve">Especialización funcional por plataforma:</w:t>
            </w:r>
            <w:r>
              <w:rPr>
                <w:rFonts w:ascii="Arial" w:hAnsi="Arial" w:eastAsia="Arial" w:cs="Arial"/>
                <w:rtl w:val="0"/>
              </w:rPr>
              <w:t xml:space="preserve"> Ofrece un portal Web i</w:t>
            </w:r>
            <w:r>
              <w:rPr>
                <w:rFonts w:ascii="Arial" w:hAnsi="Arial" w:eastAsia="Arial" w:cs="Arial"/>
                <w:rtl w:val="0"/>
              </w:rPr>
              <w:t xml:space="preserve">ntuitivo enfocado en el autoservicio del usuario (solicitud de asignaciones y levantamiento de tickets) y una aplicación de Escritorio orientada a la gestión técnica avanzada (diagnósticos técnicos, control de piezas, trazabilidad y reportería de gestión).</w:t>
            </w:r>
            <w:r/>
          </w:p>
          <w:p w14:paraId="00000043">
            <w:pPr>
              <w:numPr>
                <w:ilvl w:val="0"/>
                <w:numId w:val="13"/>
              </w:numPr>
              <w:pBdr/>
              <w:spacing w:after="0" w:afterAutospacing="0" w:before="0" w:beforeAutospacing="0" w:line="240" w:lineRule="auto"/>
              <w:ind w:hanging="360" w:left="720"/>
              <w:rPr/>
            </w:pPr>
            <w:r>
              <w:rPr>
                <w:rFonts w:ascii="Arial" w:hAnsi="Arial" w:eastAsia="Arial" w:cs="Arial"/>
                <w:b/>
                <w:bCs/>
                <w:rtl w:val="0"/>
              </w:rPr>
              <w:t xml:space="preserve">Reducción de tiempos de inactividad:</w:t>
            </w:r>
            <w:r>
              <w:rPr>
                <w:rFonts w:ascii="Arial" w:hAnsi="Arial" w:eastAsia="Arial" w:cs="Arial"/>
                <w:rtl w:val="0"/>
              </w:rPr>
              <w:t xml:space="preserve"> A través de la trazabilidad de tickets, priorización de fallas y notificaciones automatizadas, se optimizan los tiempos de respuesta y resolución, garantizando mayor vida útil a los equipos y resguardando la continuidad laboral de la organización.</w:t>
            </w:r>
            <w:r/>
          </w:p>
          <w:p w14:paraId="00000044">
            <w:pPr>
              <w:numPr>
                <w:ilvl w:val="0"/>
                <w:numId w:val="13"/>
              </w:numPr>
              <w:pBdr/>
              <w:spacing w:after="0" w:afterAutospacing="0" w:before="0" w:beforeAutospacing="0" w:line="240" w:lineRule="auto"/>
              <w:ind w:hanging="360" w:left="720"/>
              <w:rPr>
                <w:rFonts w:ascii="Arial" w:hAnsi="Arial" w:eastAsia="Arial" w:cs="Arial"/>
                <w:u w:val="none"/>
              </w:rPr>
            </w:pPr>
            <w:r>
              <w:rPr>
                <w:rFonts w:ascii="Arial" w:hAnsi="Arial" w:eastAsia="Arial" w:cs="Arial"/>
                <w:rtl w:val="0"/>
              </w:rPr>
              <w:t xml:space="preserve">Desde una perspectiva económica, SIGET se plantea como una inversión tecnológica para la organización cliente. Si bien la adquisición e implementación de la solución representa un costo inicial, su utiliz</w:t>
            </w:r>
            <w:r>
              <w:rPr>
                <w:rFonts w:ascii="Arial" w:hAnsi="Arial" w:eastAsia="Arial" w:cs="Arial"/>
                <w:rtl w:val="0"/>
              </w:rPr>
              <w:t xml:space="preserve">ación busca generar beneficios operacionales mediante la reducción de pérdidas de activos, disminución de tiempos de inactividad, optimización de procesos de soporte y mejor planificación de compras y mantenimiento. Su viabilidad financiera se sustenta en:</w:t>
            </w:r>
            <w:r>
              <w:rPr>
                <w:rFonts w:ascii="Arial" w:hAnsi="Arial" w:eastAsia="Arial" w:cs="Arial"/>
                <w:u w:val="none"/>
              </w:rPr>
            </w:r>
          </w:p>
          <w:p w14:paraId="00000045">
            <w:pPr>
              <w:numPr>
                <w:ilvl w:val="1"/>
                <w:numId w:val="13"/>
              </w:numPr>
              <w:pBdr/>
              <w:spacing w:after="0" w:afterAutospacing="0" w:before="0" w:beforeAutospacing="0" w:line="240" w:lineRule="auto"/>
              <w:ind w:hanging="360" w:left="1440"/>
              <w:rPr>
                <w:rFonts w:ascii="Arial" w:hAnsi="Arial" w:eastAsia="Arial" w:cs="Arial"/>
                <w:u w:val="none"/>
              </w:rPr>
            </w:pPr>
            <w:r>
              <w:rPr>
                <w:rFonts w:ascii="Arial" w:hAnsi="Arial" w:eastAsia="Arial" w:cs="Arial"/>
                <w:b/>
                <w:bCs/>
                <w:rtl w:val="0"/>
              </w:rPr>
              <w:t xml:space="preserve">Mitigación de pérdidas de capital:</w:t>
            </w:r>
            <w:r>
              <w:rPr>
                <w:rFonts w:ascii="Arial" w:hAnsi="Arial" w:eastAsia="Arial" w:cs="Arial"/>
                <w:rtl w:val="0"/>
              </w:rPr>
              <w:t xml:space="preserve"> Reduce drásticamente la merma o extravío de activos de alto valor (notebooks, proyectores) mediante actas de entrega digitales y trazabilidad estricta por usuario (RUT), evitando compras imprevistas de reposición.</w:t>
            </w:r>
            <w:r>
              <w:rPr>
                <w:rFonts w:ascii="Arial" w:hAnsi="Arial" w:eastAsia="Arial" w:cs="Arial"/>
                <w:u w:val="none"/>
              </w:rPr>
            </w:r>
          </w:p>
          <w:p w14:paraId="00000046">
            <w:pPr>
              <w:numPr>
                <w:ilvl w:val="1"/>
                <w:numId w:val="13"/>
              </w:numPr>
              <w:pBdr/>
              <w:spacing w:after="0" w:afterAutospacing="0" w:before="0" w:beforeAutospacing="0" w:line="240" w:lineRule="auto"/>
              <w:ind w:hanging="360" w:left="1440"/>
              <w:rPr>
                <w:rFonts w:ascii="Arial" w:hAnsi="Arial" w:eastAsia="Arial" w:cs="Arial"/>
                <w:u w:val="none"/>
              </w:rPr>
            </w:pPr>
            <w:r>
              <w:rPr>
                <w:rFonts w:ascii="Arial" w:hAnsi="Arial" w:eastAsia="Arial" w:cs="Arial"/>
                <w:b/>
                <w:bCs/>
                <w:rtl w:val="0"/>
              </w:rPr>
              <w:t xml:space="preserve">Disminución de tiempos muertos (</w:t>
            </w:r>
            <w:r>
              <w:rPr>
                <w:rFonts w:ascii="Arial" w:hAnsi="Arial" w:eastAsia="Arial" w:cs="Arial"/>
                <w:b/>
                <w:bCs/>
                <w:i/>
                <w:iCs/>
                <w:rtl w:val="0"/>
              </w:rPr>
              <w:t xml:space="preserve">Downtime</w:t>
            </w:r>
            <w:r>
              <w:rPr>
                <w:rFonts w:ascii="Arial" w:hAnsi="Arial" w:eastAsia="Arial" w:cs="Arial"/>
                <w:b/>
                <w:bCs/>
                <w:rtl w:val="0"/>
              </w:rPr>
              <w:t xml:space="preserve">):</w:t>
            </w:r>
            <w:r>
              <w:rPr>
                <w:rFonts w:ascii="Arial" w:hAnsi="Arial" w:eastAsia="Arial" w:cs="Arial"/>
                <w:rtl w:val="0"/>
              </w:rPr>
              <w:t xml:space="preserve"> La resolución ágil de tickets de soporte y la disponibilidad inmediata de equipos de reemplazo devuelven la operatividad a los colaboradores en menor tiempo, reduciendo las horas laborales improductivas generadas por fallas informáticas.</w:t>
            </w:r>
            <w:r>
              <w:rPr>
                <w:rFonts w:ascii="Arial" w:hAnsi="Arial" w:eastAsia="Arial" w:cs="Arial"/>
                <w:u w:val="none"/>
              </w:rPr>
            </w:r>
          </w:p>
          <w:p w14:paraId="00000047">
            <w:pPr>
              <w:numPr>
                <w:ilvl w:val="1"/>
                <w:numId w:val="13"/>
              </w:numPr>
              <w:pBdr/>
              <w:spacing w:after="0" w:afterAutospacing="0" w:before="0" w:beforeAutospacing="0" w:line="240" w:lineRule="auto"/>
              <w:ind w:hanging="360" w:left="1440"/>
              <w:rPr>
                <w:rFonts w:ascii="Arial" w:hAnsi="Arial" w:eastAsia="Arial" w:cs="Arial"/>
                <w:u w:val="none"/>
              </w:rPr>
            </w:pPr>
            <w:r>
              <w:rPr>
                <w:rFonts w:ascii="Arial" w:hAnsi="Arial" w:eastAsia="Arial" w:cs="Arial"/>
                <w:b/>
                <w:bCs/>
                <w:rtl w:val="0"/>
              </w:rPr>
              <w:t xml:space="preserve">Optimización de compras y mantenimiento:</w:t>
            </w:r>
            <w:r>
              <w:rPr>
                <w:rFonts w:ascii="Arial" w:hAnsi="Arial" w:eastAsia="Arial" w:cs="Arial"/>
                <w:rtl w:val="0"/>
              </w:rPr>
              <w:t xml:space="preserve"> La centralización de diagnósticos y el control del catálogo de repuestos permite aprovechar al máximo la vida útil de los equipos existentes, evitando el sobreabastecimiento y previniendo adquisiciones redundantes de hardware.</w:t>
            </w:r>
            <w:r>
              <w:rPr>
                <w:rFonts w:ascii="Arial" w:hAnsi="Arial" w:eastAsia="Arial" w:cs="Arial"/>
                <w:u w:val="none"/>
              </w:rPr>
            </w:r>
          </w:p>
          <w:p w14:paraId="00000048">
            <w:pPr>
              <w:numPr>
                <w:ilvl w:val="1"/>
                <w:numId w:val="13"/>
              </w:numPr>
              <w:pBdr/>
              <w:spacing w:after="240" w:before="0" w:beforeAutospacing="0" w:line="240" w:lineRule="auto"/>
              <w:ind w:hanging="360" w:left="1440"/>
              <w:rPr>
                <w:rFonts w:ascii="Arial" w:hAnsi="Arial" w:eastAsia="Arial" w:cs="Arial"/>
                <w:u w:val="none"/>
              </w:rPr>
            </w:pPr>
            <w:r>
              <w:rPr>
                <w:rFonts w:ascii="Arial" w:hAnsi="Arial" w:eastAsia="Arial" w:cs="Arial"/>
                <w:b/>
                <w:bCs/>
                <w:rtl w:val="0"/>
              </w:rPr>
              <w:t xml:space="preserve">Reducción de costos de licenciamiento:</w:t>
            </w:r>
            <w:r>
              <w:rPr>
                <w:rFonts w:ascii="Arial" w:hAnsi="Arial" w:eastAsia="Arial" w:cs="Arial"/>
                <w:rtl w:val="0"/>
              </w:rPr>
              <w:t xml:space="preserve"> Al construirse utilizando tecnologías de código abierto como Python, Django, PostgreSQL, PySide6 y Docker, SIGET reduce la dependencia de licencias comerciales recurrentes asociadas a las tecnologías base utilizadas para su funcionamiento. </w:t>
            </w:r>
            <w:r>
              <w:rPr>
                <w:rFonts w:ascii="Arial" w:hAnsi="Arial" w:eastAsia="Arial" w:cs="Arial"/>
                <w:u w:val="none"/>
              </w:rPr>
            </w:r>
          </w:p>
        </w:tc>
      </w:tr>
      <w:tr>
        <w:trPr>
          <w:cantSplit w:val="false"/>
          <w:trHeight w:val="1037"/>
        </w:trPr>
        <w:tc>
          <w:tcPr>
            <w:tcBorders/>
            <w:vAlign w:val="center"/>
          </w:tcPr>
          <w:p w14:paraId="00000049">
            <w:pPr>
              <w:pBdr/>
              <w:spacing w:line="240" w:lineRule="auto"/>
              <w:ind/>
              <w:rPr>
                <w:rFonts w:ascii="Calibri" w:hAnsi="Calibri" w:eastAsia="Calibri" w:cs="Calibri"/>
                <w:color w:val="1f3864"/>
              </w:rPr>
            </w:pPr>
            <w:r>
              <w:rPr>
                <w:rFonts w:ascii="Calibri" w:hAnsi="Calibri" w:eastAsia="Calibri" w:cs="Calibri"/>
                <w:color w:val="1f3864"/>
                <w:rtl w:val="0"/>
              </w:rPr>
              <w:t xml:space="preserve">Descripción del Proyecto APT</w:t>
            </w:r>
            <w:r>
              <w:rPr>
                <w:rFonts w:ascii="Calibri" w:hAnsi="Calibri" w:eastAsia="Calibri" w:cs="Calibri"/>
                <w:color w:val="1f3864"/>
              </w:rPr>
            </w:r>
          </w:p>
        </w:tc>
        <w:tc>
          <w:tcPr>
            <w:tcBorders/>
            <w:vAlign w:val="center"/>
          </w:tcPr>
          <w:p w14:paraId="0000004A">
            <w:pPr>
              <w:pBdr/>
              <w:spacing w:after="240" w:line="240" w:lineRule="auto"/>
              <w:ind/>
              <w:jc w:val="both"/>
              <w:rPr>
                <w:rFonts w:ascii="Arial" w:hAnsi="Arial" w:eastAsia="Arial" w:cs="Arial"/>
              </w:rPr>
            </w:pPr>
            <w:r>
              <w:rPr>
                <w:rFonts w:ascii="Arial" w:hAnsi="Arial" w:eastAsia="Arial" w:cs="Arial"/>
                <w:rtl w:val="0"/>
              </w:rPr>
              <w:t xml:space="preserve">El objetivo del proyecto SIGET (Sistema Integral de Gestión de Equipos y Soporte Tecnológico) es desarrollar e implementar una solución informática integral orientada a optim</w:t>
            </w:r>
            <w:r>
              <w:rPr>
                <w:rFonts w:ascii="Arial" w:hAnsi="Arial" w:eastAsia="Arial" w:cs="Arial"/>
                <w:rtl w:val="0"/>
              </w:rPr>
              <w:t xml:space="preserve">izar, centralizar y sincronizar dos procesos operativos críticos para el área de TI: el control y asignación de activos tecnológicos institucionales, y la gestión de requerimientos de soporte técnico y mantenimiento bajo un modelo formal de Mesa de Ayuda (</w:t>
            </w:r>
            <w:r>
              <w:rPr>
                <w:rFonts w:ascii="Arial" w:hAnsi="Arial" w:eastAsia="Arial" w:cs="Arial"/>
                <w:i/>
                <w:iCs/>
                <w:rtl w:val="0"/>
              </w:rPr>
              <w:t xml:space="preserve">Service Desk</w:t>
            </w:r>
            <w:r>
              <w:rPr>
                <w:rFonts w:ascii="Arial" w:hAnsi="Arial" w:eastAsia="Arial" w:cs="Arial"/>
                <w:rtl w:val="0"/>
              </w:rPr>
              <w:t xml:space="preserve">). El sistema no se limita a un registro estático de inventario, sino que implementa un </w:t>
            </w:r>
            <w:r>
              <w:rPr>
                <w:rFonts w:ascii="Arial" w:hAnsi="Arial" w:eastAsia="Arial" w:cs="Arial"/>
                <w:rtl w:val="0"/>
              </w:rPr>
              <w:t xml:space="preserve">flujo transaccional dinámico: permite a los colaboradores solicitar asignaciones de equipamiento (notebooks, proyectores, periféricos) y levantar tickets por fallas o requerimientos de servicio técnico (reparación de computadores, mantención preventiva o p</w:t>
            </w:r>
            <w:r>
              <w:rPr>
                <w:rFonts w:ascii="Arial" w:hAnsi="Arial" w:eastAsia="Arial" w:cs="Arial"/>
                <w:rtl w:val="0"/>
              </w:rPr>
              <w:t xml:space="preserve">roblemas de software). De esta manera, el sistema vincula la operatividad técnica con la disponibilidad física de los recursos, inhabilitando automáticamente los equipos que ingresan a taller y garantizando una trazabilidad completa del parque tecnológico.</w:t>
            </w:r>
            <w:r>
              <w:rPr>
                <w:rFonts w:ascii="Arial" w:hAnsi="Arial" w:eastAsia="Arial" w:cs="Arial"/>
              </w:rPr>
            </w:r>
          </w:p>
          <w:p w14:paraId="0000004B">
            <w:pPr>
              <w:pBdr/>
              <w:spacing w:after="240" w:before="240" w:line="240" w:lineRule="auto"/>
              <w:ind/>
              <w:jc w:val="both"/>
              <w:rPr>
                <w:rFonts w:ascii="Arial" w:hAnsi="Arial" w:eastAsia="Arial" w:cs="Arial"/>
              </w:rPr>
            </w:pPr>
            <w:r>
              <w:rPr>
                <w:rFonts w:ascii="Arial" w:hAnsi="Arial" w:eastAsia="Arial" w:cs="Arial"/>
                <w:rtl w:val="0"/>
              </w:rPr>
              <w:t xml:space="preserve">Para dar estricto cumplimiento a los requerimientos avanzados exigidos en la asignatura Capstone, el proyecto se estructura bajo una </w:t>
            </w:r>
            <w:r>
              <w:rPr>
                <w:rFonts w:ascii="Arial" w:hAnsi="Arial" w:eastAsia="Arial" w:cs="Arial"/>
                <w:b/>
                <w:bCs/>
                <w:rtl w:val="0"/>
              </w:rPr>
              <w:t xml:space="preserve">arquitectura cliente-servidor dual</w:t>
            </w:r>
            <w:r>
              <w:rPr>
                <w:rFonts w:ascii="Arial" w:hAnsi="Arial" w:eastAsia="Arial" w:cs="Arial"/>
                <w:rtl w:val="0"/>
              </w:rPr>
              <w:t xml:space="preserve"> claramente especializada:</w:t>
            </w:r>
            <w:r>
              <w:rPr>
                <w:rFonts w:ascii="Arial" w:hAnsi="Arial" w:eastAsia="Arial" w:cs="Arial"/>
              </w:rPr>
            </w:r>
          </w:p>
          <w:p w14:paraId="0000004C">
            <w:pPr>
              <w:numPr>
                <w:ilvl w:val="0"/>
                <w:numId w:val="3"/>
              </w:numPr>
              <w:pBdr/>
              <w:spacing w:after="0" w:afterAutospacing="0" w:before="240" w:line="240" w:lineRule="auto"/>
              <w:ind w:hanging="360" w:left="720"/>
              <w:rPr/>
            </w:pPr>
            <w:r>
              <w:rPr>
                <w:rFonts w:ascii="Arial" w:hAnsi="Arial" w:eastAsia="Arial" w:cs="Arial"/>
                <w:b/>
                <w:bCs/>
                <w:rtl w:val="0"/>
              </w:rPr>
              <w:t xml:space="preserve">Plataforma Web (Portal de Autoservicio del Usuario solicitante): </w:t>
            </w:r>
            <w:r>
              <w:rPr>
                <w:rFonts w:ascii="Arial" w:hAnsi="Arial" w:eastAsia="Arial" w:cs="Arial"/>
                <w:rtl w:val="0"/>
              </w:rPr>
              <w:t xml:space="preserve">Interfaz ágil y responsiva orientada a los usuarios fina</w:t>
            </w:r>
            <w:r>
              <w:rPr>
                <w:rFonts w:ascii="Arial" w:hAnsi="Arial" w:eastAsia="Arial" w:cs="Arial"/>
                <w:rtl w:val="0"/>
              </w:rPr>
              <w:t xml:space="preserve">les de la organización. A través de este portal, los Usuarios solicitantes pueden consultar el catálogo de equipos disponibles, registrar solicitudes de asignación, reportar incidentes o requerimientos de soporte y dar seguimiento al estado de sus tickets.</w:t>
            </w:r>
            <w:r>
              <w:rPr>
                <w:rtl w:val="0"/>
              </w:rPr>
            </w:r>
            <w:r/>
          </w:p>
          <w:p w14:paraId="0000004D">
            <w:pPr>
              <w:numPr>
                <w:ilvl w:val="0"/>
                <w:numId w:val="3"/>
              </w:numPr>
              <w:pBdr/>
              <w:spacing w:after="240" w:before="0" w:beforeAutospacing="0" w:line="240" w:lineRule="auto"/>
              <w:ind w:hanging="360" w:left="720"/>
              <w:rPr/>
            </w:pPr>
            <w:r>
              <w:rPr>
                <w:rFonts w:ascii="Arial" w:hAnsi="Arial" w:eastAsia="Arial" w:cs="Arial"/>
                <w:b/>
                <w:bCs/>
                <w:rtl w:val="0"/>
              </w:rPr>
              <w:t xml:space="preserve">Aplicación de Escritorio (Consola de Administración y Gestión Técnica):</w:t>
            </w:r>
            <w:r>
              <w:rPr>
                <w:rFonts w:ascii="Arial" w:hAnsi="Arial" w:eastAsia="Arial" w:cs="Arial"/>
                <w:rtl w:val="0"/>
              </w:rPr>
              <w:t xml:space="preserve"> Diseñada para Técnicos de soporte y Administradores del sistema. Esta herramienta nativa permite gestio</w:t>
            </w:r>
            <w:r>
              <w:rPr>
                <w:rFonts w:ascii="Arial" w:hAnsi="Arial" w:eastAsia="Arial" w:cs="Arial"/>
                <w:rtl w:val="0"/>
              </w:rPr>
              <w:t xml:space="preserve">nar tickets de soporte, órdenes de trabajo, diagnósticos, repuestos e inventario, además de registrar entregas y devoluciones de activos e interactuar con periféricos locales, como lectores de códigos de barra o QR, para optimizar el control de inventario.</w:t>
            </w:r>
            <w:r>
              <w:rPr>
                <w:rtl w:val="0"/>
              </w:rPr>
            </w:r>
            <w:r/>
          </w:p>
          <w:p w14:paraId="0000004E">
            <w:pPr>
              <w:pBdr/>
              <w:spacing w:after="240" w:before="240" w:line="240" w:lineRule="auto"/>
              <w:ind/>
              <w:jc w:val="both"/>
              <w:rPr>
                <w:rFonts w:ascii="Arial" w:hAnsi="Arial" w:eastAsia="Arial" w:cs="Arial"/>
              </w:rPr>
            </w:pPr>
            <w:r>
              <w:rPr>
                <w:rFonts w:ascii="Arial" w:hAnsi="Arial" w:eastAsia="Arial" w:cs="Arial"/>
                <w:rtl w:val="0"/>
              </w:rPr>
              <w:t xml:space="preserve">Para articular la comunicación entre ambas plataformas y asegurar la interoperabilidad con servicios externos, el ecosistema integrará un total de </w:t>
            </w:r>
            <w:r>
              <w:rPr>
                <w:rFonts w:ascii="Arial" w:hAnsi="Arial" w:eastAsia="Arial" w:cs="Arial"/>
                <w:b/>
                <w:bCs/>
                <w:rtl w:val="0"/>
              </w:rPr>
              <w:t xml:space="preserve">5 APIs</w:t>
            </w:r>
            <w:r>
              <w:rPr>
                <w:rFonts w:ascii="Arial" w:hAnsi="Arial" w:eastAsia="Arial" w:cs="Arial"/>
                <w:rtl w:val="0"/>
              </w:rPr>
              <w:t xml:space="preserve">:</w:t>
            </w:r>
            <w:r>
              <w:rPr>
                <w:rFonts w:ascii="Arial" w:hAnsi="Arial" w:eastAsia="Arial" w:cs="Arial"/>
              </w:rPr>
            </w:r>
          </w:p>
          <w:p w14:paraId="0000004F">
            <w:pPr>
              <w:numPr>
                <w:ilvl w:val="0"/>
                <w:numId w:val="6"/>
              </w:numPr>
              <w:pBdr/>
              <w:spacing w:after="0" w:afterAutospacing="0" w:before="240" w:line="240" w:lineRule="auto"/>
              <w:ind w:right="600" w:hanging="360" w:left="720"/>
              <w:rPr/>
            </w:pPr>
            <w:r>
              <w:rPr>
                <w:rFonts w:ascii="Arial" w:hAnsi="Arial" w:eastAsia="Arial" w:cs="Arial"/>
                <w:b/>
                <w:bCs/>
                <w:rtl w:val="0"/>
              </w:rPr>
              <w:t xml:space="preserve">2 APIs Propias (Desarrolladas por el equipo):</w:t>
            </w:r>
            <w:r>
              <w:rPr>
                <w:rFonts w:ascii="Arial" w:hAnsi="Arial" w:eastAsia="Arial" w:cs="Arial"/>
                <w:rtl w:val="0"/>
              </w:rPr>
              <w:t xml:space="preserve"> Construidas mediante Django REST Framework, correspondientes a la API de Gestión de Activos y Asignaciones y a la API de Service Desk y Taller/Reparaciones.</w:t>
            </w:r>
            <w:r/>
          </w:p>
          <w:p w14:paraId="00000050">
            <w:pPr>
              <w:numPr>
                <w:ilvl w:val="0"/>
                <w:numId w:val="6"/>
              </w:numPr>
              <w:pBdr/>
              <w:spacing w:after="240" w:before="0" w:beforeAutospacing="0" w:line="240" w:lineRule="auto"/>
              <w:ind w:right="600" w:hanging="360" w:left="720"/>
              <w:rPr/>
            </w:pPr>
            <w:r>
              <w:rPr>
                <w:rFonts w:ascii="Arial" w:hAnsi="Arial" w:eastAsia="Arial" w:cs="Arial"/>
                <w:b/>
                <w:bCs/>
                <w:rtl w:val="0"/>
              </w:rPr>
              <w:t xml:space="preserve">3 APIs Externas (Consumidas por el sistema):</w:t>
            </w:r>
            <w:r>
              <w:rPr>
                <w:rFonts w:ascii="Arial" w:hAnsi="Arial" w:eastAsia="Arial" w:cs="Arial"/>
                <w:rtl w:val="0"/>
              </w:rPr>
              <w:t xml:space="preserve"> Se integrará una API REST de correo transaccional para el envío de notificaciones, una API REST de</w:t>
            </w:r>
            <w:r>
              <w:rPr>
                <w:rFonts w:ascii="Arial" w:hAnsi="Arial" w:eastAsia="Arial" w:cs="Arial"/>
                <w:rtl w:val="0"/>
              </w:rPr>
              <w:t xml:space="preserve"> generación de códigos QR para la identificación de activos y un proveedor/API externa de autenticación de usuarios. La lectura física de códigos QR o de barras se realizará localmente mediante dispositivos USB HID y no se contabiliza como una API externa.</w:t>
            </w:r>
            <w:r>
              <w:rPr>
                <w:rtl w:val="0"/>
              </w:rPr>
            </w:r>
            <w:r/>
          </w:p>
          <w:p w14:paraId="00000051">
            <w:pPr>
              <w:pBdr/>
              <w:spacing w:after="240" w:before="240" w:line="240" w:lineRule="auto"/>
              <w:ind/>
              <w:jc w:val="both"/>
              <w:rPr>
                <w:rFonts w:ascii="Arial" w:hAnsi="Arial" w:eastAsia="Arial" w:cs="Arial"/>
              </w:rPr>
            </w:pPr>
            <w:r>
              <w:rPr>
                <w:rFonts w:ascii="Arial" w:hAnsi="Arial" w:eastAsia="Arial" w:cs="Arial"/>
                <w:rtl w:val="0"/>
              </w:rPr>
              <w:t xml:space="preserve">El almacenamiento y consistencia de los datos estará soportado por un motor relacional PostgreSQL. Se diseñará e </w:t>
            </w:r>
            <w:r>
              <w:rPr>
                <w:rFonts w:ascii="Arial" w:hAnsi="Arial" w:eastAsia="Arial" w:cs="Arial"/>
                <w:rtl w:val="0"/>
              </w:rPr>
              <w:t xml:space="preserve">implementará un modelo relacional normalizado de al menos 30 tablas, orientado a la Gestión de Activos Tecnológicos, Asignaciones y Trazabilidad, Service Desk y Taller/Reparaciones, Control de Usuarios y Roles (RBAC), Auditoría y Niveles de Servicio (SLA).</w:t>
            </w:r>
            <w:r>
              <w:rPr>
                <w:rtl w:val="0"/>
              </w:rPr>
            </w:r>
            <w:r>
              <w:rPr>
                <w:rFonts w:ascii="Arial" w:hAnsi="Arial" w:eastAsia="Arial" w:cs="Arial"/>
              </w:rPr>
            </w:r>
          </w:p>
          <w:p w14:paraId="00000052">
            <w:pPr>
              <w:pBdr/>
              <w:spacing w:after="240" w:before="240" w:line="240" w:lineRule="auto"/>
              <w:ind/>
              <w:jc w:val="both"/>
              <w:rPr>
                <w:rFonts w:ascii="Arial" w:hAnsi="Arial" w:eastAsia="Arial" w:cs="Arial"/>
              </w:rPr>
            </w:pPr>
            <w:r>
              <w:rPr>
                <w:rFonts w:ascii="Arial" w:hAnsi="Arial" w:eastAsia="Arial" w:cs="Arial"/>
                <w:rtl w:val="0"/>
              </w:rPr>
              <w:t xml:space="preserve">La solución será desplegada y orquestada utilizando </w:t>
            </w:r>
            <w:r>
              <w:rPr>
                <w:rFonts w:ascii="Arial" w:hAnsi="Arial" w:eastAsia="Arial" w:cs="Arial"/>
                <w:b/>
                <w:bCs/>
                <w:rtl w:val="0"/>
              </w:rPr>
              <w:t xml:space="preserve">Docker y Docker Compose</w:t>
            </w:r>
            <w:r>
              <w:rPr>
                <w:rFonts w:ascii="Arial" w:hAnsi="Arial" w:eastAsia="Arial" w:cs="Arial"/>
                <w:rtl w:val="0"/>
              </w:rPr>
              <w:t xml:space="preserve">, garantizando portabilidad, aislamiento de ambientes y configuración controlada de variables de entorno.</w:t>
            </w:r>
            <w:r>
              <w:rPr>
                <w:rFonts w:ascii="Arial" w:hAnsi="Arial" w:eastAsia="Arial" w:cs="Arial"/>
              </w:rPr>
            </w:r>
          </w:p>
          <w:p w14:paraId="00000053">
            <w:pPr>
              <w:pBdr/>
              <w:spacing w:after="240" w:before="240" w:line="240" w:lineRule="auto"/>
              <w:ind/>
              <w:jc w:val="both"/>
              <w:rPr>
                <w:rFonts w:ascii="Arial" w:hAnsi="Arial" w:eastAsia="Arial" w:cs="Arial"/>
              </w:rPr>
            </w:pPr>
            <w:r>
              <w:rPr>
                <w:rFonts w:ascii="Arial" w:hAnsi="Arial" w:eastAsia="Arial" w:cs="Arial"/>
                <w:rtl w:val="0"/>
              </w:rPr>
              <w:t xml:space="preserve">El desarrollo del proyecto se ejecutará bajo el stack tecnológico delimitado por el equipo (Python con Django y Django REST Framework para el backend/web, </w:t>
            </w:r>
            <w:r>
              <w:rPr>
                <w:rFonts w:ascii="Arial" w:hAnsi="Arial" w:eastAsia="Arial" w:cs="Arial"/>
                <w:rtl w:val="0"/>
              </w:rPr>
              <w:t xml:space="preserve">PySide6</w:t>
            </w:r>
            <w:r>
              <w:rPr>
                <w:rFonts w:ascii="Arial" w:hAnsi="Arial" w:eastAsia="Arial" w:cs="Arial"/>
                <w:rtl w:val="0"/>
              </w:rPr>
              <w:t xml:space="preserve"> para la aplicación de escritorio y Postgre</w:t>
            </w:r>
            <w:r>
              <w:rPr>
                <w:rFonts w:ascii="Arial" w:hAnsi="Arial" w:eastAsia="Arial" w:cs="Arial"/>
                <w:rtl w:val="0"/>
              </w:rPr>
              <w:t xml:space="preserve">SQL como motor de base de datos). El ciclo de vida de SIGET demandará la aplicación transversal de las competencias del perfil de egreso, implementando el marco de trabajo ágil Scrum a lo largo de todas sus fases: levantamiento formal de requerimientos, di</w:t>
            </w:r>
            <w:r>
              <w:rPr>
                <w:rFonts w:ascii="Arial" w:hAnsi="Arial" w:eastAsia="Arial" w:cs="Arial"/>
                <w:rtl w:val="0"/>
              </w:rPr>
              <w:t xml:space="preserve">seño de prototipos UI/UX, arquitectura de software basada en contenedores, aplicación de controles de ciberseguridad (mitigación OWASP) y un plan de aseguramiento de la calidad que contempla pruebas unitarias, de integración, de rendimiento y de seguridad.</w:t>
            </w:r>
            <w:r>
              <w:rPr>
                <w:rtl w:val="0"/>
              </w:rPr>
            </w:r>
            <w:r>
              <w:rPr>
                <w:rFonts w:ascii="Arial" w:hAnsi="Arial" w:eastAsia="Arial" w:cs="Arial"/>
              </w:rPr>
            </w:r>
          </w:p>
        </w:tc>
      </w:tr>
      <w:tr>
        <w:trPr>
          <w:cantSplit w:val="false"/>
          <w:trHeight w:val="866"/>
        </w:trPr>
        <w:tc>
          <w:tcPr>
            <w:tcBorders/>
            <w:vAlign w:val="center"/>
          </w:tcPr>
          <w:p w14:paraId="00000054">
            <w:pPr>
              <w:pBdr/>
              <w:spacing w:line="240" w:lineRule="auto"/>
              <w:ind/>
              <w:rPr>
                <w:rFonts w:ascii="Calibri" w:hAnsi="Calibri" w:eastAsia="Calibri" w:cs="Calibri"/>
                <w:color w:val="1f3864"/>
              </w:rPr>
            </w:pPr>
            <w:r>
              <w:rPr>
                <w:rFonts w:ascii="Calibri" w:hAnsi="Calibri" w:eastAsia="Calibri" w:cs="Calibri"/>
                <w:color w:val="1f3864"/>
                <w:rtl w:val="0"/>
              </w:rPr>
              <w:t xml:space="preserve">Pertinencia del proyecto con el perfil de egreso</w:t>
            </w:r>
            <w:r>
              <w:rPr>
                <w:rFonts w:ascii="Calibri" w:hAnsi="Calibri" w:eastAsia="Calibri" w:cs="Calibri"/>
                <w:color w:val="1f3864"/>
              </w:rPr>
            </w:r>
          </w:p>
        </w:tc>
        <w:tc>
          <w:tcPr>
            <w:tcBorders/>
            <w:vAlign w:val="center"/>
          </w:tcPr>
          <w:p w14:paraId="00000055">
            <w:pPr>
              <w:pBdr/>
              <w:spacing w:after="240" w:line="240" w:lineRule="auto"/>
              <w:ind/>
              <w:jc w:val="both"/>
              <w:rPr>
                <w:rFonts w:ascii="Arial" w:hAnsi="Arial" w:eastAsia="Arial" w:cs="Arial"/>
              </w:rPr>
            </w:pPr>
            <w:r>
              <w:rPr>
                <w:rFonts w:ascii="Arial" w:hAnsi="Arial" w:eastAsia="Arial" w:cs="Arial"/>
                <w:rtl w:val="0"/>
              </w:rPr>
              <w:t xml:space="preserve">El proyecto SIGET se relaciona de forma directa y sustantiva con el perfil de egreso de Ingeniería en Informática (Malla 114), ya que aborda una problemática crítica del entorno laboral vinculada a la continuidad operativa de los servi</w:t>
            </w:r>
            <w:r>
              <w:rPr>
                <w:rFonts w:ascii="Arial" w:hAnsi="Arial" w:eastAsia="Arial" w:cs="Arial"/>
                <w:rtl w:val="0"/>
              </w:rPr>
              <w:t xml:space="preserve">cios de TI y la administración del ciclo de vida de los activos tecnológicos. Su ejecución demanda la aplicación integral de las competencias del ciclo de vida del software, abarcando desde el análisis y optimización de procesos de negocio (bajo marcos de </w:t>
            </w:r>
            <w:r>
              <w:rPr>
                <w:rFonts w:ascii="Arial" w:hAnsi="Arial" w:eastAsia="Arial" w:cs="Arial"/>
                <w:i/>
                <w:iCs/>
                <w:rtl w:val="0"/>
              </w:rPr>
              <w:t xml:space="preserve">Service Desk</w:t>
            </w:r>
            <w:r>
              <w:rPr>
                <w:rFonts w:ascii="Arial" w:hAnsi="Arial" w:eastAsia="Arial" w:cs="Arial"/>
                <w:rtl w:val="0"/>
              </w:rPr>
              <w:t xml:space="preserve"> e ITIL) hasta el diseño de arquitectura desacoplada, desarrollo full-stack, ingeniería de datos, aseguramiento de la calidad y ciberseguridad.</w:t>
            </w:r>
            <w:r>
              <w:rPr>
                <w:rFonts w:ascii="Arial" w:hAnsi="Arial" w:eastAsia="Arial" w:cs="Arial"/>
              </w:rPr>
            </w:r>
          </w:p>
          <w:p w14:paraId="00000056">
            <w:pPr>
              <w:pBdr/>
              <w:spacing w:after="240" w:line="240" w:lineRule="auto"/>
              <w:ind/>
              <w:jc w:val="both"/>
              <w:rPr>
                <w:rFonts w:ascii="Arial" w:hAnsi="Arial" w:eastAsia="Arial" w:cs="Arial"/>
              </w:rPr>
            </w:pPr>
            <w:r>
              <w:rPr>
                <w:rFonts w:ascii="Arial" w:hAnsi="Arial" w:eastAsia="Arial" w:cs="Arial"/>
                <w:rtl w:val="0"/>
              </w:rPr>
              <w:t xml:space="preserve">De manera específica, el desarrollo de SIGET permite validar en un entorno técnico avanzado las cinco competencias de especialidad seleccionadas para este </w:t>
            </w:r>
            <w:r>
              <w:rPr>
                <w:rFonts w:ascii="Arial" w:hAnsi="Arial" w:eastAsia="Arial" w:cs="Arial"/>
                <w:b/>
                <w:bCs/>
                <w:rtl w:val="0"/>
              </w:rPr>
              <w:t xml:space="preserve">Proyecto APT</w:t>
            </w:r>
            <w:r>
              <w:rPr>
                <w:rFonts w:ascii="Arial" w:hAnsi="Arial" w:eastAsia="Arial" w:cs="Arial"/>
                <w:rtl w:val="0"/>
              </w:rPr>
              <w:t xml:space="preserve">:</w:t>
            </w:r>
            <w:r>
              <w:rPr>
                <w:rFonts w:ascii="Arial" w:hAnsi="Arial" w:eastAsia="Arial" w:cs="Arial"/>
              </w:rPr>
            </w:r>
          </w:p>
          <w:p w14:paraId="00000057">
            <w:pPr>
              <w:numPr>
                <w:ilvl w:val="0"/>
                <w:numId w:val="8"/>
              </w:numPr>
              <w:pBdr/>
              <w:spacing w:after="0" w:afterAutospacing="0" w:line="240" w:lineRule="auto"/>
              <w:ind w:hanging="360" w:left="720"/>
              <w:rPr/>
            </w:pPr>
            <w:r>
              <w:rPr>
                <w:rFonts w:ascii="Arial" w:hAnsi="Arial" w:eastAsia="Arial" w:cs="Arial"/>
                <w:b/>
                <w:bCs/>
                <w:rtl w:val="0"/>
              </w:rPr>
              <w:t xml:space="preserve">Desarrollo de soluciones de software sistematizadas:</w:t>
            </w:r>
            <w:r>
              <w:rPr>
                <w:rFonts w:ascii="Arial" w:hAnsi="Arial" w:eastAsia="Arial" w:cs="Arial"/>
                <w:rtl w:val="0"/>
              </w:rPr>
              <w:t xml:space="preserve"> Se materializa en la construcción dual de una plataforma Web para la autogestión de u</w:t>
            </w:r>
            <w:r>
              <w:rPr>
                <w:rFonts w:ascii="Arial" w:hAnsi="Arial" w:eastAsia="Arial" w:cs="Arial"/>
                <w:rtl w:val="0"/>
              </w:rPr>
              <w:t xml:space="preserve">suarios (solicitud de asignaciones y reportes de fallas) y una aplicación de Escritorio administrativa/operativa para técnicos de soporte (gestión de órdenes de trabajo, diagnósticos e inventario de repuestos), utilizando frameworks consolidados (Django y </w:t>
            </w:r>
            <w:r>
              <w:rPr>
                <w:rFonts w:ascii="Arial" w:hAnsi="Arial" w:eastAsia="Arial" w:cs="Arial"/>
                <w:rtl w:val="0"/>
              </w:rPr>
              <w:t xml:space="preserve">PySide6</w:t>
            </w:r>
            <w:r>
              <w:rPr>
                <w:rFonts w:ascii="Arial" w:hAnsi="Arial" w:eastAsia="Arial" w:cs="Arial"/>
                <w:rtl w:val="0"/>
              </w:rPr>
              <w:t xml:space="preserve">) y metodologías ágiles (Scrum).</w:t>
              <w:br/>
            </w:r>
            <w:r/>
          </w:p>
          <w:p w14:paraId="00000058">
            <w:pPr>
              <w:numPr>
                <w:ilvl w:val="0"/>
                <w:numId w:val="8"/>
              </w:numPr>
              <w:pBdr/>
              <w:spacing w:after="0" w:afterAutospacing="0" w:line="240" w:lineRule="auto"/>
              <w:ind w:hanging="360" w:left="720"/>
              <w:rPr/>
            </w:pPr>
            <w:r>
              <w:rPr>
                <w:rFonts w:ascii="Arial" w:hAnsi="Arial" w:eastAsia="Arial" w:cs="Arial"/>
                <w:b/>
                <w:bCs/>
                <w:rtl w:val="0"/>
              </w:rPr>
              <w:t xml:space="preserve">Construcción de modelos de datos escalables: </w:t>
            </w:r>
            <w:r>
              <w:rPr>
                <w:rFonts w:ascii="Arial" w:hAnsi="Arial" w:eastAsia="Arial" w:cs="Arial"/>
                <w:rtl w:val="0"/>
              </w:rPr>
              <w:t xml:space="preserve">Se refleja en el diseño e im</w:t>
            </w:r>
            <w:r>
              <w:rPr>
                <w:rFonts w:ascii="Arial" w:hAnsi="Arial" w:eastAsia="Arial" w:cs="Arial"/>
                <w:rtl w:val="0"/>
              </w:rPr>
              <w:t xml:space="preserve">plementación en PostgreSQL de una base de datos relacional normalizada de al menos 30 tablas. Esta estructura soporta la persistencia transaccional del inventario, la trazabilidad de asignaciones y la gestión de tickets de soporte y procesos de reparación.</w:t>
            </w:r>
            <w:r>
              <w:rPr>
                <w:rFonts w:ascii="Arial" w:hAnsi="Arial" w:eastAsia="Arial" w:cs="Arial"/>
                <w:rtl w:val="0"/>
              </w:rPr>
              <w:br/>
            </w:r>
            <w:r/>
          </w:p>
          <w:p w14:paraId="00000059">
            <w:pPr>
              <w:numPr>
                <w:ilvl w:val="0"/>
                <w:numId w:val="8"/>
              </w:numPr>
              <w:pBdr/>
              <w:spacing w:after="0" w:afterAutospacing="0" w:line="240" w:lineRule="auto"/>
              <w:ind w:hanging="360" w:left="720"/>
              <w:rPr/>
            </w:pPr>
            <w:r>
              <w:rPr>
                <w:rFonts w:ascii="Arial" w:hAnsi="Arial" w:eastAsia="Arial" w:cs="Arial"/>
                <w:b/>
                <w:bCs/>
                <w:rtl w:val="0"/>
              </w:rPr>
              <w:t xml:space="preserve">Construcción del modelo arquitectónico: </w:t>
            </w:r>
            <w:r>
              <w:rPr>
                <w:rFonts w:ascii="Arial" w:hAnsi="Arial" w:eastAsia="Arial" w:cs="Arial"/>
                <w:rtl w:val="0"/>
              </w:rPr>
              <w:t xml:space="preserve">Se evidencia al diseñar una arquitectu</w:t>
            </w:r>
            <w:r>
              <w:rPr>
                <w:rFonts w:ascii="Arial" w:hAnsi="Arial" w:eastAsia="Arial" w:cs="Arial"/>
                <w:rtl w:val="0"/>
              </w:rPr>
              <w:t xml:space="preserve">ra cliente-servidor orientada a servicios, con 2 APIs RESTful propias y la integración de 3 APIs externas. El entorno se despliega mediante contenedores Docker y Docker Compose, favoreciendo la portabilidad, reproducibilidad y aislamiento de los servicios.</w:t>
            </w:r>
            <w:r>
              <w:rPr>
                <w:rFonts w:ascii="Arial" w:hAnsi="Arial" w:eastAsia="Arial" w:cs="Arial"/>
                <w:rtl w:val="0"/>
              </w:rPr>
              <w:br/>
            </w:r>
            <w:r/>
          </w:p>
          <w:p w14:paraId="0000005A">
            <w:pPr>
              <w:numPr>
                <w:ilvl w:val="0"/>
                <w:numId w:val="8"/>
              </w:numPr>
              <w:pBdr/>
              <w:spacing w:after="0" w:afterAutospacing="0" w:line="240" w:lineRule="auto"/>
              <w:ind w:hanging="360" w:left="720"/>
              <w:rPr/>
            </w:pPr>
            <w:r>
              <w:rPr>
                <w:rFonts w:ascii="Arial" w:hAnsi="Arial" w:eastAsia="Arial" w:cs="Arial"/>
                <w:b/>
                <w:bCs/>
                <w:rtl w:val="0"/>
              </w:rPr>
              <w:t xml:space="preserve">Implementación de soluciones sistémicas integrales:</w:t>
            </w:r>
            <w:r>
              <w:rPr>
                <w:rFonts w:ascii="Arial" w:hAnsi="Arial" w:eastAsia="Arial" w:cs="Arial"/>
                <w:rtl w:val="0"/>
              </w:rPr>
              <w:t xml:space="preserve"> Se plasma en la automatización y sincronización de dos procesos clave: el control físico de equipos y la mesa de a</w:t>
            </w:r>
            <w:r>
              <w:rPr>
                <w:rFonts w:ascii="Arial" w:hAnsi="Arial" w:eastAsia="Arial" w:cs="Arial"/>
                <w:rtl w:val="0"/>
              </w:rPr>
              <w:t xml:space="preserve">yuda técnica. La plataforma opera con una máquina de estados que actualiza la disponibilidad del activo según su estado técnico (bloqueando automáticamente equipos en reparación), eliminando planillas manuales y optimizando los tiempos de respuesta (SLA).</w:t>
              <w:br/>
            </w:r>
            <w:r/>
          </w:p>
          <w:p w14:paraId="0000005B">
            <w:pPr>
              <w:numPr>
                <w:ilvl w:val="0"/>
                <w:numId w:val="8"/>
              </w:numPr>
              <w:pBdr/>
              <w:spacing w:after="240" w:line="240" w:lineRule="auto"/>
              <w:ind w:hanging="360" w:left="720"/>
              <w:rPr/>
            </w:pPr>
            <w:r>
              <w:rPr>
                <w:rFonts w:ascii="Arial" w:hAnsi="Arial" w:eastAsia="Arial" w:cs="Arial"/>
                <w:b/>
                <w:bCs/>
                <w:rtl w:val="0"/>
              </w:rPr>
              <w:t xml:space="preserve">Resolución de vulnerabilidades sistémicas:</w:t>
            </w:r>
            <w:r>
              <w:rPr>
                <w:rFonts w:ascii="Arial" w:hAnsi="Arial" w:eastAsia="Arial" w:cs="Arial"/>
                <w:rtl w:val="0"/>
              </w:rPr>
              <w:t xml:space="preserve"> Se cumple mediante la aplicación de controles de seguridad en cada fa</w:t>
            </w:r>
            <w:r>
              <w:rPr>
                <w:rFonts w:ascii="Arial" w:hAnsi="Arial" w:eastAsia="Arial" w:cs="Arial"/>
                <w:rtl w:val="0"/>
              </w:rPr>
              <w:t xml:space="preserve">se del desarrollo, aplicando prácticas de mitigación para riesgos del OWASP Top 10, control de acceso basado en roles (RBAC para usuarios, técnicos y administradores), protección en endpoints de las APIs y registros de auditoría de transacciones críticas.</w:t>
              <w:br/>
            </w:r>
            <w:r/>
          </w:p>
          <w:p w14:paraId="0000005C">
            <w:pPr>
              <w:pBdr/>
              <w:spacing w:after="240" w:line="240" w:lineRule="auto"/>
              <w:ind/>
              <w:jc w:val="both"/>
              <w:rPr>
                <w:rFonts w:ascii="Arial" w:hAnsi="Arial" w:eastAsia="Arial" w:cs="Arial"/>
              </w:rPr>
            </w:pPr>
            <w:r>
              <w:rPr>
                <w:rFonts w:ascii="Arial" w:hAnsi="Arial" w:eastAsia="Arial" w:cs="Arial"/>
                <w:rtl w:val="0"/>
              </w:rPr>
              <w:t xml:space="preserve">Adicionalmente, el proyecto tributa a la competencia de aseguramiento de cal</w:t>
            </w:r>
            <w:r>
              <w:rPr>
                <w:rFonts w:ascii="Arial" w:hAnsi="Arial" w:eastAsia="Arial" w:cs="Arial"/>
                <w:rtl w:val="0"/>
              </w:rPr>
              <w:t xml:space="preserve">idad del perfil mediante la ejecución obligatoria de pruebas unitarias, de integración, de rendimiento y de seguridad, demostrando la capacidad del equipo para entregar un producto de software robusto y alineado con los estándares vigentes de la industria.</w:t>
            </w:r>
            <w:r>
              <w:rPr>
                <w:rtl w:val="0"/>
              </w:rPr>
            </w:r>
            <w:r>
              <w:rPr>
                <w:rFonts w:ascii="Arial" w:hAnsi="Arial" w:eastAsia="Arial" w:cs="Arial"/>
              </w:rPr>
            </w:r>
          </w:p>
        </w:tc>
      </w:tr>
      <w:tr>
        <w:trPr>
          <w:cantSplit w:val="false"/>
          <w:trHeight w:val="866"/>
        </w:trPr>
        <w:tc>
          <w:tcPr>
            <w:tcBorders/>
            <w:vAlign w:val="center"/>
          </w:tcPr>
          <w:p w14:paraId="0000005D">
            <w:pPr>
              <w:pBdr/>
              <w:spacing w:line="240" w:lineRule="auto"/>
              <w:ind/>
              <w:rPr>
                <w:rFonts w:ascii="Calibri" w:hAnsi="Calibri" w:eastAsia="Calibri" w:cs="Calibri"/>
                <w:color w:val="1f3864"/>
              </w:rPr>
            </w:pPr>
            <w:r>
              <w:rPr>
                <w:rFonts w:ascii="Calibri" w:hAnsi="Calibri" w:eastAsia="Calibri" w:cs="Calibri"/>
                <w:color w:val="1f3864"/>
                <w:rtl w:val="0"/>
              </w:rPr>
              <w:t xml:space="preserve">Relación con los intereses profesionales</w:t>
            </w:r>
            <w:r>
              <w:rPr>
                <w:rFonts w:ascii="Calibri" w:hAnsi="Calibri" w:eastAsia="Calibri" w:cs="Calibri"/>
                <w:color w:val="1f3864"/>
              </w:rPr>
            </w:r>
          </w:p>
        </w:tc>
        <w:tc>
          <w:tcPr>
            <w:tcBorders/>
            <w:vAlign w:val="center"/>
          </w:tcPr>
          <w:p w14:paraId="0000005E">
            <w:pPr>
              <w:pBdr/>
              <w:spacing w:after="240" w:line="240" w:lineRule="auto"/>
              <w:ind/>
              <w:jc w:val="both"/>
              <w:rPr>
                <w:rFonts w:ascii="Arial" w:hAnsi="Arial" w:eastAsia="Arial" w:cs="Arial"/>
              </w:rPr>
            </w:pPr>
            <w:r>
              <w:rPr>
                <w:rFonts w:ascii="Arial" w:hAnsi="Arial" w:eastAsia="Arial" w:cs="Arial"/>
                <w:rtl w:val="0"/>
              </w:rPr>
              <w:t xml:space="preserve">El proyecto SIGET se alinea de forma directa con nuestros intereses profesionales en las áreas de ingeniería de software, arquitectura de sistemas, gestión de servicios de tecn</w:t>
            </w:r>
            <w:r>
              <w:rPr>
                <w:rFonts w:ascii="Arial" w:hAnsi="Arial" w:eastAsia="Arial" w:cs="Arial"/>
                <w:rtl w:val="0"/>
              </w:rPr>
              <w:t xml:space="preserve">ologías de la información (ITSM) y administración de bases de datos corporativas. Más allá de un desarrollo básico de registros, abordar una problemática real que integra la gestión de inventario tecnológico con los flujos operativos de una Mesa de Ayuda (</w:t>
            </w:r>
            <w:r>
              <w:rPr>
                <w:rFonts w:ascii="Arial" w:hAnsi="Arial" w:eastAsia="Arial" w:cs="Arial"/>
                <w:i/>
                <w:iCs/>
                <w:rtl w:val="0"/>
              </w:rPr>
              <w:t xml:space="preserve">Service Desk</w:t>
            </w:r>
            <w:r>
              <w:rPr>
                <w:rFonts w:ascii="Arial" w:hAnsi="Arial" w:eastAsia="Arial" w:cs="Arial"/>
                <w:rtl w:val="0"/>
              </w:rPr>
              <w:t xml:space="preserve">) nos permite enfrentar los desafíos técnicos y metodológicos propios del ejercicio profesional contemporáneo.</w:t>
            </w:r>
            <w:r>
              <w:rPr>
                <w:rFonts w:ascii="Arial" w:hAnsi="Arial" w:eastAsia="Arial" w:cs="Arial"/>
              </w:rPr>
            </w:r>
          </w:p>
          <w:p w14:paraId="0000005F">
            <w:pPr>
              <w:pBdr/>
              <w:spacing w:after="240" w:line="240" w:lineRule="auto"/>
              <w:ind/>
              <w:jc w:val="both"/>
              <w:rPr>
                <w:rFonts w:ascii="Arial" w:hAnsi="Arial" w:eastAsia="Arial" w:cs="Arial"/>
              </w:rPr>
            </w:pPr>
            <w:r>
              <w:rPr>
                <w:rFonts w:ascii="Arial" w:hAnsi="Arial" w:eastAsia="Arial" w:cs="Arial"/>
                <w:rtl w:val="0"/>
              </w:rPr>
              <w:t xml:space="preserve">A través de la materialización de SIGET, pondremos en práctica conocimientos avanzados y especializados de la carrera: el diseño y construcción de una solución cliente-servidor dual (portal Web y</w:t>
            </w:r>
            <w:r>
              <w:rPr>
                <w:rFonts w:ascii="Arial" w:hAnsi="Arial" w:eastAsia="Arial" w:cs="Arial"/>
                <w:rtl w:val="0"/>
              </w:rPr>
              <w:t xml:space="preserve"> consola de Escritorio), el modelado y normalización de una base de datos relacional de al menos 30 tablas, el desarrollo de 2 APIs RESTful propias y la integración de 3 APIs externas, y la orquestación de servicios en entornos controlados mediante Docker.</w:t>
            </w:r>
            <w:r>
              <w:rPr>
                <w:rFonts w:ascii="Arial" w:hAnsi="Arial" w:eastAsia="Arial" w:cs="Arial"/>
              </w:rPr>
            </w:r>
          </w:p>
          <w:p w14:paraId="00000060">
            <w:pPr>
              <w:pBdr/>
              <w:spacing w:after="240" w:line="240" w:lineRule="auto"/>
              <w:ind/>
              <w:jc w:val="both"/>
              <w:rPr>
                <w:rFonts w:ascii="Arial" w:hAnsi="Arial" w:eastAsia="Arial" w:cs="Arial"/>
              </w:rPr>
            </w:pPr>
            <w:r>
              <w:rPr>
                <w:rFonts w:ascii="Arial" w:hAnsi="Arial" w:eastAsia="Arial" w:cs="Arial"/>
                <w:rtl w:val="0"/>
              </w:rPr>
              <w:t xml:space="preserve">Asimismo, este proyecto impulsa nuestro crecimiento profesional al exigir un flujo de trabajo colaborativo bajo el marco ágil Scrum, incorporando estándares de cibersegur</w:t>
            </w:r>
            <w:r>
              <w:rPr>
                <w:rFonts w:ascii="Arial" w:hAnsi="Arial" w:eastAsia="Arial" w:cs="Arial"/>
                <w:rtl w:val="0"/>
              </w:rPr>
              <w:t xml:space="preserve">idad para la mitigación de vulnerabilidades y la ejecución rigurosa de pruebas unitarias, de integración, de rendimiento y de seguridad. Desarrollar una solución integral que impacta directamente en la continuidad operativa de una organización nos entrega </w:t>
            </w:r>
            <w:r>
              <w:rPr>
                <w:rFonts w:ascii="Arial" w:hAnsi="Arial" w:eastAsia="Arial" w:cs="Arial"/>
                <w:rtl w:val="0"/>
              </w:rPr>
              <w:t xml:space="preserve">experiencia práctica en roles técnicos clave (desarrollo backend/frontend, administración de bases de datos, aseguramiento de la calidad y soporte TI), consolidando nuestro perfil técnico y preparándonos sólidamente para las exigencias del mercado laboral.</w:t>
            </w:r>
            <w:r>
              <w:rPr>
                <w:rtl w:val="0"/>
              </w:rPr>
            </w:r>
            <w:r>
              <w:rPr>
                <w:rFonts w:ascii="Arial" w:hAnsi="Arial" w:eastAsia="Arial" w:cs="Arial"/>
              </w:rPr>
            </w:r>
          </w:p>
        </w:tc>
      </w:tr>
      <w:tr>
        <w:trPr>
          <w:cantSplit w:val="false"/>
          <w:trHeight w:val="132"/>
        </w:trPr>
        <w:tc>
          <w:tcPr>
            <w:tcBorders/>
            <w:vAlign w:val="center"/>
          </w:tcPr>
          <w:p w14:paraId="00000061">
            <w:pPr>
              <w:pBdr/>
              <w:spacing w:line="240" w:lineRule="auto"/>
              <w:ind/>
              <w:rPr>
                <w:rFonts w:ascii="Calibri" w:hAnsi="Calibri" w:eastAsia="Calibri" w:cs="Calibri"/>
                <w:color w:val="1f3864"/>
              </w:rPr>
            </w:pPr>
            <w:r>
              <w:rPr>
                <w:rFonts w:ascii="Calibri" w:hAnsi="Calibri" w:eastAsia="Calibri" w:cs="Calibri"/>
                <w:color w:val="1f3864"/>
                <w:rtl w:val="0"/>
              </w:rPr>
              <w:t xml:space="preserve">Factibilidad de desarrollo del Proyecto APT</w:t>
            </w:r>
            <w:r>
              <w:rPr>
                <w:rFonts w:ascii="Calibri" w:hAnsi="Calibri" w:eastAsia="Calibri" w:cs="Calibri"/>
                <w:color w:val="1f3864"/>
              </w:rPr>
            </w:r>
          </w:p>
        </w:tc>
        <w:tc>
          <w:tcPr>
            <w:tcBorders/>
            <w:vAlign w:val="center"/>
          </w:tcPr>
          <w:p w14:paraId="00000062">
            <w:pPr>
              <w:pBdr/>
              <w:spacing w:after="240" w:line="240" w:lineRule="auto"/>
              <w:ind/>
              <w:rPr>
                <w:rFonts w:ascii="Arial" w:hAnsi="Arial" w:eastAsia="Arial" w:cs="Arial"/>
              </w:rPr>
            </w:pPr>
            <w:r>
              <w:rPr>
                <w:rFonts w:ascii="Arial" w:hAnsi="Arial" w:eastAsia="Arial" w:cs="Arial"/>
                <w:rtl w:val="0"/>
              </w:rPr>
              <w:t xml:space="preserve">Es posible desarrollar el proyecto SIGET (Sistema Integral de Gestión de Equipos y Soporte Tecnológico) dentro del período de 18 semanas correspondientes al semestre académico. Si bien el alcance arquitectónico y la incorporación del módulo de </w:t>
            </w:r>
            <w:r>
              <w:rPr>
                <w:rFonts w:ascii="Arial" w:hAnsi="Arial" w:eastAsia="Arial" w:cs="Arial"/>
                <w:i/>
                <w:iCs/>
                <w:rtl w:val="0"/>
              </w:rPr>
              <w:t xml:space="preserve">Service Desk</w:t>
            </w:r>
            <w:r>
              <w:rPr>
                <w:rFonts w:ascii="Arial" w:hAnsi="Arial" w:eastAsia="Arial" w:cs="Arial"/>
                <w:rtl w:val="0"/>
              </w:rPr>
              <w:t xml:space="preserve"> representan un desafío técnico importante, el trabajo se planificará de manera iterativa e incremental, optimizando las horas de taller de la asignatura y el tiempo de trabajo autónomo para cumplir con todas las exigencias establecidas.</w:t>
            </w:r>
            <w:r>
              <w:rPr>
                <w:rFonts w:ascii="Arial" w:hAnsi="Arial" w:eastAsia="Arial" w:cs="Arial"/>
              </w:rPr>
            </w:r>
          </w:p>
          <w:p w14:paraId="00000063">
            <w:pPr>
              <w:pBdr/>
              <w:spacing w:after="240" w:line="240" w:lineRule="auto"/>
              <w:ind/>
              <w:rPr>
                <w:rFonts w:ascii="Arial" w:hAnsi="Arial" w:eastAsia="Arial" w:cs="Arial"/>
              </w:rPr>
            </w:pPr>
            <w:r>
              <w:rPr>
                <w:rFonts w:ascii="Arial" w:hAnsi="Arial" w:eastAsia="Arial" w:cs="Arial"/>
                <w:rtl w:val="0"/>
              </w:rPr>
              <w:t xml:space="preserve">La viabilidad técnica se sustenta en un stack tecnológico estandarizado y dominado</w:t>
            </w:r>
            <w:r>
              <w:rPr>
                <w:rFonts w:ascii="Arial" w:hAnsi="Arial" w:eastAsia="Arial" w:cs="Arial"/>
                <w:rtl w:val="0"/>
              </w:rPr>
              <w:t xml:space="preserve"> por el equipo. Se utilizará Python como lenguaje de programación principal. Para la plataforma Web de autoservicio orientada a los colaboradores (solicitud de asignaciones y levantamiento de tickets) se empleará Django junto con HTML5, CSS3 y JavaScript. </w:t>
            </w:r>
            <w:r>
              <w:rPr>
                <w:rFonts w:ascii="Arial" w:hAnsi="Arial" w:eastAsia="Arial" w:cs="Arial"/>
              </w:rPr>
            </w:r>
          </w:p>
          <w:p w14:paraId="00000064">
            <w:pPr>
              <w:pBdr/>
              <w:spacing w:after="240" w:line="240" w:lineRule="auto"/>
              <w:ind/>
              <w:rPr>
                <w:rFonts w:ascii="Arial" w:hAnsi="Arial" w:eastAsia="Arial" w:cs="Arial"/>
              </w:rPr>
            </w:pPr>
            <w:r>
              <w:rPr>
                <w:rFonts w:ascii="Arial" w:hAnsi="Arial" w:eastAsia="Arial" w:cs="Arial"/>
                <w:rtl w:val="0"/>
              </w:rPr>
              <w:t xml:space="preserve">En la capa de servicios, se utilizará Django REST Framework para desarrollar 2 APIs RESTful propias: Gestión de Activos y Asignaciones, y Service Desk y Taller/Reparaciones. Además, SIGE</w:t>
            </w:r>
            <w:r>
              <w:rPr>
                <w:rFonts w:ascii="Arial" w:hAnsi="Arial" w:eastAsia="Arial" w:cs="Arial"/>
                <w:rtl w:val="0"/>
              </w:rPr>
              <w:t xml:space="preserve">T integrará 3 APIs externas: una API REST de correo transaccional, una API REST de generación de códigos QR y un proveedor/API externa de autenticación de usuarios. La lectura de códigos QR o de barras se realizará localmente mediante dispositivos USB HID.</w:t>
            </w:r>
            <w:r>
              <w:rPr>
                <w:rFonts w:ascii="Arial" w:hAnsi="Arial" w:eastAsia="Arial" w:cs="Arial"/>
              </w:rPr>
            </w:r>
          </w:p>
          <w:p w14:paraId="00000065">
            <w:pPr>
              <w:pBdr/>
              <w:spacing w:after="240" w:line="240" w:lineRule="auto"/>
              <w:ind/>
              <w:rPr>
                <w:rFonts w:ascii="Arial" w:hAnsi="Arial" w:eastAsia="Arial" w:cs="Arial"/>
              </w:rPr>
            </w:pPr>
            <w:r>
              <w:rPr>
                <w:rFonts w:ascii="Arial" w:hAnsi="Arial" w:eastAsia="Arial" w:cs="Arial"/>
                <w:rtl w:val="0"/>
              </w:rPr>
              <w:t xml:space="preserve">Como sistema gestor de bases de datos se utilizará PostgreSQL. Esta elección se fundamenta en su robustez, soporte de integridad transacciona</w:t>
            </w:r>
            <w:r>
              <w:rPr>
                <w:rFonts w:ascii="Arial" w:hAnsi="Arial" w:eastAsia="Arial" w:cs="Arial"/>
                <w:rtl w:val="0"/>
              </w:rPr>
              <w:t xml:space="preserve">l y capacidad para administrar el modelo relacional exigido de al menos 30 tablas normalizadas, estructuradas para soportar el inventario de hardware, órdenes de trabajo, diagnósticos técnicos, repuestos, niveles de servicio (SLA) y bitácoras de auditoría.</w:t>
            </w:r>
            <w:r>
              <w:rPr>
                <w:rFonts w:ascii="Arial" w:hAnsi="Arial" w:eastAsia="Arial" w:cs="Arial"/>
              </w:rPr>
            </w:r>
          </w:p>
          <w:p w14:paraId="00000066">
            <w:pPr>
              <w:pBdr/>
              <w:spacing w:after="240" w:line="240" w:lineRule="auto"/>
              <w:ind/>
              <w:rPr>
                <w:rFonts w:ascii="Arial" w:hAnsi="Arial" w:eastAsia="Arial" w:cs="Arial"/>
              </w:rPr>
            </w:pPr>
            <w:r>
              <w:rPr>
                <w:rFonts w:ascii="Arial" w:hAnsi="Arial" w:eastAsia="Arial" w:cs="Arial"/>
                <w:rtl w:val="0"/>
              </w:rPr>
              <w:t xml:space="preserve">En paralelo, la aplicación de Escritorio se desarrollará en PySide6 (Qt para Python). Esta plataforma operará como la consola técnica y administrativa para </w:t>
            </w:r>
            <w:r>
              <w:rPr>
                <w:rFonts w:ascii="Arial" w:hAnsi="Arial" w:eastAsia="Arial" w:cs="Arial"/>
                <w:b/>
                <w:bCs/>
                <w:rtl w:val="0"/>
              </w:rPr>
              <w:t xml:space="preserve">Técnicos de soporte y Administradores del sistema</w:t>
            </w:r>
            <w:r>
              <w:rPr>
                <w:rFonts w:ascii="Arial" w:hAnsi="Arial" w:eastAsia="Arial" w:cs="Arial"/>
                <w:rtl w:val="0"/>
              </w:rPr>
              <w:t xml:space="preserve">, permi</w:t>
            </w:r>
            <w:r>
              <w:rPr>
                <w:rFonts w:ascii="Arial" w:hAnsi="Arial" w:eastAsia="Arial" w:cs="Arial"/>
                <w:rtl w:val="0"/>
              </w:rPr>
              <w:t xml:space="preserve">tiendo la gestión de órdenes de trabajo, registro de intervenciones de hardware, entregas y devoluciones de activos e integración directa con periféricos locales, como lectores de códigos de barra o QR, conforme a los permisos RBAC definidos para cada rol.</w:t>
            </w:r>
            <w:r>
              <w:rPr>
                <w:rFonts w:ascii="Arial" w:hAnsi="Arial" w:eastAsia="Arial" w:cs="Arial"/>
              </w:rPr>
            </w:r>
          </w:p>
          <w:p w14:paraId="00000067">
            <w:pPr>
              <w:pBdr/>
              <w:spacing w:after="240" w:line="240" w:lineRule="auto"/>
              <w:ind/>
              <w:rPr>
                <w:rFonts w:ascii="Arial" w:hAnsi="Arial" w:eastAsia="Arial" w:cs="Arial"/>
              </w:rPr>
            </w:pPr>
            <w:r>
              <w:rPr>
                <w:rFonts w:ascii="Arial" w:hAnsi="Arial" w:eastAsia="Arial" w:cs="Arial"/>
                <w:rtl w:val="0"/>
              </w:rPr>
              <w:t xml:space="preserve">Para garantizar la portabilidad y cumplir con los requisitos obligatorios de despliegue, el proyecto incorporará Docker y Docker Compose. Se configurarán los respectivos </w:t>
            </w:r>
            <w:r>
              <w:rPr>
                <w:rFonts w:ascii="Arial" w:hAnsi="Arial" w:eastAsia="Arial" w:cs="Arial"/>
                <w:color w:val="188038"/>
                <w:rtl w:val="0"/>
              </w:rPr>
              <w:t xml:space="preserve">Dockerfile</w:t>
            </w:r>
            <w:r>
              <w:rPr>
                <w:rFonts w:ascii="Arial" w:hAnsi="Arial" w:eastAsia="Arial" w:cs="Arial"/>
                <w:rtl w:val="0"/>
              </w:rPr>
              <w:t xml:space="preserve"> y archivos de orquestación para aislar los entornos de ejecución del backend web y la base de datos PostgreSQL, administrando de forma segura las variables de entorno mediante archivos </w:t>
            </w:r>
            <w:r>
              <w:rPr>
                <w:rFonts w:ascii="Arial" w:hAnsi="Arial" w:eastAsia="Arial" w:cs="Arial"/>
                <w:color w:val="188038"/>
                <w:rtl w:val="0"/>
              </w:rPr>
              <w:t xml:space="preserve">.env</w:t>
            </w:r>
            <w:r>
              <w:rPr>
                <w:rFonts w:ascii="Arial" w:hAnsi="Arial" w:eastAsia="Arial" w:cs="Arial"/>
                <w:rtl w:val="0"/>
              </w:rPr>
              <w:t xml:space="preserve"> y facilitando el levantamiento local estandarizado tanto para el equipo como para las instancias de evaluación docente.</w:t>
            </w:r>
            <w:r>
              <w:rPr>
                <w:rFonts w:ascii="Arial" w:hAnsi="Arial" w:eastAsia="Arial" w:cs="Arial"/>
              </w:rPr>
            </w:r>
          </w:p>
          <w:p w14:paraId="00000068">
            <w:pPr>
              <w:pBdr/>
              <w:spacing w:after="240" w:line="240" w:lineRule="auto"/>
              <w:ind/>
              <w:rPr>
                <w:rFonts w:ascii="Arial" w:hAnsi="Arial" w:eastAsia="Arial" w:cs="Arial"/>
              </w:rPr>
            </w:pPr>
            <w:r>
              <w:rPr>
                <w:rFonts w:ascii="Arial" w:hAnsi="Arial" w:eastAsia="Arial" w:cs="Arial"/>
                <w:rtl w:val="0"/>
              </w:rPr>
              <w:t xml:space="preserve">El versionamiento y cont</w:t>
            </w:r>
            <w:r>
              <w:rPr>
                <w:rFonts w:ascii="Arial" w:hAnsi="Arial" w:eastAsia="Arial" w:cs="Arial"/>
                <w:rtl w:val="0"/>
              </w:rPr>
              <w:t xml:space="preserve">rol del código fuente se gestionará a través de GitHub mediante un repositorio público activo a lo largo de las 18 semanas del semestre, utilizando Visual Studio Code como entorno integrado de desarrollo. En el ámbito de calidad, la viabilidad está respald</w:t>
            </w:r>
            <w:r>
              <w:rPr>
                <w:rFonts w:ascii="Arial" w:hAnsi="Arial" w:eastAsia="Arial" w:cs="Arial"/>
                <w:rtl w:val="0"/>
              </w:rPr>
              <w:t xml:space="preserve">ada por la aplicación de un plan de aseguramiento que contempla los cuatro tipos de pruebas obligatorios: unitarias (mediante el módulo de testing de Django), de integración, de rendimiento y de seguridad informática (mitigación de vulnerabilidades OWASP).</w:t>
            </w:r>
            <w:r>
              <w:rPr>
                <w:rFonts w:ascii="Arial" w:hAnsi="Arial" w:eastAsia="Arial" w:cs="Arial"/>
              </w:rPr>
            </w:r>
          </w:p>
          <w:p w14:paraId="00000069">
            <w:pPr>
              <w:pBdr/>
              <w:spacing w:after="240" w:line="240" w:lineRule="auto"/>
              <w:ind/>
              <w:rPr>
                <w:rFonts w:ascii="Arial" w:hAnsi="Arial" w:eastAsia="Arial" w:cs="Arial"/>
              </w:rPr>
            </w:pPr>
            <w:r>
              <w:rPr>
                <w:rFonts w:ascii="Arial" w:hAnsi="Arial" w:eastAsia="Arial" w:cs="Arial"/>
                <w:rtl w:val="0"/>
              </w:rPr>
              <w:t xml:space="preserve">Respecto a la factibilidad operativa y temporal, el principal factor de riesgo identificado es la carga horaria derivada de cursar en paralelo la pr</w:t>
            </w:r>
            <w:r>
              <w:rPr>
                <w:rFonts w:ascii="Arial" w:hAnsi="Arial" w:eastAsia="Arial" w:cs="Arial"/>
                <w:rtl w:val="0"/>
              </w:rPr>
              <w:t xml:space="preserve">áctica profesional obligatoria de 360 horas por parte de los integrantes del equipo. Para mitigar este riesgo de disponibilidad y asegurar el avance continuo sin comprometer la calidad del proyecto, se utilizará el marco de trabajo ágil Scrum. La planifica</w:t>
            </w:r>
            <w:r>
              <w:rPr>
                <w:rFonts w:ascii="Arial" w:hAnsi="Arial" w:eastAsia="Arial" w:cs="Arial"/>
                <w:rtl w:val="0"/>
              </w:rPr>
              <w:t xml:space="preserve">ción se dividirá en Sprints de duración aproximada de dos semanas, ajustables de acuerdo con los hitos académicos. Los Sprints iniciales estarán orientados a definición, análisis, diseño e infraestructura preliminar, mientras que los Sprints de desarrollo </w:t>
            </w:r>
            <w:r>
              <w:rPr>
                <w:rFonts w:ascii="Arial" w:hAnsi="Arial" w:eastAsia="Arial" w:cs="Arial"/>
                <w:rtl w:val="0"/>
              </w:rPr>
              <w:t xml:space="preserve">priorizarán</w:t>
            </w:r>
            <w:r>
              <w:rPr>
                <w:rFonts w:ascii="Arial" w:hAnsi="Arial" w:eastAsia="Arial" w:cs="Arial"/>
                <w:rtl w:val="0"/>
              </w:rPr>
              <w:t xml:space="preserve"> las Historias de Usuario de mayor valor del Product Backlog y producirán incrementos funcionales sujetos a la Definition of Done (DoD).</w:t>
            </w:r>
            <w:r>
              <w:rPr>
                <w:rFonts w:ascii="Arial" w:hAnsi="Arial" w:eastAsia="Arial" w:cs="Arial"/>
              </w:rPr>
            </w:r>
          </w:p>
          <w:p w14:paraId="0000006A">
            <w:pPr>
              <w:pBdr/>
              <w:spacing w:after="240" w:line="240" w:lineRule="auto"/>
              <w:ind/>
              <w:rPr>
                <w:rFonts w:ascii="Arial" w:hAnsi="Arial" w:eastAsia="Arial" w:cs="Arial"/>
              </w:rPr>
            </w:pPr>
            <w:r>
              <w:rPr>
                <w:rFonts w:ascii="Arial" w:hAnsi="Arial" w:eastAsia="Arial" w:cs="Arial"/>
                <w:rtl w:val="0"/>
              </w:rPr>
              <w:t xml:space="preserve">Considerando la delimitación del stack tecnológico, la contenedorización con Doc</w:t>
            </w:r>
            <w:r>
              <w:rPr>
                <w:rFonts w:ascii="Arial" w:hAnsi="Arial" w:eastAsia="Arial" w:cs="Arial"/>
                <w:rtl w:val="0"/>
              </w:rPr>
              <w:t xml:space="preserve">ker, la especialización de las plataformas Web y de Escritorio y la mitigación de tiempos mediante Scrum, la construcción de SIGET es un proyecto técnica, operativa y temporalmente factible para validar las competencias de egreso exigidas en la asignatura.</w:t>
            </w:r>
            <w:r>
              <w:rPr>
                <w:rtl w:val="0"/>
              </w:rPr>
            </w:r>
            <w:r>
              <w:rPr>
                <w:rFonts w:ascii="Arial" w:hAnsi="Arial" w:eastAsia="Arial" w:cs="Arial"/>
              </w:rPr>
            </w:r>
          </w:p>
        </w:tc>
      </w:tr>
    </w:tbl>
    <w:p w14:paraId="0000006B">
      <w:pPr>
        <w:pBdr/>
        <w:spacing w:line="240" w:lineRule="auto"/>
        <w:ind/>
        <w:rPr>
          <w:b/>
          <w:bCs/>
          <w:color w:val="4472c4"/>
          <w:sz w:val="32"/>
          <w:szCs w:val="32"/>
        </w:rPr>
        <w:sectPr>
          <w:footnotePr/>
          <w:endnotePr/>
          <w:type w:val="nextPage"/>
          <w:pgSz w:h="16838" w:orient="portrait" w:w="11906"/>
          <w:pgMar w:top="1417" w:right="1701" w:bottom="1417" w:left="1701" w:header="708" w:footer="708" w:gutter="0"/>
          <w:cols w:num="1" w:sep="0" w:space="1701" w:equalWidth="1"/>
        </w:sectPr>
      </w:pPr>
      <w:r>
        <w:rPr>
          <w:rtl w:val="0"/>
        </w:rPr>
      </w:r>
      <w:r>
        <w:rPr>
          <w:b/>
          <w:bCs/>
          <w:color w:val="4472c4"/>
          <w:sz w:val="32"/>
          <w:szCs w:val="32"/>
        </w:rPr>
      </w:r>
    </w:p>
    <w:p w14:paraId="0000006C">
      <w:pPr>
        <w:pBdr/>
        <w:spacing w:line="240" w:lineRule="auto"/>
        <w:ind/>
        <w:rPr>
          <w:b/>
          <w:bCs/>
          <w:color w:val="4472c4"/>
          <w:sz w:val="32"/>
          <w:szCs w:val="32"/>
        </w:rPr>
      </w:pPr>
      <w:r>
        <w:rPr>
          <w:rtl w:val="0"/>
        </w:rPr>
      </w:r>
      <w:r>
        <w:rPr>
          <w:b/>
          <w:bCs/>
          <w:color w:val="4472c4"/>
          <w:sz w:val="32"/>
          <w:szCs w:val="32"/>
        </w:rPr>
      </w:r>
    </w:p>
    <w:p w14:paraId="0000006D">
      <w:pPr>
        <w:keepNext w:val="false"/>
        <w:keepLines w:val="false"/>
        <w:pageBreakBefore w:val="false"/>
        <w:widowControl w:val="true"/>
        <w:numPr>
          <w:ilvl w:val="0"/>
          <w:numId w:val="1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40" w:lineRule="auto"/>
        <w:ind w:right="0" w:hanging="360" w:left="720"/>
        <w:jc w:val="left"/>
        <w:rPr>
          <w:b/>
          <w:bCs/>
          <w:i w:val="0"/>
          <w:iCs w:val="0"/>
          <w:smallCaps w:val="0"/>
          <w:strike w:val="0"/>
          <w:color w:val="4472c4"/>
          <w:sz w:val="32"/>
          <w:szCs w:val="32"/>
          <w:u w:val="none"/>
          <w:shd w:val="clear" w:color="auto" w:fill="auto"/>
          <w:vertAlign w:val="baseline"/>
        </w:rPr>
      </w:pPr>
      <w:r>
        <w:rPr>
          <w:rFonts w:ascii="Calibri" w:hAnsi="Calibri" w:eastAsia="Calibri" w:cs="Calibri"/>
          <w:b/>
          <w:bCs/>
          <w:i w:val="0"/>
          <w:iCs w:val="0"/>
          <w:smallCaps w:val="0"/>
          <w:strike w:val="0"/>
          <w:color w:val="4472c4"/>
          <w:sz w:val="32"/>
          <w:szCs w:val="32"/>
          <w:u w:val="none"/>
          <w:shd w:val="clear" w:color="auto" w:fill="auto"/>
          <w:vertAlign w:val="baseline"/>
          <w:rtl w:val="0"/>
        </w:rPr>
        <w:t xml:space="preserve">PARTE II </w:t>
      </w:r>
      <w:r>
        <w:rPr>
          <w:b/>
          <w:bCs/>
          <w:i w:val="0"/>
          <w:iCs w:val="0"/>
          <w:smallCaps w:val="0"/>
          <w:strike w:val="0"/>
          <w:color w:val="4472c4"/>
          <w:sz w:val="32"/>
          <w:szCs w:val="32"/>
          <w:u w:val="none"/>
          <w:shd w:val="clear" w:color="auto" w:fill="auto"/>
          <w:vertAlign w:val="baseline"/>
        </w:rPr>
      </w:r>
    </w:p>
    <w:tbl>
      <w:tblPr>
        <w:tblStyle w:val="797"/>
        <w:tblInd w:w="-714" w:type="dxa"/>
        <w:tblW w:w="9498"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9498"/>
        <w:tblGridChange w:id="6">
          <w:tblGrid>
            <w:gridCol w:w="9498"/>
          </w:tblGrid>
        </w:tblGridChange>
      </w:tblGrid>
      <w:tr>
        <w:trPr>
          <w:cantSplit w:val="false"/>
          <w:trHeight w:val="440"/>
        </w:trPr>
        <w:tc>
          <w:tcPr>
            <w:tcBorders/>
            <w:vAlign w:val="center"/>
          </w:tcPr>
          <w:p w14:paraId="0000006E">
            <w:pPr>
              <w:pBdr/>
              <w:spacing w:line="240" w:lineRule="auto"/>
              <w:ind/>
              <w:rPr>
                <w:b/>
                <w:bCs/>
                <w:color w:val="1f3864"/>
                <w:sz w:val="28"/>
                <w:szCs w:val="28"/>
              </w:rPr>
            </w:pPr>
            <w:r>
              <w:rPr>
                <w:b/>
                <w:bCs/>
                <w:color w:val="1f3864"/>
                <w:sz w:val="28"/>
                <w:szCs w:val="28"/>
                <w:rtl w:val="0"/>
              </w:rPr>
              <w:t xml:space="preserve">4. Objetivos</w:t>
            </w:r>
            <w:r>
              <w:rPr>
                <w:b/>
                <w:bCs/>
                <w:color w:val="1f3864"/>
                <w:sz w:val="28"/>
                <w:szCs w:val="28"/>
              </w:rPr>
            </w:r>
          </w:p>
        </w:tc>
      </w:tr>
      <w:tr>
        <w:trPr>
          <w:cantSplit w:val="false"/>
          <w:trHeight w:val="440"/>
        </w:trPr>
        <w:tc>
          <w:tcPr>
            <w:tcBorders/>
            <w:vAlign w:val="center"/>
          </w:tcPr>
          <w:p w14:paraId="0000006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Calibri" w:hAnsi="Calibri" w:eastAsia="Calibri" w:cs="Calibri"/>
                <w:b w:val="0"/>
                <w:bCs w:val="0"/>
                <w:i w:val="0"/>
                <w:iCs w:val="0"/>
                <w:smallCaps w:val="0"/>
                <w:strike w:val="0"/>
                <w:sz w:val="22"/>
                <w:szCs w:val="22"/>
                <w:u w:val="none"/>
                <w:shd w:val="clear" w:color="auto" w:fill="auto"/>
                <w:vertAlign w:val="baseline"/>
              </w:rPr>
            </w:pPr>
            <w:r>
              <w:rPr>
                <w:rFonts w:ascii="Calibri" w:hAnsi="Calibri" w:eastAsia="Calibri" w:cs="Calibri"/>
                <w:b w:val="0"/>
                <w:bCs w:val="0"/>
                <w:i w:val="0"/>
                <w:iCs w:val="0"/>
                <w:smallCaps w:val="0"/>
                <w:strike w:val="0"/>
                <w:sz w:val="22"/>
                <w:szCs w:val="22"/>
                <w:u w:val="none"/>
                <w:shd w:val="clear" w:color="auto" w:fill="auto"/>
                <w:vertAlign w:val="baseline"/>
                <w:rtl w:val="0"/>
              </w:rPr>
              <w:t xml:space="preserve">En este apartado debes definir objetivos generales y específicos del Proyecto APT. Es im</w:t>
            </w:r>
            <w:r>
              <w:rPr>
                <w:rFonts w:ascii="Calibri" w:hAnsi="Calibri" w:eastAsia="Calibri" w:cs="Calibri"/>
                <w:b w:val="0"/>
                <w:bCs w:val="0"/>
                <w:i w:val="0"/>
                <w:iCs w:val="0"/>
                <w:smallCaps w:val="0"/>
                <w:strike w:val="0"/>
                <w:sz w:val="22"/>
                <w:szCs w:val="22"/>
                <w:u w:val="none"/>
                <w:shd w:val="clear" w:color="auto" w:fill="auto"/>
                <w:vertAlign w:val="baseline"/>
                <w:rtl w:val="0"/>
              </w:rPr>
              <w:t xml:space="preserve">portante aclarar que los objetivos se deben plantear en forma clara, concisa y sin dar mayores explicaciones, es decir, deben entenderse por sí solos. Se sugiere redactarlos utilizando un verbo en infinitivo, pues ello obliga a precisar acciones concretas.</w:t>
            </w:r>
            <w:r>
              <w:rPr>
                <w:rFonts w:ascii="Calibri" w:hAnsi="Calibri" w:eastAsia="Calibri" w:cs="Calibri"/>
                <w:b w:val="0"/>
                <w:bCs w:val="0"/>
                <w:i w:val="0"/>
                <w:iCs w:val="0"/>
                <w:smallCaps w:val="0"/>
                <w:strike w:val="0"/>
                <w:sz w:val="22"/>
                <w:szCs w:val="22"/>
                <w:u w:val="none"/>
                <w:shd w:val="clear" w:color="auto" w:fill="auto"/>
                <w:vertAlign w:val="baseline"/>
              </w:rPr>
            </w:r>
          </w:p>
        </w:tc>
      </w:tr>
    </w:tbl>
    <w:p w14:paraId="00000070">
      <w:pPr>
        <w:pBdr/>
        <w:spacing w:after="0" w:line="240" w:lineRule="auto"/>
        <w:ind/>
        <w:jc w:val="both"/>
        <w:rPr>
          <w:b/>
          <w:bCs/>
          <w:sz w:val="24"/>
          <w:szCs w:val="24"/>
        </w:rPr>
      </w:pPr>
      <w:r>
        <w:rPr>
          <w:b/>
          <w:bCs/>
          <w:sz w:val="24"/>
          <w:szCs w:val="24"/>
          <w:rtl w:val="0"/>
        </w:rPr>
        <w:t xml:space="preserve">Describe el o los objetivos generales d</w:t>
      </w:r>
      <w:r>
        <w:rPr>
          <w:b/>
          <w:bCs/>
          <w:sz w:val="24"/>
          <w:szCs w:val="24"/>
          <w:rtl w:val="0"/>
        </w:rPr>
        <w:t xml:space="preserve">e tu trabajo. Estos representan las grandes metas del proyecto que realizarás, de manera que te servirán de guía para que, una vez finalizado todo el proceso, puedas contrastar el resultado con lo planificado y así ver en qué medida fue posible cumplirlo. </w:t>
      </w:r>
      <w:r>
        <w:rPr>
          <w:b/>
          <w:bCs/>
          <w:sz w:val="24"/>
          <w:szCs w:val="24"/>
        </w:rPr>
      </w:r>
    </w:p>
    <w:p w14:paraId="00000071">
      <w:pPr>
        <w:pBdr/>
        <w:spacing w:after="0" w:line="240" w:lineRule="auto"/>
        <w:ind/>
        <w:jc w:val="both"/>
        <w:rPr>
          <w:b/>
          <w:bCs/>
          <w:sz w:val="24"/>
          <w:szCs w:val="24"/>
        </w:rPr>
      </w:pPr>
      <w:r>
        <w:rPr>
          <w:rtl w:val="0"/>
        </w:rPr>
      </w:r>
      <w:r>
        <w:rPr>
          <w:b/>
          <w:bCs/>
          <w:sz w:val="24"/>
          <w:szCs w:val="24"/>
        </w:rPr>
      </w:r>
    </w:p>
    <w:p w14:paraId="00000072">
      <w:pPr>
        <w:pBdr/>
        <w:spacing w:after="0" w:line="240" w:lineRule="auto"/>
        <w:ind/>
        <w:jc w:val="both"/>
        <w:rPr>
          <w:b/>
          <w:bCs/>
          <w:sz w:val="24"/>
          <w:szCs w:val="24"/>
        </w:rPr>
      </w:pPr>
      <w:r>
        <w:rPr>
          <w:rtl w:val="0"/>
        </w:rPr>
      </w:r>
      <w:r>
        <w:rPr>
          <w:b/>
          <w:bCs/>
          <w:sz w:val="24"/>
          <w:szCs w:val="24"/>
        </w:rPr>
      </w:r>
    </w:p>
    <w:p w14:paraId="00000073">
      <w:pPr>
        <w:pBdr/>
        <w:spacing w:after="0" w:line="240" w:lineRule="auto"/>
        <w:ind/>
        <w:jc w:val="both"/>
        <w:rPr>
          <w:b/>
          <w:bCs/>
          <w:sz w:val="24"/>
          <w:szCs w:val="24"/>
        </w:rPr>
      </w:pPr>
      <w:r>
        <w:rPr>
          <w:b/>
          <w:bCs/>
          <w:sz w:val="24"/>
          <w:szCs w:val="24"/>
          <w:rtl w:val="0"/>
        </w:rPr>
        <w:t xml:space="preserve">*Describe los objetivos específicos del proyecto. Estos permiten aterrizar el trabajo y trazar procedimientos concretos a seguir. Se desprenden del objetivo general. * </w:t>
      </w:r>
      <w:r>
        <w:rPr>
          <w:b/>
          <w:bCs/>
          <w:sz w:val="24"/>
          <w:szCs w:val="24"/>
        </w:rPr>
      </w:r>
    </w:p>
    <w:tbl>
      <w:tblPr>
        <w:tblStyle w:val="798"/>
        <w:tblInd w:w="-714" w:type="dxa"/>
        <w:tblW w:w="9498"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2638"/>
        <w:gridCol w:w="6860"/>
        <w:tblGridChange w:id="7">
          <w:tblGrid>
            <w:gridCol w:w="2638"/>
            <w:gridCol w:w="6860"/>
          </w:tblGrid>
        </w:tblGridChange>
      </w:tblGrid>
      <w:tr>
        <w:trPr>
          <w:cantSplit w:val="false"/>
          <w:trHeight w:val="1259"/>
        </w:trPr>
        <w:tc>
          <w:tcPr>
            <w:tcBorders/>
            <w:vAlign w:val="center"/>
          </w:tcPr>
          <w:p w14:paraId="00000074">
            <w:pPr>
              <w:pBdr/>
              <w:spacing w:line="240" w:lineRule="auto"/>
              <w:ind/>
              <w:rPr>
                <w:rFonts w:ascii="Calibri" w:hAnsi="Calibri" w:eastAsia="Calibri" w:cs="Calibri"/>
                <w:color w:val="1f3864"/>
              </w:rPr>
            </w:pPr>
            <w:r>
              <w:rPr>
                <w:rFonts w:ascii="Calibri" w:hAnsi="Calibri" w:eastAsia="Calibri" w:cs="Calibri"/>
                <w:color w:val="1f3864"/>
                <w:rtl w:val="0"/>
              </w:rPr>
              <w:t xml:space="preserve">Objetivo general</w:t>
            </w:r>
            <w:r>
              <w:rPr>
                <w:rFonts w:ascii="Calibri" w:hAnsi="Calibri" w:eastAsia="Calibri" w:cs="Calibri"/>
                <w:color w:val="1f3864"/>
              </w:rPr>
            </w:r>
          </w:p>
        </w:tc>
        <w:tc>
          <w:tcPr>
            <w:tcBorders/>
            <w:vAlign w:val="center"/>
          </w:tcPr>
          <w:p w14:paraId="00000075">
            <w:pPr>
              <w:pBdr/>
              <w:spacing w:line="240" w:lineRule="auto"/>
              <w:ind w:firstLine="0" w:left="0"/>
              <w:jc w:val="both"/>
              <w:rPr>
                <w:rFonts w:ascii="Arial" w:hAnsi="Arial" w:eastAsia="Arial" w:cs="Arial"/>
              </w:rPr>
            </w:pPr>
            <w:r>
              <w:rPr>
                <w:rFonts w:ascii="Arial" w:hAnsi="Arial" w:eastAsia="Arial" w:cs="Arial"/>
                <w:rtl w:val="0"/>
              </w:rPr>
              <w:t xml:space="preserve">Desarrollar e implementar la solución informática integral SIGET mediante una arquitectura cliente-servidor dual (plataforma Web y aplicación de Escritorio), co</w:t>
            </w:r>
            <w:r>
              <w:rPr>
                <w:rFonts w:ascii="Arial" w:hAnsi="Arial" w:eastAsia="Arial" w:cs="Arial"/>
                <w:rtl w:val="0"/>
              </w:rPr>
              <w:t xml:space="preserve">n el fin de centralizar la administración de activos TI, automatizar el control y trazabilidad de asignaciones, y gestionar solicitudes de soporte técnico y órdenes de reparación de equipamiento bajo un modelo de Service Desk para una organización cliente.</w:t>
            </w:r>
            <w:r>
              <w:rPr>
                <w:rtl w:val="0"/>
              </w:rPr>
            </w:r>
            <w:r>
              <w:rPr>
                <w:rFonts w:ascii="Arial" w:hAnsi="Arial" w:eastAsia="Arial" w:cs="Arial"/>
              </w:rPr>
            </w:r>
          </w:p>
        </w:tc>
      </w:tr>
      <w:tr>
        <w:trPr>
          <w:cantSplit w:val="false"/>
          <w:trHeight w:val="834"/>
        </w:trPr>
        <w:tc>
          <w:tcPr>
            <w:tcBorders/>
            <w:vAlign w:val="center"/>
          </w:tcPr>
          <w:p w14:paraId="00000076">
            <w:pPr>
              <w:pBdr/>
              <w:spacing w:line="240" w:lineRule="auto"/>
              <w:ind/>
              <w:rPr>
                <w:rFonts w:ascii="Calibri" w:hAnsi="Calibri" w:eastAsia="Calibri" w:cs="Calibri"/>
                <w:color w:val="1f3864"/>
              </w:rPr>
            </w:pPr>
            <w:r>
              <w:rPr>
                <w:rFonts w:ascii="Calibri" w:hAnsi="Calibri" w:eastAsia="Calibri" w:cs="Calibri"/>
                <w:color w:val="1f3864"/>
                <w:rtl w:val="0"/>
              </w:rPr>
              <w:t xml:space="preserve">Objetivos específicos</w:t>
            </w:r>
            <w:r>
              <w:rPr>
                <w:rFonts w:ascii="Calibri" w:hAnsi="Calibri" w:eastAsia="Calibri" w:cs="Calibri"/>
                <w:color w:val="1f3864"/>
              </w:rPr>
            </w:r>
          </w:p>
        </w:tc>
        <w:tc>
          <w:tcPr>
            <w:tcBorders/>
            <w:vAlign w:val="center"/>
          </w:tcPr>
          <w:p w14:paraId="00000077">
            <w:pPr>
              <w:pBdr/>
              <w:spacing w:line="240" w:lineRule="auto"/>
              <w:ind/>
              <w:jc w:val="both"/>
              <w:rPr>
                <w:rFonts w:ascii="Arial" w:hAnsi="Arial" w:eastAsia="Arial" w:cs="Arial"/>
              </w:rPr>
            </w:pPr>
            <w:r>
              <w:rPr>
                <w:rFonts w:ascii="Arial" w:hAnsi="Arial" w:eastAsia="Arial" w:cs="Arial"/>
                <w:b/>
                <w:bCs/>
                <w:rtl w:val="0"/>
              </w:rPr>
              <w:t xml:space="preserve">1. Análisis, Requerimientos y Diseño Arquitectónico:</w:t>
              <w:br/>
            </w:r>
            <w:r>
              <w:rPr>
                <w:rFonts w:ascii="Arial" w:hAnsi="Arial" w:eastAsia="Arial" w:cs="Arial"/>
                <w:rtl w:val="0"/>
              </w:rPr>
              <w:t xml:space="preserve">Levantar y analizar los requerimientos funcionales, no funcionales y de seguridad de los procesos de asignación de activos tecnológicos y de atención de soporte técnico (</w:t>
            </w:r>
            <w:r>
              <w:rPr>
                <w:rFonts w:ascii="Arial" w:hAnsi="Arial" w:eastAsia="Arial" w:cs="Arial"/>
                <w:i/>
                <w:iCs/>
                <w:rtl w:val="0"/>
              </w:rPr>
              <w:t xml:space="preserve">Service Desk</w:t>
            </w:r>
            <w:r>
              <w:rPr>
                <w:rFonts w:ascii="Arial" w:hAnsi="Arial" w:eastAsia="Arial" w:cs="Arial"/>
                <w:rtl w:val="0"/>
              </w:rPr>
              <w:t xml:space="preserve">), diseñando los diagramas de arquitectura, el modelado UML y los prototipos de interfaz de usuario especializados para ambas plataformas (Web y Escritorio).</w:t>
            </w:r>
            <w:r>
              <w:rPr>
                <w:rFonts w:ascii="Arial" w:hAnsi="Arial" w:eastAsia="Arial" w:cs="Arial"/>
              </w:rPr>
            </w:r>
          </w:p>
          <w:p w14:paraId="00000078">
            <w:pPr>
              <w:pBdr/>
              <w:spacing w:line="240" w:lineRule="auto"/>
              <w:ind/>
              <w:jc w:val="both"/>
              <w:rPr>
                <w:rFonts w:ascii="Arial" w:hAnsi="Arial" w:eastAsia="Arial" w:cs="Arial"/>
              </w:rPr>
            </w:pPr>
            <w:r>
              <w:rPr>
                <w:rFonts w:ascii="Arial" w:hAnsi="Arial" w:eastAsia="Arial" w:cs="Arial"/>
                <w:b/>
                <w:bCs/>
                <w:rtl w:val="0"/>
              </w:rPr>
              <w:t xml:space="preserve">2. Modelamiento y Persistencia de Datos:</w:t>
              <w:br/>
            </w:r>
            <w:r>
              <w:rPr>
                <w:rFonts w:ascii="Arial" w:hAnsi="Arial" w:eastAsia="Arial" w:cs="Arial"/>
                <w:rtl w:val="0"/>
              </w:rPr>
              <w:t xml:space="preserve">Diseñar y construir un modelo de base de datos relacional normalizado compuesto por al menos 30 t</w:t>
            </w:r>
            <w:r>
              <w:rPr>
                <w:rFonts w:ascii="Arial" w:hAnsi="Arial" w:eastAsia="Arial" w:cs="Arial"/>
                <w:rtl w:val="0"/>
              </w:rPr>
              <w:t xml:space="preserve">ablas en PostgreSQL, garantizando la consistencia, integridad referencial y escalabilidad para la administración de activos TI, solicitudes de asignación, tickets de soporte, órdenes de trabajo de reparación, catálogo de repuestos y bitácoras de auditoría.</w:t>
            </w:r>
            <w:r>
              <w:rPr>
                <w:rFonts w:ascii="Arial" w:hAnsi="Arial" w:eastAsia="Arial" w:cs="Arial"/>
              </w:rPr>
            </w:r>
          </w:p>
          <w:p w14:paraId="00000079">
            <w:pPr>
              <w:pBdr/>
              <w:spacing w:line="240" w:lineRule="auto"/>
              <w:ind/>
              <w:jc w:val="both"/>
              <w:rPr>
                <w:rFonts w:ascii="Arial" w:hAnsi="Arial" w:eastAsia="Arial" w:cs="Arial"/>
              </w:rPr>
            </w:pPr>
            <w:r>
              <w:rPr>
                <w:rFonts w:ascii="Arial" w:hAnsi="Arial" w:eastAsia="Arial" w:cs="Arial"/>
                <w:b/>
                <w:bCs/>
                <w:rtl w:val="0"/>
              </w:rPr>
              <w:t xml:space="preserve">3. Desarrollo e Integración de Servicios (APIs):</w:t>
            </w:r>
            <w:r>
              <w:rPr>
                <w:rFonts w:ascii="Arial" w:hAnsi="Arial" w:eastAsia="Arial" w:cs="Arial"/>
                <w:rtl w:val="0"/>
              </w:rPr>
              <w:t xml:space="preserve"> Desarrollar 2 APIs RESTful propias, correspondientes a Gestión de Activos y Asignaciones y Service Desk y Taller/</w:t>
            </w:r>
            <w:r>
              <w:rPr>
                <w:rFonts w:ascii="Arial" w:hAnsi="Arial" w:eastAsia="Arial" w:cs="Arial"/>
                <w:rtl w:val="0"/>
              </w:rPr>
              <w:t xml:space="preserve">Reparaciones, e integrar 3 APIs externas correspondientes a correo transaccional, generación de códigos QR y autenticación externa de usuarios, garantizando la interoperabilidad entre la plataforma Web, la aplicación de Escritorio y los servicios externos.</w:t>
            </w:r>
            <w:r>
              <w:rPr>
                <w:rFonts w:ascii="Arial" w:hAnsi="Arial" w:eastAsia="Arial" w:cs="Arial"/>
              </w:rPr>
            </w:r>
          </w:p>
          <w:p w14:paraId="0000007A">
            <w:pPr>
              <w:pBdr/>
              <w:spacing w:line="240" w:lineRule="auto"/>
              <w:ind/>
              <w:jc w:val="both"/>
              <w:rPr>
                <w:rFonts w:ascii="Arial" w:hAnsi="Arial" w:eastAsia="Arial" w:cs="Arial"/>
              </w:rPr>
            </w:pPr>
            <w:r>
              <w:rPr>
                <w:rFonts w:ascii="Arial" w:hAnsi="Arial" w:eastAsia="Arial" w:cs="Arial"/>
                <w:b/>
                <w:bCs/>
                <w:rtl w:val="0"/>
              </w:rPr>
              <w:t xml:space="preserve">4. Construcción de Módulos de Software (Web y Escritorio):</w:t>
            </w:r>
            <w:r>
              <w:rPr>
                <w:rFonts w:ascii="Arial" w:hAnsi="Arial" w:eastAsia="Arial" w:cs="Arial"/>
                <w:rtl w:val="0"/>
              </w:rPr>
              <w:t xml:space="preserve"> Construir los módulos frontend y backend de la plataforma Web de autoservicio, orientada a Usuarios solicitantes para consulta de activos, solicitudes de asignación, reporte de fallas y seguimiento de tickets, </w:t>
            </w:r>
            <w:r>
              <w:rPr>
                <w:rFonts w:ascii="Arial" w:hAnsi="Arial" w:eastAsia="Arial" w:cs="Arial"/>
                <w:rtl w:val="0"/>
              </w:rPr>
              <w:t xml:space="preserve">y la aplicación de Escritorio administrativa, orientada a Técnicos de soporte y Administradores del sistema para la gestión de tickets, órdenes de trabajo, diagnósticos, inventario, asignaciones, entregas y devoluciones, empleando Python, Django y PySide6.</w:t>
            </w:r>
            <w:r>
              <w:rPr>
                <w:rFonts w:ascii="Arial" w:hAnsi="Arial" w:eastAsia="Arial" w:cs="Arial"/>
              </w:rPr>
            </w:r>
          </w:p>
          <w:p w14:paraId="0000007B">
            <w:pPr>
              <w:pBdr/>
              <w:spacing w:line="240" w:lineRule="auto"/>
              <w:ind/>
              <w:jc w:val="both"/>
              <w:rPr>
                <w:rFonts w:ascii="Arial" w:hAnsi="Arial" w:eastAsia="Arial" w:cs="Arial"/>
              </w:rPr>
            </w:pPr>
            <w:r>
              <w:rPr>
                <w:rFonts w:ascii="Arial" w:hAnsi="Arial" w:eastAsia="Arial" w:cs="Arial"/>
                <w:b/>
                <w:bCs/>
                <w:rtl w:val="0"/>
              </w:rPr>
              <w:t xml:space="preserve">5. Despliegue y Contenedorización:</w:t>
              <w:br/>
            </w:r>
            <w:r>
              <w:rPr>
                <w:rFonts w:ascii="Arial" w:hAnsi="Arial" w:eastAsia="Arial" w:cs="Arial"/>
                <w:rtl w:val="0"/>
              </w:rPr>
              <w:t xml:space="preserve">Configurar y orquestar los entornos de despliegue mediante contenedores Docker y Docker Compose, asegurando la portabilidad del sistema, el aislamiento de los servicios (backend y base de datos) y la administración segura de variables de entorno.</w:t>
            </w:r>
            <w:r>
              <w:rPr>
                <w:rFonts w:ascii="Arial" w:hAnsi="Arial" w:eastAsia="Arial" w:cs="Arial"/>
              </w:rPr>
            </w:r>
          </w:p>
          <w:p w14:paraId="0000007C">
            <w:pPr>
              <w:pBdr/>
              <w:spacing w:line="240" w:lineRule="auto"/>
              <w:ind/>
              <w:jc w:val="both"/>
              <w:rPr>
                <w:rFonts w:ascii="Arial" w:hAnsi="Arial" w:eastAsia="Arial" w:cs="Arial"/>
              </w:rPr>
            </w:pPr>
            <w:r>
              <w:rPr>
                <w:rFonts w:ascii="Arial" w:hAnsi="Arial" w:eastAsia="Arial" w:cs="Arial"/>
                <w:b/>
                <w:bCs/>
                <w:rtl w:val="0"/>
              </w:rPr>
              <w:t xml:space="preserve">6. Aseguramiento de Calidad (QA) y Ciberseguridad:</w:t>
              <w:br/>
            </w:r>
            <w:r>
              <w:rPr>
                <w:rFonts w:ascii="Arial" w:hAnsi="Arial" w:eastAsia="Arial" w:cs="Arial"/>
                <w:rtl w:val="0"/>
              </w:rPr>
              <w:t xml:space="preserve">Ejecutar un plan integral de prue</w:t>
            </w:r>
            <w:r>
              <w:rPr>
                <w:rFonts w:ascii="Arial" w:hAnsi="Arial" w:eastAsia="Arial" w:cs="Arial"/>
                <w:rtl w:val="0"/>
              </w:rPr>
              <w:t xml:space="preserve">bas que contemple pruebas unitarias, de integración, de rendimiento y auditorías de seguridad informática (mitigación de vulnerabilidades OWASP Top 10), certificando la robustez operativa y la estabilidad transaccional de la plataforma antes de su entrega.</w:t>
            </w:r>
            <w:r>
              <w:rPr>
                <w:rtl w:val="0"/>
              </w:rPr>
            </w:r>
            <w:r>
              <w:rPr>
                <w:rFonts w:ascii="Arial" w:hAnsi="Arial" w:eastAsia="Arial" w:cs="Arial"/>
              </w:rPr>
            </w:r>
          </w:p>
        </w:tc>
      </w:tr>
    </w:tbl>
    <w:p w14:paraId="0000007D">
      <w:pPr>
        <w:pBdr/>
        <w:spacing w:after="0" w:line="240" w:lineRule="auto"/>
        <w:ind/>
        <w:jc w:val="both"/>
        <w:rPr>
          <w:b/>
          <w:bCs/>
          <w:sz w:val="24"/>
          <w:szCs w:val="24"/>
        </w:rPr>
        <w:sectPr>
          <w:footnotePr/>
          <w:endnotePr/>
          <w:type w:val="nextPage"/>
          <w:pgSz w:h="16838" w:orient="portrait" w:w="11906"/>
          <w:pgMar w:top="1417" w:right="1701" w:bottom="1417" w:left="1701" w:header="708" w:footer="708" w:gutter="0"/>
          <w:cols w:num="1" w:sep="0" w:space="1701" w:equalWidth="1"/>
        </w:sectPr>
      </w:pPr>
      <w:r>
        <w:rPr>
          <w:rtl w:val="0"/>
        </w:rPr>
      </w:r>
      <w:r>
        <w:rPr>
          <w:b/>
          <w:bCs/>
          <w:sz w:val="24"/>
          <w:szCs w:val="24"/>
        </w:rPr>
      </w:r>
    </w:p>
    <w:p w14:paraId="0000007E">
      <w:pPr>
        <w:pBdr/>
        <w:spacing w:after="0" w:line="240" w:lineRule="auto"/>
        <w:ind/>
        <w:jc w:val="both"/>
        <w:rPr>
          <w:b/>
          <w:bCs/>
          <w:sz w:val="24"/>
          <w:szCs w:val="24"/>
        </w:rPr>
      </w:pPr>
      <w:r>
        <w:rPr>
          <w:rtl w:val="0"/>
        </w:rPr>
      </w:r>
      <w:r>
        <w:rPr>
          <w:b/>
          <w:bCs/>
          <w:sz w:val="24"/>
          <w:szCs w:val="24"/>
        </w:rPr>
      </w:r>
    </w:p>
    <w:tbl>
      <w:tblPr>
        <w:tblStyle w:val="799"/>
        <w:tblInd w:w="-714" w:type="dxa"/>
        <w:tblW w:w="9498"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9498"/>
        <w:tblGridChange w:id="8">
          <w:tblGrid>
            <w:gridCol w:w="9498"/>
          </w:tblGrid>
        </w:tblGridChange>
      </w:tblGrid>
      <w:tr>
        <w:trPr>
          <w:cantSplit w:val="false"/>
          <w:trHeight w:val="440"/>
        </w:trPr>
        <w:tc>
          <w:tcPr>
            <w:tcBorders/>
            <w:vAlign w:val="center"/>
          </w:tcPr>
          <w:p w14:paraId="0000007F">
            <w:pPr>
              <w:pBdr/>
              <w:spacing w:line="240" w:lineRule="auto"/>
              <w:ind/>
              <w:rPr>
                <w:b/>
                <w:bCs/>
                <w:color w:val="1f3864"/>
                <w:sz w:val="28"/>
                <w:szCs w:val="28"/>
              </w:rPr>
            </w:pPr>
            <w:r>
              <w:rPr>
                <w:b/>
                <w:bCs/>
                <w:color w:val="1f3864"/>
                <w:sz w:val="28"/>
                <w:szCs w:val="28"/>
                <w:rtl w:val="0"/>
              </w:rPr>
              <w:t xml:space="preserve">5. Metodología</w:t>
            </w:r>
            <w:r>
              <w:rPr>
                <w:b/>
                <w:bCs/>
                <w:color w:val="1f3864"/>
                <w:sz w:val="28"/>
                <w:szCs w:val="28"/>
              </w:rPr>
            </w:r>
          </w:p>
        </w:tc>
      </w:tr>
      <w:tr>
        <w:trPr>
          <w:cantSplit w:val="false"/>
          <w:trHeight w:val="440"/>
        </w:trPr>
        <w:tc>
          <w:tcPr>
            <w:shd w:val="clear" w:color="auto" w:fill="d9e2f3"/>
            <w:tcBorders/>
            <w:vAlign w:val="center"/>
          </w:tcPr>
          <w:p w14:paraId="0000008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Calibri" w:hAnsi="Calibri" w:eastAsia="Calibri" w:cs="Calibri"/>
                <w:b w:val="0"/>
                <w:bCs w:val="0"/>
                <w:i w:val="0"/>
                <w:iCs w:val="0"/>
                <w:smallCaps w:val="0"/>
                <w:strike w:val="0"/>
                <w:color w:val="1f3864"/>
                <w:sz w:val="22"/>
                <w:szCs w:val="22"/>
                <w:u w:val="none"/>
                <w:shd w:val="clear" w:color="auto" w:fill="auto"/>
                <w:vertAlign w:val="baseline"/>
              </w:rPr>
            </w:pPr>
            <w:r>
              <w:rPr>
                <w:rFonts w:ascii="Calibri" w:hAnsi="Calibri" w:eastAsia="Calibri" w:cs="Calibri"/>
                <w:b w:val="0"/>
                <w:bCs w:val="0"/>
                <w:i w:val="0"/>
                <w:iCs w:val="0"/>
                <w:smallCaps w:val="0"/>
                <w:strike w:val="0"/>
                <w:color w:val="1f3864"/>
                <w:sz w:val="22"/>
                <w:szCs w:val="22"/>
                <w:u w:val="none"/>
                <w:shd w:val="clear" w:color="auto" w:fill="auto"/>
                <w:vertAlign w:val="baseline"/>
                <w:rtl w:val="0"/>
              </w:rPr>
              <w:t xml:space="preserve">En el siguiente apartado deberás describir la metodología, propia de tu disciplina, que utilizarás para resolver el proyecto APT antes descrito, incluyendo las etapas y métodos de trabajo.  </w:t>
            </w:r>
            <w:r>
              <w:rPr>
                <w:rFonts w:ascii="Calibri" w:hAnsi="Calibri" w:eastAsia="Calibri" w:cs="Calibri"/>
                <w:b w:val="0"/>
                <w:bCs w:val="0"/>
                <w:i w:val="0"/>
                <w:iCs w:val="0"/>
                <w:smallCaps w:val="0"/>
                <w:strike w:val="0"/>
                <w:color w:val="1f3864"/>
                <w:sz w:val="22"/>
                <w:szCs w:val="22"/>
                <w:u w:val="none"/>
                <w:shd w:val="clear" w:color="auto" w:fill="auto"/>
                <w:vertAlign w:val="baseline"/>
              </w:rPr>
            </w:r>
          </w:p>
        </w:tc>
      </w:tr>
    </w:tbl>
    <w:p w14:paraId="00000081">
      <w:pPr>
        <w:pBdr/>
        <w:spacing w:after="0" w:line="240" w:lineRule="auto"/>
        <w:ind/>
        <w:jc w:val="both"/>
        <w:rPr>
          <w:b/>
          <w:bCs/>
          <w:sz w:val="24"/>
          <w:szCs w:val="24"/>
        </w:rPr>
      </w:pPr>
      <w:r>
        <w:rPr>
          <w:rtl w:val="0"/>
        </w:rPr>
      </w:r>
      <w:r>
        <w:rPr>
          <w:b/>
          <w:bCs/>
          <w:sz w:val="24"/>
          <w:szCs w:val="24"/>
        </w:rPr>
      </w:r>
    </w:p>
    <w:tbl>
      <w:tblPr>
        <w:tblStyle w:val="800"/>
        <w:tblInd w:w="-744" w:type="dxa"/>
        <w:tblW w:w="955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9555"/>
        <w:tblGridChange w:id="9">
          <w:tblGrid>
            <w:gridCol w:w="9555"/>
          </w:tblGrid>
        </w:tblGridChange>
      </w:tblGrid>
      <w:tr>
        <w:trPr>
          <w:cantSplit w:val="false"/>
        </w:trPr>
        <w:tc>
          <w:tcPr>
            <w:tcBorders/>
          </w:tcPr>
          <w:p w14:paraId="00000082">
            <w:pPr>
              <w:pBdr/>
              <w:spacing w:line="240" w:lineRule="auto"/>
              <w:ind/>
              <w:jc w:val="center"/>
              <w:rPr>
                <w:rFonts w:ascii="Calibri" w:hAnsi="Calibri" w:eastAsia="Calibri" w:cs="Calibri"/>
                <w:color w:val="1f3864"/>
              </w:rPr>
            </w:pPr>
            <w:r>
              <w:rPr>
                <w:rFonts w:ascii="Calibri" w:hAnsi="Calibri" w:eastAsia="Calibri" w:cs="Calibri"/>
                <w:color w:val="1f3864"/>
                <w:rtl w:val="0"/>
              </w:rPr>
              <w:t xml:space="preserve">Descripción de la Metodología</w:t>
            </w:r>
            <w:r>
              <w:rPr>
                <w:rFonts w:ascii="Calibri" w:hAnsi="Calibri" w:eastAsia="Calibri" w:cs="Calibri"/>
                <w:color w:val="1f3864"/>
              </w:rPr>
            </w:r>
          </w:p>
        </w:tc>
      </w:tr>
      <w:tr>
        <w:trPr>
          <w:cantSplit w:val="false"/>
          <w:trHeight w:val="1920"/>
        </w:trPr>
        <w:tc>
          <w:tcPr>
            <w:tcBorders/>
          </w:tcPr>
          <w:p w14:paraId="00000083">
            <w:pPr>
              <w:pBdr/>
              <w:spacing w:line="240" w:lineRule="auto"/>
              <w:ind/>
              <w:jc w:val="both"/>
              <w:rPr>
                <w:rFonts w:ascii="Calibri" w:hAnsi="Calibri" w:eastAsia="Calibri" w:cs="Calibri"/>
                <w:i/>
                <w:iCs/>
                <w:color w:val="548dd4"/>
                <w:sz w:val="20"/>
                <w:szCs w:val="20"/>
              </w:rPr>
            </w:pPr>
            <w:r>
              <w:rPr>
                <w:rFonts w:ascii="Calibri" w:hAnsi="Calibri" w:eastAsia="Calibri" w:cs="Calibri"/>
                <w:i/>
                <w:iCs/>
                <w:color w:val="548dd4"/>
                <w:sz w:val="20"/>
                <w:szCs w:val="20"/>
                <w:rtl w:val="0"/>
              </w:rPr>
              <w:t xml:space="preserve">Describe cómo abordarás el problema o situación que se identificó anteriormente, señalando la metodología que se utilizará para cumplir con tu objetivo. </w:t>
            </w:r>
            <w:r>
              <w:rPr>
                <w:rFonts w:ascii="Calibri" w:hAnsi="Calibri" w:eastAsia="Calibri" w:cs="Calibri"/>
                <w:i/>
                <w:iCs/>
                <w:color w:val="548dd4"/>
                <w:sz w:val="20"/>
                <w:szCs w:val="20"/>
              </w:rPr>
            </w:r>
          </w:p>
          <w:p w14:paraId="00000084">
            <w:pPr>
              <w:pBdr/>
              <w:spacing w:line="240" w:lineRule="auto"/>
              <w:ind/>
              <w:jc w:val="both"/>
              <w:rPr>
                <w:i/>
                <w:iCs/>
                <w:color w:val="548dd4"/>
                <w:sz w:val="20"/>
                <w:szCs w:val="20"/>
              </w:rPr>
            </w:pPr>
            <w:r>
              <w:rPr>
                <w:rFonts w:ascii="Calibri" w:hAnsi="Calibri" w:eastAsia="Calibri" w:cs="Calibri"/>
                <w:i/>
                <w:iCs/>
                <w:color w:val="548dd4"/>
                <w:sz w:val="20"/>
                <w:szCs w:val="20"/>
                <w:rtl w:val="0"/>
              </w:rPr>
              <w:t xml:space="preserve">Cuando el proyecto a desarrollar es grupal, es necesario incorporar la definición de las funciones, tareas y responsabilidades asociadas a cada integrante del equipo.</w:t>
            </w:r>
            <w:r>
              <w:rPr>
                <w:rtl w:val="0"/>
              </w:rPr>
            </w:r>
            <w:r>
              <w:rPr>
                <w:i/>
                <w:iCs/>
                <w:color w:val="548dd4"/>
                <w:sz w:val="20"/>
                <w:szCs w:val="20"/>
              </w:rPr>
            </w:r>
          </w:p>
          <w:p w14:paraId="00000085">
            <w:pPr>
              <w:pBdr/>
              <w:spacing w:after="240" w:line="240" w:lineRule="auto"/>
              <w:ind/>
              <w:jc w:val="both"/>
              <w:rPr>
                <w:rFonts w:ascii="Arial" w:hAnsi="Arial" w:eastAsia="Arial" w:cs="Arial"/>
              </w:rPr>
            </w:pPr>
            <w:r>
              <w:rPr>
                <w:rFonts w:ascii="Arial" w:hAnsi="Arial" w:eastAsia="Arial" w:cs="Arial"/>
                <w:rtl w:val="0"/>
              </w:rPr>
              <w:t xml:space="preserve">Para abordar la problemática identificada y materializar el </w:t>
            </w:r>
            <w:r>
              <w:rPr>
                <w:rFonts w:ascii="Arial" w:hAnsi="Arial" w:eastAsia="Arial" w:cs="Arial"/>
                <w:b/>
                <w:bCs/>
                <w:rtl w:val="0"/>
              </w:rPr>
              <w:t xml:space="preserve">Sistema Integral de Gestión de Equipos y Soporte Tecnológico (SIGET)</w:t>
            </w:r>
            <w:r>
              <w:rPr>
                <w:rFonts w:ascii="Arial" w:hAnsi="Arial" w:eastAsia="Arial" w:cs="Arial"/>
                <w:rtl w:val="0"/>
              </w:rPr>
              <w:t xml:space="preserve">, se utilizará el marco de trabajo ágil </w:t>
            </w:r>
            <w:r>
              <w:rPr>
                <w:rFonts w:ascii="Arial" w:hAnsi="Arial" w:eastAsia="Arial" w:cs="Arial"/>
                <w:b/>
                <w:bCs/>
                <w:rtl w:val="0"/>
              </w:rPr>
              <w:t xml:space="preserve">Scrum</w:t>
            </w:r>
            <w:r>
              <w:rPr>
                <w:rFonts w:ascii="Arial" w:hAnsi="Arial" w:eastAsia="Arial" w:cs="Arial"/>
                <w:rtl w:val="0"/>
              </w:rPr>
              <w:t xml:space="preserve">. La elección de esta metodología responde a la necesidad de </w:t>
            </w:r>
            <w:r>
              <w:rPr>
                <w:rFonts w:ascii="Arial" w:hAnsi="Arial" w:eastAsia="Arial" w:cs="Arial"/>
                <w:rtl w:val="0"/>
              </w:rPr>
              <w:t xml:space="preserve">gestionar un desarrollo iterativo e incremental, permitiendo construir de manera progresiva y modular tanto el portal Web de autoservicio como la aplicación de Escritorio administrativa, integrando el inventario de activos con el flujo de soporte técnico (</w:t>
            </w:r>
            <w:r>
              <w:rPr>
                <w:rFonts w:ascii="Arial" w:hAnsi="Arial" w:eastAsia="Arial" w:cs="Arial"/>
                <w:i/>
                <w:iCs/>
                <w:rtl w:val="0"/>
              </w:rPr>
              <w:t xml:space="preserve">Service Desk</w:t>
            </w:r>
            <w:r>
              <w:rPr>
                <w:rFonts w:ascii="Arial" w:hAnsi="Arial" w:eastAsia="Arial" w:cs="Arial"/>
                <w:rtl w:val="0"/>
              </w:rPr>
              <w:t xml:space="preserve">).</w:t>
            </w:r>
            <w:r>
              <w:rPr>
                <w:rFonts w:ascii="Arial" w:hAnsi="Arial" w:eastAsia="Arial" w:cs="Arial"/>
              </w:rPr>
            </w:r>
          </w:p>
          <w:p w14:paraId="00000086">
            <w:pPr>
              <w:pBdr/>
              <w:spacing w:after="240" w:line="240" w:lineRule="auto"/>
              <w:ind/>
              <w:jc w:val="both"/>
              <w:rPr>
                <w:rFonts w:ascii="Arial" w:hAnsi="Arial" w:eastAsia="Arial" w:cs="Arial"/>
              </w:rPr>
            </w:pPr>
            <w:r>
              <w:rPr>
                <w:rFonts w:ascii="Arial" w:hAnsi="Arial" w:eastAsia="Arial" w:cs="Arial"/>
                <w:rtl w:val="0"/>
              </w:rPr>
              <w:t xml:space="preserve">El ciclo de desarrollo se estructurará mediante Sprints de duración aproximada de dos semanas, ajustables de acuerdo con los hitos académicos y las neces</w:t>
            </w:r>
            <w:r>
              <w:rPr>
                <w:rFonts w:ascii="Arial" w:hAnsi="Arial" w:eastAsia="Arial" w:cs="Arial"/>
                <w:rtl w:val="0"/>
              </w:rPr>
              <w:t xml:space="preserve">idades de planificación. Los Sprints iniciales estarán orientados a la definición, análisis, diseño e infraestructura preliminar, mientras que los Sprints posteriores incorporarán progresivamente incrementos de software funcionales, seguros y verificables.</w:t>
            </w:r>
            <w:r>
              <w:rPr>
                <w:rFonts w:ascii="Arial" w:hAnsi="Arial" w:eastAsia="Arial" w:cs="Arial"/>
              </w:rPr>
            </w:r>
          </w:p>
          <w:p w14:paraId="00000087">
            <w:pPr>
              <w:pStyle w:val="764"/>
              <w:keepNext w:val="false"/>
              <w:keepLines w:val="false"/>
              <w:pBdr/>
              <w:spacing w:before="0" w:line="240" w:lineRule="auto"/>
              <w:ind/>
              <w:jc w:val="both"/>
              <w:rPr>
                <w:rFonts w:ascii="Arial" w:hAnsi="Arial" w:eastAsia="Arial" w:cs="Arial"/>
                <w:sz w:val="22"/>
                <w:szCs w:val="22"/>
              </w:rPr>
            </w:pPr>
            <w:r/>
            <w:bookmarkStart w:id="0" w:name="_heading=h.2czump3le0dm"/>
            <w:r/>
            <w:bookmarkEnd w:id="0"/>
            <w:r>
              <w:rPr>
                <w:rFonts w:ascii="Arial" w:hAnsi="Arial" w:eastAsia="Arial" w:cs="Arial"/>
                <w:sz w:val="22"/>
                <w:szCs w:val="22"/>
                <w:rtl w:val="0"/>
              </w:rPr>
              <w:t xml:space="preserve">Artefactos y Dinámica de Trabajo</w:t>
            </w:r>
            <w:r>
              <w:rPr>
                <w:rFonts w:ascii="Arial" w:hAnsi="Arial" w:eastAsia="Arial" w:cs="Arial"/>
                <w:sz w:val="22"/>
                <w:szCs w:val="22"/>
              </w:rPr>
            </w:r>
          </w:p>
          <w:p w14:paraId="00000088">
            <w:pPr>
              <w:pBdr/>
              <w:spacing w:after="240" w:line="240" w:lineRule="auto"/>
              <w:ind/>
              <w:jc w:val="both"/>
              <w:rPr>
                <w:rFonts w:ascii="Arial" w:hAnsi="Arial" w:eastAsia="Arial" w:cs="Arial"/>
              </w:rPr>
            </w:pPr>
            <w:r>
              <w:rPr>
                <w:rFonts w:ascii="Arial" w:hAnsi="Arial" w:eastAsia="Arial" w:cs="Arial"/>
                <w:rtl w:val="0"/>
              </w:rPr>
              <w:t xml:space="preserve">Para dar estricto cumplimiento a los artefactos exigidos para marcos ágiles en el proyecto Capstone, el equipo gestionará formalmente los siguientes instrumentos:</w:t>
            </w:r>
            <w:r>
              <w:rPr>
                <w:rFonts w:ascii="Arial" w:hAnsi="Arial" w:eastAsia="Arial" w:cs="Arial"/>
              </w:rPr>
            </w:r>
          </w:p>
          <w:p w14:paraId="00000089">
            <w:pPr>
              <w:numPr>
                <w:ilvl w:val="0"/>
                <w:numId w:val="16"/>
              </w:numPr>
              <w:pBdr/>
              <w:spacing w:after="0" w:afterAutospacing="0" w:line="240" w:lineRule="auto"/>
              <w:ind w:hanging="360" w:left="720"/>
              <w:rPr/>
            </w:pPr>
            <w:r>
              <w:rPr>
                <w:rFonts w:ascii="Arial" w:hAnsi="Arial" w:eastAsia="Arial" w:cs="Arial"/>
                <w:b/>
                <w:bCs/>
                <w:rtl w:val="0"/>
              </w:rPr>
              <w:t xml:space="preserve">Product Vision:</w:t>
            </w:r>
            <w:r>
              <w:rPr>
                <w:rFonts w:ascii="Arial" w:hAnsi="Arial" w:eastAsia="Arial" w:cs="Arial"/>
                <w:rtl w:val="0"/>
              </w:rPr>
              <w:t xml:space="preserve"> Documento formal que sintetiza el problema de negocio, la propuesta de valor diferenciadora, los perfiles de usuario y el alcance global del MVP.</w:t>
            </w:r>
            <w:r/>
          </w:p>
          <w:p w14:paraId="0000008A">
            <w:pPr>
              <w:numPr>
                <w:ilvl w:val="0"/>
                <w:numId w:val="16"/>
              </w:numPr>
              <w:pBdr/>
              <w:spacing w:after="0" w:afterAutospacing="0" w:line="240" w:lineRule="auto"/>
              <w:ind w:hanging="360" w:left="720"/>
              <w:rPr/>
            </w:pPr>
            <w:r>
              <w:rPr>
                <w:rFonts w:ascii="Arial" w:hAnsi="Arial" w:eastAsia="Arial" w:cs="Arial"/>
                <w:b/>
                <w:bCs/>
                <w:rtl w:val="0"/>
              </w:rPr>
              <w:t xml:space="preserve">Product Backlog Priorizado:</w:t>
            </w:r>
            <w:r>
              <w:rPr>
                <w:rFonts w:ascii="Arial" w:hAnsi="Arial" w:eastAsia="Arial" w:cs="Arial"/>
                <w:rtl w:val="0"/>
              </w:rPr>
              <w:t xml:space="preserve"> Repositorio central de requerimientos gestionado a través de Historias de Usuario</w:t>
            </w:r>
            <w:r>
              <w:rPr>
                <w:rFonts w:ascii="Arial" w:hAnsi="Arial" w:eastAsia="Arial" w:cs="Arial"/>
                <w:rtl w:val="0"/>
              </w:rPr>
              <w:t xml:space="preserve"> (con estimaciones en puntos de historia y criterios de aceptación específicos), estructurado para abordar los módulos de gestión de inventario, asignaciones de equipamiento, tickets de soporte, órdenes de trabajo de reparación y niveles de servicio (SLA).</w:t>
            </w:r>
            <w:r/>
          </w:p>
          <w:p w14:paraId="0000008B">
            <w:pPr>
              <w:numPr>
                <w:ilvl w:val="0"/>
                <w:numId w:val="16"/>
              </w:numPr>
              <w:pBdr/>
              <w:spacing w:after="0" w:afterAutospacing="0" w:line="240" w:lineRule="auto"/>
              <w:ind w:hanging="360" w:left="720"/>
              <w:rPr/>
            </w:pPr>
            <w:r>
              <w:rPr>
                <w:rFonts w:ascii="Arial" w:hAnsi="Arial" w:eastAsia="Arial" w:cs="Arial"/>
                <w:b/>
                <w:bCs/>
                <w:rtl w:val="0"/>
              </w:rPr>
              <w:t xml:space="preserve">Sprint Planning y Sprint Backlog:</w:t>
            </w:r>
            <w:r>
              <w:rPr>
                <w:rFonts w:ascii="Arial" w:hAnsi="Arial" w:eastAsia="Arial" w:cs="Arial"/>
                <w:rtl w:val="0"/>
              </w:rPr>
              <w:t xml:space="preserve"> Al inicio de cada ciclo, el equipo seleccionará las Historias de Usuario prioritarias del Product Backlog, descomponiéndose en tareas técnicas concretas para conformar el Sprint Backlog y acordar el Objetivo del Sprint.</w:t>
            </w:r>
            <w:r/>
          </w:p>
          <w:p w14:paraId="0000008C">
            <w:pPr>
              <w:numPr>
                <w:ilvl w:val="0"/>
                <w:numId w:val="16"/>
              </w:numPr>
              <w:pBdr/>
              <w:spacing w:after="0" w:afterAutospacing="0" w:line="240" w:lineRule="auto"/>
              <w:ind w:hanging="360" w:left="720"/>
              <w:rPr/>
            </w:pPr>
            <w:r>
              <w:rPr>
                <w:rFonts w:ascii="Arial" w:hAnsi="Arial" w:eastAsia="Arial" w:cs="Arial"/>
                <w:b/>
                <w:bCs/>
                <w:rtl w:val="0"/>
              </w:rPr>
              <w:t xml:space="preserve">Reuniones de Seguimiento (Daily/Sincronización):</w:t>
            </w:r>
            <w:r>
              <w:rPr>
                <w:rFonts w:ascii="Arial" w:hAnsi="Arial" w:eastAsia="Arial" w:cs="Arial"/>
                <w:rtl w:val="0"/>
              </w:rPr>
              <w:t xml:space="preserve"> Sesiones breves para monitorear el avance de las tareas técnicas, detectar tempranamente impedimentos operativos y redistribuir esfuerzos entre frontend, backend, base de datos e infraestructura.</w:t>
            </w:r>
            <w:r/>
          </w:p>
          <w:p w14:paraId="0000008D">
            <w:pPr>
              <w:numPr>
                <w:ilvl w:val="0"/>
                <w:numId w:val="16"/>
              </w:numPr>
              <w:pBdr/>
              <w:spacing w:after="0" w:afterAutospacing="0" w:line="240" w:lineRule="auto"/>
              <w:ind w:hanging="360" w:left="720"/>
              <w:rPr/>
            </w:pPr>
            <w:r>
              <w:rPr>
                <w:rFonts w:ascii="Arial" w:hAnsi="Arial" w:eastAsia="Arial" w:cs="Arial"/>
                <w:b/>
                <w:bCs/>
                <w:rtl w:val="0"/>
              </w:rPr>
              <w:t xml:space="preserve">Definition of Done (DoD) y Criterios de Aceptación:</w:t>
            </w:r>
            <w:r>
              <w:rPr>
                <w:rFonts w:ascii="Arial" w:hAnsi="Arial" w:eastAsia="Arial" w:cs="Arial"/>
                <w:rtl w:val="0"/>
              </w:rPr>
              <w:t xml:space="preserve"> Estándar de calidad aplicable al cierre de las Historias de Usuario y los incrementos de software. Los Sprints iniciales de definición, análisis</w:t>
            </w:r>
            <w:r>
              <w:rPr>
                <w:rFonts w:ascii="Arial" w:hAnsi="Arial" w:eastAsia="Arial" w:cs="Arial"/>
                <w:rtl w:val="0"/>
              </w:rPr>
              <w:t xml:space="preserve">, diseño e infraestructura preliminar se cerrarán mediante el cumplimiento del Objetivo del Sprint y la revisión de los artefactos comprometidos. En los incrementos de software, una Historia de Usuario se considerará terminada únicamente cuando cuente con:</w:t>
            </w:r>
            <w:r/>
          </w:p>
          <w:p w14:paraId="0000008E">
            <w:pPr>
              <w:numPr>
                <w:ilvl w:val="1"/>
                <w:numId w:val="16"/>
              </w:numPr>
              <w:pBdr/>
              <w:spacing w:after="0" w:afterAutospacing="0" w:line="240" w:lineRule="auto"/>
              <w:ind w:hanging="360" w:left="1440"/>
              <w:rPr/>
            </w:pPr>
            <w:r>
              <w:rPr>
                <w:rFonts w:ascii="Arial" w:hAnsi="Arial" w:eastAsia="Arial" w:cs="Arial"/>
                <w:rtl w:val="0"/>
              </w:rPr>
              <w:t xml:space="preserve">Código probado mediante pruebas unitarias y de integración.</w:t>
            </w:r>
            <w:r/>
          </w:p>
          <w:p w14:paraId="0000008F">
            <w:pPr>
              <w:numPr>
                <w:ilvl w:val="1"/>
                <w:numId w:val="16"/>
              </w:numPr>
              <w:pBdr/>
              <w:spacing w:after="0" w:afterAutospacing="0" w:line="240" w:lineRule="auto"/>
              <w:ind w:hanging="360" w:left="1440"/>
              <w:rPr/>
            </w:pPr>
            <w:r>
              <w:rPr>
                <w:rFonts w:ascii="Arial" w:hAnsi="Arial" w:eastAsia="Arial" w:cs="Arial"/>
                <w:rtl w:val="0"/>
              </w:rPr>
              <w:t xml:space="preserve">Validación de controles de seguridad básicos (sanitización y permisos de acceso RBAC).</w:t>
            </w:r>
            <w:r/>
          </w:p>
          <w:p w14:paraId="00000090">
            <w:pPr>
              <w:numPr>
                <w:ilvl w:val="1"/>
                <w:numId w:val="16"/>
              </w:numPr>
              <w:pBdr/>
              <w:spacing w:after="0" w:afterAutospacing="0" w:line="240" w:lineRule="auto"/>
              <w:ind w:hanging="360" w:left="1440"/>
              <w:rPr/>
            </w:pPr>
            <w:r>
              <w:rPr>
                <w:rFonts w:ascii="Arial" w:hAnsi="Arial" w:eastAsia="Arial" w:cs="Arial"/>
                <w:rtl w:val="0"/>
              </w:rPr>
              <w:t xml:space="preserve">Integración funcional con el contenedor Docker local.</w:t>
            </w:r>
            <w:r/>
          </w:p>
          <w:p w14:paraId="00000091">
            <w:pPr>
              <w:numPr>
                <w:ilvl w:val="1"/>
                <w:numId w:val="16"/>
              </w:numPr>
              <w:pBdr/>
              <w:spacing w:after="0" w:afterAutospacing="0" w:line="240" w:lineRule="auto"/>
              <w:ind w:hanging="360" w:left="1440"/>
              <w:rPr/>
            </w:pPr>
            <w:r>
              <w:rPr>
                <w:rFonts w:ascii="Arial" w:hAnsi="Arial" w:eastAsia="Arial" w:cs="Arial"/>
                <w:rtl w:val="0"/>
              </w:rPr>
              <w:t xml:space="preserve">Documentación técnica y actualización del repositorio central.</w:t>
            </w:r>
            <w:r/>
          </w:p>
          <w:p w14:paraId="00000092">
            <w:pPr>
              <w:numPr>
                <w:ilvl w:val="0"/>
                <w:numId w:val="16"/>
              </w:numPr>
              <w:pBdr/>
              <w:spacing w:after="0" w:afterAutospacing="0" w:line="240" w:lineRule="auto"/>
              <w:ind w:hanging="360" w:left="720"/>
              <w:rPr/>
            </w:pPr>
            <w:r>
              <w:rPr>
                <w:rFonts w:ascii="Arial" w:hAnsi="Arial" w:eastAsia="Arial" w:cs="Arial"/>
                <w:b/>
                <w:bCs/>
                <w:rtl w:val="0"/>
              </w:rPr>
              <w:t xml:space="preserve">Sprint Review y Demostración:</w:t>
            </w:r>
            <w:r>
              <w:rPr>
                <w:rFonts w:ascii="Arial" w:hAnsi="Arial" w:eastAsia="Arial" w:cs="Arial"/>
                <w:rtl w:val="0"/>
              </w:rPr>
              <w:t xml:space="preserve"> Instancia formal al cierre de cada iteración donde se presentarán los resultados, artefactos técnicos o incrementos de software obtenidos durante el Sprint, según el Objetivo del Sprint, evaluando el cumplimiento de los compromisos planificados.</w:t>
            </w:r>
            <w:r/>
          </w:p>
          <w:p w14:paraId="00000093">
            <w:pPr>
              <w:numPr>
                <w:ilvl w:val="0"/>
                <w:numId w:val="16"/>
              </w:numPr>
              <w:pBdr/>
              <w:spacing w:after="0" w:afterAutospacing="0" w:line="240" w:lineRule="auto"/>
              <w:ind w:hanging="360" w:left="720"/>
              <w:rPr/>
            </w:pPr>
            <w:r>
              <w:rPr>
                <w:rFonts w:ascii="Arial" w:hAnsi="Arial" w:eastAsia="Arial" w:cs="Arial"/>
                <w:b/>
                <w:bCs/>
                <w:rtl w:val="0"/>
              </w:rPr>
              <w:t xml:space="preserve">Retrospectiva del Sprint:</w:t>
            </w:r>
            <w:r>
              <w:rPr>
                <w:rFonts w:ascii="Arial" w:hAnsi="Arial" w:eastAsia="Arial" w:cs="Arial"/>
                <w:rtl w:val="0"/>
              </w:rPr>
              <w:t xml:space="preserve"> Análisis reflexivo grupal enfocado en inspeccionar los procesos internos, identificar cuellos de botella técnicos o de coordinación y definir compromisos de mejora inmediata para el siguiente ciclo.</w:t>
            </w:r>
            <w:r/>
          </w:p>
          <w:p w14:paraId="00000094">
            <w:pPr>
              <w:numPr>
                <w:ilvl w:val="0"/>
                <w:numId w:val="16"/>
              </w:numPr>
              <w:pBdr/>
              <w:spacing w:after="240" w:line="240" w:lineRule="auto"/>
              <w:ind w:hanging="360" w:left="720"/>
              <w:rPr/>
            </w:pPr>
            <w:r>
              <w:rPr>
                <w:rFonts w:ascii="Arial" w:hAnsi="Arial" w:eastAsia="Arial" w:cs="Arial"/>
                <w:b/>
                <w:bCs/>
                <w:rtl w:val="0"/>
              </w:rPr>
              <w:t xml:space="preserve">Plan de Pruebas y Manual Técnico/Despliegue:</w:t>
            </w:r>
            <w:r>
              <w:rPr>
                <w:rFonts w:ascii="Arial" w:hAnsi="Arial" w:eastAsia="Arial" w:cs="Arial"/>
                <w:rtl w:val="0"/>
              </w:rPr>
              <w:t xml:space="preserve"> Documentación técnica viva que se actualizará incrementalmente en cada Sprint, registrando evidencias de ejecución de pruebas y guías de orquestación con Docker Compose.</w:t>
            </w:r>
            <w:r/>
          </w:p>
          <w:p w14:paraId="00000095">
            <w:pPr>
              <w:pStyle w:val="764"/>
              <w:keepNext w:val="false"/>
              <w:keepLines w:val="false"/>
              <w:pBdr/>
              <w:spacing w:before="0" w:line="240" w:lineRule="auto"/>
              <w:ind/>
              <w:rPr>
                <w:rFonts w:ascii="Arial" w:hAnsi="Arial" w:eastAsia="Arial" w:cs="Arial"/>
                <w:sz w:val="22"/>
                <w:szCs w:val="22"/>
              </w:rPr>
            </w:pPr>
            <w:r/>
            <w:bookmarkStart w:id="1" w:name="_heading=h.vooem71tbgz8"/>
            <w:r/>
            <w:bookmarkEnd w:id="1"/>
            <w:r>
              <w:rPr>
                <w:rFonts w:ascii="Arial" w:hAnsi="Arial" w:eastAsia="Arial" w:cs="Arial"/>
                <w:sz w:val="22"/>
                <w:szCs w:val="22"/>
                <w:rtl w:val="0"/>
              </w:rPr>
              <w:t xml:space="preserve">Roles Scrum y Organización del Equipo</w:t>
            </w:r>
            <w:r>
              <w:rPr>
                <w:rFonts w:ascii="Arial" w:hAnsi="Arial" w:eastAsia="Arial" w:cs="Arial"/>
                <w:sz w:val="22"/>
                <w:szCs w:val="22"/>
              </w:rPr>
            </w:r>
          </w:p>
          <w:p w14:paraId="00000096">
            <w:pPr>
              <w:pStyle w:val="765"/>
              <w:keepNext w:val="false"/>
              <w:keepLines w:val="false"/>
              <w:pBdr/>
              <w:spacing w:before="0" w:line="240" w:lineRule="auto"/>
              <w:ind/>
              <w:rPr>
                <w:rFonts w:ascii="Arial" w:hAnsi="Arial" w:eastAsia="Arial" w:cs="Arial"/>
              </w:rPr>
            </w:pPr>
            <w:r/>
            <w:bookmarkStart w:id="2" w:name="_heading=h.ut7y694hqf0i"/>
            <w:r/>
            <w:bookmarkEnd w:id="2"/>
            <w:r>
              <w:rPr>
                <w:rFonts w:ascii="Arial" w:hAnsi="Arial" w:eastAsia="Arial" w:cs="Arial"/>
                <w:rtl w:val="0"/>
              </w:rPr>
              <w:t xml:space="preserve">1. Product Owner (Dueño del Producto)</w:t>
            </w:r>
            <w:r>
              <w:rPr>
                <w:rFonts w:ascii="Arial" w:hAnsi="Arial" w:eastAsia="Arial" w:cs="Arial"/>
              </w:rPr>
            </w:r>
          </w:p>
          <w:p w14:paraId="00000097">
            <w:pPr>
              <w:numPr>
                <w:ilvl w:val="0"/>
                <w:numId w:val="15"/>
              </w:numPr>
              <w:pBdr/>
              <w:spacing w:after="0" w:afterAutospacing="0" w:line="240" w:lineRule="auto"/>
              <w:ind w:hanging="360" w:left="720"/>
              <w:rPr>
                <w:b/>
                <w:bCs/>
              </w:rPr>
            </w:pPr>
            <w:r>
              <w:rPr>
                <w:rFonts w:ascii="Arial" w:hAnsi="Arial" w:eastAsia="Arial" w:cs="Arial"/>
                <w:b/>
                <w:bCs/>
                <w:rtl w:val="0"/>
              </w:rPr>
              <w:t xml:space="preserve">Integrante responsable: </w:t>
            </w:r>
            <w:r>
              <w:rPr>
                <w:rFonts w:ascii="Arial" w:hAnsi="Arial" w:eastAsia="Arial" w:cs="Arial"/>
                <w:rtl w:val="0"/>
              </w:rPr>
              <w:t xml:space="preserve">Joaquín Riquelme.</w:t>
            </w:r>
            <w:r>
              <w:rPr>
                <w:b/>
                <w:bCs/>
              </w:rPr>
            </w:r>
          </w:p>
          <w:p w14:paraId="00000098">
            <w:pPr>
              <w:numPr>
                <w:ilvl w:val="0"/>
                <w:numId w:val="15"/>
              </w:numPr>
              <w:pBdr/>
              <w:spacing w:after="0" w:afterAutospacing="0" w:line="240" w:lineRule="auto"/>
              <w:ind w:hanging="360" w:left="720"/>
              <w:rPr>
                <w:b/>
                <w:bCs/>
              </w:rPr>
            </w:pPr>
            <w:r>
              <w:rPr>
                <w:rFonts w:ascii="Arial" w:hAnsi="Arial" w:eastAsia="Arial" w:cs="Arial"/>
                <w:b/>
                <w:bCs/>
                <w:rtl w:val="0"/>
              </w:rPr>
              <w:t xml:space="preserve">Función principal: </w:t>
            </w:r>
            <w:r>
              <w:rPr>
                <w:rFonts w:ascii="Arial" w:hAnsi="Arial" w:eastAsia="Arial" w:cs="Arial"/>
                <w:rtl w:val="0"/>
              </w:rPr>
              <w:t xml:space="preserve">Maximizar el valor de la solución SIGET, garantizando que los requerimientos técnicos y funcionales de inventario y </w:t>
            </w:r>
            <w:r>
              <w:rPr>
                <w:rFonts w:ascii="Arial" w:hAnsi="Arial" w:eastAsia="Arial" w:cs="Arial"/>
                <w:i/>
                <w:iCs/>
                <w:rtl w:val="0"/>
              </w:rPr>
              <w:t xml:space="preserve">Service Desk</w:t>
            </w:r>
            <w:r>
              <w:rPr>
                <w:rFonts w:ascii="Arial" w:hAnsi="Arial" w:eastAsia="Arial" w:cs="Arial"/>
                <w:rtl w:val="0"/>
              </w:rPr>
              <w:t xml:space="preserve"> resuelvan integralmente la problemática organizacional y se encuentren adecuadamente priorizados.</w:t>
            </w:r>
            <w:r>
              <w:rPr>
                <w:b/>
                <w:bCs/>
              </w:rPr>
            </w:r>
          </w:p>
          <w:p w14:paraId="00000099">
            <w:pPr>
              <w:numPr>
                <w:ilvl w:val="0"/>
                <w:numId w:val="15"/>
              </w:numPr>
              <w:pBdr/>
              <w:spacing w:after="0" w:afterAutospacing="0" w:line="240" w:lineRule="auto"/>
              <w:ind w:hanging="360" w:left="720"/>
              <w:rPr>
                <w:b/>
                <w:bCs/>
              </w:rPr>
            </w:pPr>
            <w:r>
              <w:rPr>
                <w:rFonts w:ascii="Arial" w:hAnsi="Arial" w:eastAsia="Arial" w:cs="Arial"/>
                <w:b/>
                <w:bCs/>
                <w:rtl w:val="0"/>
              </w:rPr>
              <w:t xml:space="preserve">Responsabilidades y Tareas:</w:t>
            </w:r>
            <w:r>
              <w:rPr>
                <w:b/>
                <w:bCs/>
              </w:rPr>
            </w:r>
          </w:p>
          <w:p w14:paraId="0000009A">
            <w:pPr>
              <w:numPr>
                <w:ilvl w:val="1"/>
                <w:numId w:val="15"/>
              </w:numPr>
              <w:pBdr/>
              <w:spacing w:after="0" w:afterAutospacing="0" w:line="240" w:lineRule="auto"/>
              <w:ind w:hanging="360" w:left="1440"/>
              <w:rPr/>
            </w:pPr>
            <w:r>
              <w:rPr>
                <w:rFonts w:ascii="Arial" w:hAnsi="Arial" w:eastAsia="Arial" w:cs="Arial"/>
                <w:rtl w:val="0"/>
              </w:rPr>
              <w:t xml:space="preserve">Redactar y mantener actualizada la Visión del Producto (</w:t>
            </w:r>
            <w:r>
              <w:rPr>
                <w:rFonts w:ascii="Arial" w:hAnsi="Arial" w:eastAsia="Arial" w:cs="Arial"/>
                <w:i/>
                <w:iCs/>
                <w:rtl w:val="0"/>
              </w:rPr>
              <w:t xml:space="preserve">Product Vision</w:t>
            </w:r>
            <w:r>
              <w:rPr>
                <w:rFonts w:ascii="Arial" w:hAnsi="Arial" w:eastAsia="Arial" w:cs="Arial"/>
                <w:rtl w:val="0"/>
              </w:rPr>
              <w:t xml:space="preserve">).</w:t>
            </w:r>
            <w:r/>
          </w:p>
          <w:p w14:paraId="0000009B">
            <w:pPr>
              <w:numPr>
                <w:ilvl w:val="1"/>
                <w:numId w:val="15"/>
              </w:numPr>
              <w:pBdr/>
              <w:spacing w:after="0" w:afterAutospacing="0" w:line="240" w:lineRule="auto"/>
              <w:ind w:hanging="360" w:left="1440"/>
              <w:rPr/>
            </w:pPr>
            <w:r>
              <w:rPr>
                <w:rFonts w:ascii="Arial" w:hAnsi="Arial" w:eastAsia="Arial" w:cs="Arial"/>
                <w:rtl w:val="0"/>
              </w:rPr>
              <w:t xml:space="preserve">Definir, descomponer y priorizar las Historias de Usuario dentro del Product Backlog.</w:t>
            </w:r>
            <w:r/>
          </w:p>
          <w:p w14:paraId="0000009C">
            <w:pPr>
              <w:numPr>
                <w:ilvl w:val="1"/>
                <w:numId w:val="15"/>
              </w:numPr>
              <w:pBdr/>
              <w:spacing w:after="0" w:afterAutospacing="0" w:line="240" w:lineRule="auto"/>
              <w:ind w:hanging="360" w:left="1440"/>
              <w:rPr/>
            </w:pPr>
            <w:r>
              <w:rPr>
                <w:rFonts w:ascii="Arial" w:hAnsi="Arial" w:eastAsia="Arial" w:cs="Arial"/>
                <w:rtl w:val="0"/>
              </w:rPr>
              <w:t xml:space="preserve">Establecer criterios de aceptación medibles para los flujos de asignación de activos, reportes de fallas y órdenes de reparación.</w:t>
            </w:r>
            <w:r/>
          </w:p>
          <w:p w14:paraId="0000009D">
            <w:pPr>
              <w:numPr>
                <w:ilvl w:val="1"/>
                <w:numId w:val="15"/>
              </w:numPr>
              <w:pBdr/>
              <w:spacing w:after="0" w:afterAutospacing="0" w:line="240" w:lineRule="auto"/>
              <w:ind w:hanging="360" w:left="1440"/>
              <w:rPr/>
            </w:pPr>
            <w:r>
              <w:rPr>
                <w:rFonts w:ascii="Arial" w:hAnsi="Arial" w:eastAsia="Arial" w:cs="Arial"/>
                <w:rtl w:val="0"/>
              </w:rPr>
              <w:t xml:space="preserve">Validar los incrementos de software funcionales frente a la </w:t>
            </w:r>
            <w:r>
              <w:rPr>
                <w:rFonts w:ascii="Arial" w:hAnsi="Arial" w:eastAsia="Arial" w:cs="Arial"/>
                <w:i/>
                <w:iCs/>
                <w:rtl w:val="0"/>
              </w:rPr>
              <w:t xml:space="preserve">Definition of Done</w:t>
            </w:r>
            <w:r>
              <w:rPr>
                <w:rFonts w:ascii="Arial" w:hAnsi="Arial" w:eastAsia="Arial" w:cs="Arial"/>
                <w:rtl w:val="0"/>
              </w:rPr>
              <w:t xml:space="preserve"> antes de su presentación en las Sprint Reviews.</w:t>
            </w:r>
            <w:r/>
          </w:p>
          <w:p w14:paraId="0000009E">
            <w:pPr>
              <w:numPr>
                <w:ilvl w:val="0"/>
                <w:numId w:val="15"/>
              </w:numPr>
              <w:pBdr/>
              <w:spacing w:after="240" w:line="240" w:lineRule="auto"/>
              <w:ind w:hanging="360" w:left="720"/>
              <w:rPr>
                <w:b/>
                <w:bCs/>
              </w:rPr>
            </w:pPr>
            <w:r>
              <w:rPr>
                <w:rFonts w:ascii="Arial" w:hAnsi="Arial" w:eastAsia="Arial" w:cs="Arial"/>
                <w:b/>
                <w:bCs/>
                <w:rtl w:val="0"/>
              </w:rPr>
              <w:t xml:space="preserve">Fundamentación: </w:t>
            </w:r>
            <w:r>
              <w:rPr>
                <w:rFonts w:ascii="Arial" w:hAnsi="Arial" w:eastAsia="Arial" w:cs="Arial"/>
                <w:rtl w:val="0"/>
              </w:rPr>
              <w:t xml:space="preserve">Asignación sustentada en sus competencias analíticas, modelado de procesos y arquitectura de software, permitiendo alinear la lógica de negocio con la arquitectura sistémica.</w:t>
            </w:r>
            <w:r>
              <w:rPr>
                <w:b/>
                <w:bCs/>
              </w:rPr>
            </w:r>
          </w:p>
          <w:p w14:paraId="0000009F">
            <w:pPr>
              <w:pStyle w:val="765"/>
              <w:keepNext w:val="false"/>
              <w:keepLines w:val="false"/>
              <w:pBdr/>
              <w:spacing w:before="0" w:line="240" w:lineRule="auto"/>
              <w:ind/>
              <w:rPr>
                <w:rFonts w:ascii="Arial" w:hAnsi="Arial" w:eastAsia="Arial" w:cs="Arial"/>
              </w:rPr>
            </w:pPr>
            <w:r/>
            <w:bookmarkStart w:id="3" w:name="_heading=h.gx9ifaf02pwx"/>
            <w:r/>
            <w:bookmarkEnd w:id="3"/>
            <w:r>
              <w:rPr>
                <w:rFonts w:ascii="Arial" w:hAnsi="Arial" w:eastAsia="Arial" w:cs="Arial"/>
                <w:rtl w:val="0"/>
              </w:rPr>
              <w:t xml:space="preserve">2. Scrum Master</w:t>
            </w:r>
            <w:r>
              <w:rPr>
                <w:rFonts w:ascii="Arial" w:hAnsi="Arial" w:eastAsia="Arial" w:cs="Arial"/>
              </w:rPr>
            </w:r>
          </w:p>
          <w:p w14:paraId="000000A0">
            <w:pPr>
              <w:numPr>
                <w:ilvl w:val="0"/>
                <w:numId w:val="4"/>
              </w:numPr>
              <w:pBdr/>
              <w:spacing w:after="0" w:afterAutospacing="0" w:line="240" w:lineRule="auto"/>
              <w:ind w:hanging="360" w:left="720"/>
              <w:rPr>
                <w:b/>
                <w:bCs/>
              </w:rPr>
            </w:pPr>
            <w:r>
              <w:rPr>
                <w:rFonts w:ascii="Arial" w:hAnsi="Arial" w:eastAsia="Arial" w:cs="Arial"/>
                <w:b/>
                <w:bCs/>
                <w:rtl w:val="0"/>
              </w:rPr>
              <w:t xml:space="preserve">Integrante responsable: </w:t>
            </w:r>
            <w:r>
              <w:rPr>
                <w:rFonts w:ascii="Arial" w:hAnsi="Arial" w:eastAsia="Arial" w:cs="Arial"/>
                <w:rtl w:val="0"/>
              </w:rPr>
              <w:t xml:space="preserve">Diego Alcaino.</w:t>
            </w:r>
            <w:r>
              <w:rPr>
                <w:b/>
                <w:bCs/>
              </w:rPr>
            </w:r>
          </w:p>
          <w:p w14:paraId="000000A1">
            <w:pPr>
              <w:numPr>
                <w:ilvl w:val="0"/>
                <w:numId w:val="4"/>
              </w:numPr>
              <w:pBdr/>
              <w:spacing w:after="0" w:afterAutospacing="0" w:line="240" w:lineRule="auto"/>
              <w:ind w:hanging="360" w:left="720"/>
              <w:rPr>
                <w:b/>
                <w:bCs/>
              </w:rPr>
            </w:pPr>
            <w:r>
              <w:rPr>
                <w:rFonts w:ascii="Arial" w:hAnsi="Arial" w:eastAsia="Arial" w:cs="Arial"/>
                <w:b/>
                <w:bCs/>
                <w:rtl w:val="0"/>
              </w:rPr>
              <w:t xml:space="preserve">Función principal: </w:t>
            </w:r>
            <w:r>
              <w:rPr>
                <w:rFonts w:ascii="Arial" w:hAnsi="Arial" w:eastAsia="Arial" w:cs="Arial"/>
                <w:rtl w:val="0"/>
              </w:rPr>
              <w:t xml:space="preserve">Velar por la correcta aplicación del marco Scrum, facilitar las ceremonias ágiles y remover impedimentos técnicos u operativos para asegurar la productividad y continuidad del equipo.</w:t>
            </w:r>
            <w:r>
              <w:rPr>
                <w:b/>
                <w:bCs/>
              </w:rPr>
            </w:r>
          </w:p>
          <w:p w14:paraId="000000A2">
            <w:pPr>
              <w:numPr>
                <w:ilvl w:val="0"/>
                <w:numId w:val="4"/>
              </w:numPr>
              <w:pBdr/>
              <w:spacing w:after="0" w:afterAutospacing="0" w:line="240" w:lineRule="auto"/>
              <w:ind w:hanging="360" w:left="720"/>
              <w:rPr>
                <w:b/>
                <w:bCs/>
              </w:rPr>
            </w:pPr>
            <w:r>
              <w:rPr>
                <w:rFonts w:ascii="Arial" w:hAnsi="Arial" w:eastAsia="Arial" w:cs="Arial"/>
                <w:b/>
                <w:bCs/>
                <w:rtl w:val="0"/>
              </w:rPr>
              <w:t xml:space="preserve">Responsabilidades y Tareas:</w:t>
            </w:r>
            <w:r>
              <w:rPr>
                <w:b/>
                <w:bCs/>
              </w:rPr>
            </w:r>
          </w:p>
          <w:p w14:paraId="000000A3">
            <w:pPr>
              <w:numPr>
                <w:ilvl w:val="1"/>
                <w:numId w:val="4"/>
              </w:numPr>
              <w:pBdr/>
              <w:spacing w:after="0" w:afterAutospacing="0" w:line="240" w:lineRule="auto"/>
              <w:ind w:hanging="360" w:left="1440"/>
              <w:rPr/>
            </w:pPr>
            <w:r>
              <w:rPr>
                <w:rFonts w:ascii="Arial" w:hAnsi="Arial" w:eastAsia="Arial" w:cs="Arial"/>
                <w:rtl w:val="0"/>
              </w:rPr>
              <w:t xml:space="preserve">Coordinar y facilitar los eventos del marco de trabajo: Sprint Planning, reuniones de sincronización, Sprint Review y Retrospectivas.</w:t>
            </w:r>
            <w:r/>
          </w:p>
          <w:p w14:paraId="000000A4">
            <w:pPr>
              <w:numPr>
                <w:ilvl w:val="1"/>
                <w:numId w:val="4"/>
              </w:numPr>
              <w:pBdr/>
              <w:spacing w:after="0" w:afterAutospacing="0" w:line="240" w:lineRule="auto"/>
              <w:ind w:hanging="360" w:left="1440"/>
              <w:rPr/>
            </w:pPr>
            <w:r>
              <w:rPr>
                <w:rFonts w:ascii="Arial" w:hAnsi="Arial" w:eastAsia="Arial" w:cs="Arial"/>
                <w:rtl w:val="0"/>
              </w:rPr>
              <w:t xml:space="preserve">Monitorear el ritmo de trabajo y velar por el cumplimiento de los criterios de cierre correspondientes a cada Sprint y, cuando aplique, de la Definition of Done de las Historias de Usuario.</w:t>
            </w:r>
            <w:r/>
          </w:p>
          <w:p w14:paraId="000000A5">
            <w:pPr>
              <w:numPr>
                <w:ilvl w:val="1"/>
                <w:numId w:val="4"/>
              </w:numPr>
              <w:pBdr/>
              <w:spacing w:after="0" w:afterAutospacing="0" w:line="240" w:lineRule="auto"/>
              <w:ind w:hanging="360" w:left="1440"/>
              <w:rPr/>
            </w:pPr>
            <w:r>
              <w:rPr>
                <w:rFonts w:ascii="Arial" w:hAnsi="Arial" w:eastAsia="Arial" w:cs="Arial"/>
                <w:rtl w:val="0"/>
              </w:rPr>
              <w:t xml:space="preserve">Gestionar y remover obstáculos o desviaciones que afecten el avance de los sprints (mitigando riesgos de disponibilidad por carga académica o práctica profesional).</w:t>
            </w:r>
            <w:r/>
          </w:p>
          <w:p w14:paraId="000000A6">
            <w:pPr>
              <w:numPr>
                <w:ilvl w:val="1"/>
                <w:numId w:val="4"/>
              </w:numPr>
              <w:pBdr/>
              <w:spacing w:after="0" w:afterAutospacing="0" w:line="240" w:lineRule="auto"/>
              <w:ind w:hanging="360" w:left="1440"/>
              <w:rPr/>
            </w:pPr>
            <w:r>
              <w:rPr>
                <w:rFonts w:ascii="Arial" w:hAnsi="Arial" w:eastAsia="Arial" w:cs="Arial"/>
                <w:rtl w:val="0"/>
              </w:rPr>
              <w:t xml:space="preserve">Promover la comunicación </w:t>
            </w:r>
            <w:r>
              <w:rPr>
                <w:rFonts w:ascii="Arial" w:hAnsi="Arial" w:eastAsia="Arial" w:cs="Arial"/>
                <w:rtl w:val="0"/>
              </w:rPr>
              <w:t xml:space="preserve">continua</w:t>
            </w:r>
            <w:r>
              <w:rPr>
                <w:rFonts w:ascii="Arial" w:hAnsi="Arial" w:eastAsia="Arial" w:cs="Arial"/>
                <w:rtl w:val="0"/>
              </w:rPr>
              <w:t xml:space="preserve">, la colaboración multidisciplinaria y el registro ordenado de actas de retrospectiva como evidencia formal.</w:t>
            </w:r>
            <w:r/>
          </w:p>
          <w:p w14:paraId="000000A7">
            <w:pPr>
              <w:numPr>
                <w:ilvl w:val="0"/>
                <w:numId w:val="4"/>
              </w:numPr>
              <w:pBdr/>
              <w:spacing w:after="240" w:line="240" w:lineRule="auto"/>
              <w:ind w:hanging="360" w:left="720"/>
              <w:rPr>
                <w:b/>
                <w:bCs/>
              </w:rPr>
            </w:pPr>
            <w:r>
              <w:rPr>
                <w:rFonts w:ascii="Arial" w:hAnsi="Arial" w:eastAsia="Arial" w:cs="Arial"/>
                <w:b/>
                <w:bCs/>
                <w:rtl w:val="0"/>
              </w:rPr>
              <w:t xml:space="preserve">Fundamentación: </w:t>
            </w:r>
            <w:r>
              <w:rPr>
                <w:rFonts w:ascii="Arial" w:hAnsi="Arial" w:eastAsia="Arial" w:cs="Arial"/>
                <w:rtl w:val="0"/>
              </w:rPr>
              <w:t xml:space="preserve">Asignación fundamentada en sus habilidades de liderazgo, comunicación asertiva, organización y gestión de proyectos.</w:t>
            </w:r>
            <w:r>
              <w:rPr>
                <w:b/>
                <w:bCs/>
              </w:rPr>
            </w:r>
          </w:p>
          <w:p w14:paraId="000000A8">
            <w:pPr>
              <w:pStyle w:val="765"/>
              <w:keepNext w:val="false"/>
              <w:keepLines w:val="false"/>
              <w:pBdr/>
              <w:spacing w:before="0" w:line="240" w:lineRule="auto"/>
              <w:ind/>
              <w:rPr>
                <w:rFonts w:ascii="Arial" w:hAnsi="Arial" w:eastAsia="Arial" w:cs="Arial"/>
              </w:rPr>
            </w:pPr>
            <w:r/>
            <w:bookmarkStart w:id="4" w:name="_heading=h.vfrx95iqyv7j"/>
            <w:r/>
            <w:bookmarkEnd w:id="4"/>
            <w:r>
              <w:rPr>
                <w:rFonts w:ascii="Arial" w:hAnsi="Arial" w:eastAsia="Arial" w:cs="Arial"/>
                <w:rtl w:val="0"/>
              </w:rPr>
              <w:t xml:space="preserve">3. Equipo de Desarrollo (Developers)</w:t>
            </w:r>
            <w:r>
              <w:rPr>
                <w:rFonts w:ascii="Arial" w:hAnsi="Arial" w:eastAsia="Arial" w:cs="Arial"/>
              </w:rPr>
            </w:r>
          </w:p>
          <w:p w14:paraId="000000A9">
            <w:pPr>
              <w:numPr>
                <w:ilvl w:val="0"/>
                <w:numId w:val="14"/>
              </w:numPr>
              <w:pBdr/>
              <w:spacing w:after="0" w:afterAutospacing="0" w:line="240" w:lineRule="auto"/>
              <w:ind w:hanging="360" w:left="720"/>
              <w:rPr>
                <w:b/>
                <w:bCs/>
              </w:rPr>
            </w:pPr>
            <w:r>
              <w:rPr>
                <w:rFonts w:ascii="Arial" w:hAnsi="Arial" w:eastAsia="Arial" w:cs="Arial"/>
                <w:b/>
                <w:bCs/>
                <w:rtl w:val="0"/>
              </w:rPr>
              <w:t xml:space="preserve">Integrantes: </w:t>
            </w:r>
            <w:r>
              <w:rPr>
                <w:rFonts w:ascii="Arial" w:hAnsi="Arial" w:eastAsia="Arial" w:cs="Arial"/>
                <w:rtl w:val="0"/>
              </w:rPr>
              <w:t xml:space="preserve">Joaquín Riquelme, Diego Alcaino e Ignacio Troncoso.</w:t>
            </w:r>
            <w:r>
              <w:rPr>
                <w:b/>
                <w:bCs/>
              </w:rPr>
            </w:r>
          </w:p>
          <w:p w14:paraId="000000AA">
            <w:pPr>
              <w:numPr>
                <w:ilvl w:val="0"/>
                <w:numId w:val="14"/>
              </w:numPr>
              <w:pBdr/>
              <w:spacing w:after="240" w:line="240" w:lineRule="auto"/>
              <w:ind w:hanging="360" w:left="720"/>
              <w:rPr>
                <w:b/>
                <w:bCs/>
              </w:rPr>
            </w:pPr>
            <w:r>
              <w:rPr>
                <w:rFonts w:ascii="Arial" w:hAnsi="Arial" w:eastAsia="Arial" w:cs="Arial"/>
                <w:b/>
                <w:bCs/>
                <w:rtl w:val="0"/>
              </w:rPr>
              <w:t xml:space="preserve">Función principal: </w:t>
            </w:r>
            <w:r>
              <w:rPr>
                <w:rFonts w:ascii="Arial" w:hAnsi="Arial" w:eastAsia="Arial" w:cs="Arial"/>
                <w:rtl w:val="0"/>
              </w:rPr>
              <w:t xml:space="preserve">Diseñar, documentar, codificar, probar y desplegar colaborativamente los artefactos técnicos e incrementos de software comprometidos según el Objetivo de cada Sprint.</w:t>
            </w:r>
            <w:r>
              <w:rPr>
                <w:b/>
                <w:bCs/>
              </w:rPr>
            </w:r>
          </w:p>
          <w:p w14:paraId="000000AB">
            <w:pPr>
              <w:pStyle w:val="766"/>
              <w:keepNext w:val="false"/>
              <w:keepLines w:val="false"/>
              <w:pBdr/>
              <w:spacing w:before="0" w:line="240" w:lineRule="auto"/>
              <w:ind/>
              <w:rPr>
                <w:rFonts w:ascii="Arial" w:hAnsi="Arial" w:eastAsia="Arial" w:cs="Arial"/>
                <w:sz w:val="22"/>
                <w:szCs w:val="22"/>
              </w:rPr>
            </w:pPr>
            <w:r/>
            <w:bookmarkStart w:id="5" w:name="_heading=h.nf4vmtb7459v"/>
            <w:r/>
            <w:bookmarkEnd w:id="5"/>
            <w:r>
              <w:rPr>
                <w:rFonts w:ascii="Arial" w:hAnsi="Arial" w:eastAsia="Arial" w:cs="Arial"/>
                <w:sz w:val="22"/>
                <w:szCs w:val="22"/>
                <w:rtl w:val="0"/>
              </w:rPr>
              <w:t xml:space="preserve">Distribución Explícita de Responsabilidades Técnicas</w:t>
            </w:r>
            <w:r>
              <w:rPr>
                <w:rFonts w:ascii="Arial" w:hAnsi="Arial" w:eastAsia="Arial" w:cs="Arial"/>
                <w:sz w:val="22"/>
                <w:szCs w:val="22"/>
              </w:rPr>
            </w:r>
          </w:p>
          <w:p w14:paraId="000000AC">
            <w:pPr>
              <w:pBdr/>
              <w:spacing w:after="240" w:line="240" w:lineRule="auto"/>
              <w:ind/>
              <w:rPr>
                <w:rFonts w:ascii="Arial" w:hAnsi="Arial" w:eastAsia="Arial" w:cs="Arial"/>
              </w:rPr>
            </w:pPr>
            <w:r>
              <w:rPr>
                <w:rFonts w:ascii="Arial" w:hAnsi="Arial" w:eastAsia="Arial" w:cs="Arial"/>
                <w:rtl w:val="0"/>
              </w:rPr>
              <w:t xml:space="preserve">Para garantizar una ejecución exhaustiva de las competencias del perfil de egreso (Malla 114) y facilitar la evaluación académica individual, las responsabilidades de ingeniería se distribuyen de acuerdo a las fortalezas de cada integrante:</w:t>
            </w:r>
            <w:r>
              <w:rPr>
                <w:rFonts w:ascii="Arial" w:hAnsi="Arial" w:eastAsia="Arial" w:cs="Arial"/>
              </w:rPr>
            </w:r>
          </w:p>
          <w:p w14:paraId="000000AD">
            <w:pPr>
              <w:numPr>
                <w:ilvl w:val="0"/>
                <w:numId w:val="9"/>
              </w:numPr>
              <w:pBdr/>
              <w:spacing w:after="0" w:afterAutospacing="0" w:line="240" w:lineRule="auto"/>
              <w:ind w:hanging="360" w:left="720"/>
              <w:rPr>
                <w:b/>
                <w:bCs/>
              </w:rPr>
            </w:pPr>
            <w:r>
              <w:rPr>
                <w:rFonts w:ascii="Arial" w:hAnsi="Arial" w:eastAsia="Arial" w:cs="Arial"/>
                <w:b/>
                <w:bCs/>
                <w:rtl w:val="0"/>
              </w:rPr>
              <w:t xml:space="preserve">Arquitectura de Software y Desarrollo Backend (Joaquín Riquelme e Ignacio Troncoso, con apoyo de Diego Alcaino):</w:t>
              <w:br/>
            </w:r>
            <w:r>
              <w:rPr>
                <w:rFonts w:ascii="Arial" w:hAnsi="Arial" w:eastAsia="Arial" w:cs="Arial"/>
                <w:rtl w:val="0"/>
              </w:rPr>
              <w:t xml:space="preserve">Definir </w:t>
            </w:r>
            <w:r>
              <w:rPr>
                <w:rFonts w:ascii="Arial" w:hAnsi="Arial" w:eastAsia="Arial" w:cs="Arial"/>
                <w:rtl w:val="0"/>
              </w:rPr>
              <w:t xml:space="preserve">la arquitectura cliente-servidor desacoplada. Desarrollar en Python/Django la lógica de negocio central. Construir las 2 APIs RESTful propias —API de Gestión de Activos y Asignaciones y API de Service Desk y Taller/Reparaciones— mediante Django REST Framew</w:t>
            </w:r>
            <w:r>
              <w:rPr>
                <w:rFonts w:ascii="Arial" w:hAnsi="Arial" w:eastAsia="Arial" w:cs="Arial"/>
                <w:rtl w:val="0"/>
              </w:rPr>
              <w:t xml:space="preserve">ork. Implementar la integración de las 3 APIs externas correspondientes a correo transaccional, generación de códigos QR y autenticación externa de usuarios. La lectura física de códigos QR o de barras se realizará localmente mediante dispositivos USB HID.</w:t>
            </w:r>
            <w:r>
              <w:rPr>
                <w:b/>
                <w:bCs/>
              </w:rPr>
            </w:r>
          </w:p>
          <w:p w14:paraId="000000AE">
            <w:pPr>
              <w:numPr>
                <w:ilvl w:val="0"/>
                <w:numId w:val="9"/>
              </w:numPr>
              <w:pBdr/>
              <w:spacing w:after="0" w:afterAutospacing="0" w:line="240" w:lineRule="auto"/>
              <w:ind w:hanging="360" w:left="720"/>
              <w:rPr>
                <w:b/>
                <w:bCs/>
              </w:rPr>
            </w:pPr>
            <w:r>
              <w:rPr>
                <w:rFonts w:ascii="Arial" w:hAnsi="Arial" w:eastAsia="Arial" w:cs="Arial"/>
                <w:b/>
                <w:bCs/>
                <w:rtl w:val="0"/>
              </w:rPr>
              <w:t xml:space="preserve">Desarrollo Frontend y Experiencia de Usuario (UI/UX) (Ignacio Troncoso y Diego Alcaino):</w:t>
              <w:br/>
            </w:r>
            <w:r>
              <w:rPr>
                <w:rFonts w:ascii="Arial" w:hAnsi="Arial" w:eastAsia="Arial" w:cs="Arial"/>
                <w:rtl w:val="0"/>
              </w:rPr>
              <w:t xml:space="preserve">Diseñar y codificar la Plataforma Web de autoservicio (HTML5, CSS3, JavaScript) para el catálogo de activos, solicitudes de asignaciones y levantamiento de tickets de incidentes. Construir la interfaz nativa de la Aplicación de Escritorio en </w:t>
            </w:r>
            <w:r>
              <w:rPr>
                <w:rFonts w:ascii="Arial" w:hAnsi="Arial" w:eastAsia="Arial" w:cs="Arial"/>
                <w:rtl w:val="0"/>
              </w:rPr>
              <w:t xml:space="preserve">PySide6</w:t>
            </w:r>
            <w:r>
              <w:rPr>
                <w:rFonts w:ascii="Arial" w:hAnsi="Arial" w:eastAsia="Arial" w:cs="Arial"/>
                <w:rtl w:val="0"/>
              </w:rPr>
              <w:t xml:space="preserve"> orientada a técnicos y administradores (gestión de colas de tickets, diagnósticos técnicos, inventario de repuestos y actas de entrega). Asegurar interfaces </w:t>
            </w:r>
            <w:r>
              <w:rPr>
                <w:rFonts w:ascii="Arial" w:hAnsi="Arial" w:eastAsia="Arial" w:cs="Arial"/>
                <w:rtl w:val="0"/>
              </w:rPr>
              <w:t xml:space="preserve">responsivas</w:t>
            </w:r>
            <w:r>
              <w:rPr>
                <w:rFonts w:ascii="Arial" w:hAnsi="Arial" w:eastAsia="Arial" w:cs="Arial"/>
                <w:rtl w:val="0"/>
              </w:rPr>
              <w:t xml:space="preserve">, accesibles y consistentes con los flujos de trabajo.</w:t>
            </w:r>
            <w:r>
              <w:rPr>
                <w:b/>
                <w:bCs/>
              </w:rPr>
            </w:r>
          </w:p>
          <w:p w14:paraId="000000AF">
            <w:pPr>
              <w:numPr>
                <w:ilvl w:val="0"/>
                <w:numId w:val="9"/>
              </w:numPr>
              <w:pBdr/>
              <w:spacing w:after="0" w:afterAutospacing="0" w:line="240" w:lineRule="auto"/>
              <w:ind w:hanging="360" w:left="720"/>
              <w:rPr>
                <w:b/>
                <w:bCs/>
              </w:rPr>
            </w:pPr>
            <w:r>
              <w:rPr>
                <w:rFonts w:ascii="Arial" w:hAnsi="Arial" w:eastAsia="Arial" w:cs="Arial"/>
                <w:b/>
                <w:bCs/>
                <w:rtl w:val="0"/>
              </w:rPr>
              <w:t xml:space="preserve">Modelamiento y Gestión de Bases de Datos (Ignacio Troncoso y Joaquín Riquelme, con apoyo de Diego Alcaino):</w:t>
              <w:br/>
            </w:r>
            <w:r>
              <w:rPr>
                <w:rFonts w:ascii="Arial" w:hAnsi="Arial" w:eastAsia="Arial" w:cs="Arial"/>
                <w:rtl w:val="0"/>
              </w:rPr>
              <w:t xml:space="preserve">Diseñar, normalizar y construir el modelo de base de datos relacional de al menos 30 tablas en PostgreSQL. Estructurar los esquemas</w:t>
            </w:r>
            <w:r>
              <w:rPr>
                <w:rFonts w:ascii="Arial" w:hAnsi="Arial" w:eastAsia="Arial" w:cs="Arial"/>
                <w:rtl w:val="0"/>
              </w:rPr>
              <w:t xml:space="preserve"> y restricciones de integridad para el inventario técnico, asignaciones, máquinas de estados de tickets, órdenes de trabajo de reparación, catálogo de repuestos, roles y auditoría. Optimizar consultas relacionales, índices y procedimientos de persistencia.</w:t>
            </w:r>
            <w:r>
              <w:rPr>
                <w:b/>
                <w:bCs/>
              </w:rPr>
            </w:r>
          </w:p>
          <w:p w14:paraId="000000B0">
            <w:pPr>
              <w:numPr>
                <w:ilvl w:val="0"/>
                <w:numId w:val="9"/>
              </w:numPr>
              <w:pBdr/>
              <w:spacing w:after="0" w:afterAutospacing="0" w:line="240" w:lineRule="auto"/>
              <w:ind w:hanging="360" w:left="720"/>
              <w:rPr>
                <w:b/>
                <w:bCs/>
              </w:rPr>
            </w:pPr>
            <w:r>
              <w:rPr>
                <w:rFonts w:ascii="Arial" w:hAnsi="Arial" w:eastAsia="Arial" w:cs="Arial"/>
                <w:b/>
                <w:bCs/>
                <w:rtl w:val="0"/>
              </w:rPr>
              <w:t xml:space="preserve">Aseguramiento de Calidad (QA) y Testing (Joaquín Riquelme, Diego Alcaino e Ignacio Troncoso):</w:t>
              <w:br/>
              <w:t xml:space="preserve">Planificar, estructurar y ejecutar los cuatro tipos de pruebas obligatorios exigidos por la asignatura:</w:t>
            </w:r>
            <w:r>
              <w:rPr>
                <w:b/>
                <w:bCs/>
              </w:rPr>
            </w:r>
          </w:p>
          <w:p w14:paraId="000000B1">
            <w:pPr>
              <w:numPr>
                <w:ilvl w:val="1"/>
                <w:numId w:val="9"/>
              </w:numPr>
              <w:pBdr/>
              <w:spacing w:after="0" w:afterAutospacing="0" w:line="240" w:lineRule="auto"/>
              <w:ind w:hanging="360" w:left="1440"/>
              <w:rPr>
                <w:b/>
                <w:bCs/>
              </w:rPr>
            </w:pPr>
            <w:r>
              <w:rPr>
                <w:rFonts w:ascii="Arial" w:hAnsi="Arial" w:eastAsia="Arial" w:cs="Arial"/>
                <w:b/>
                <w:bCs/>
                <w:i/>
                <w:iCs/>
                <w:rtl w:val="0"/>
              </w:rPr>
              <w:t xml:space="preserve">Pruebas Unitarias:</w:t>
            </w:r>
            <w:r>
              <w:rPr>
                <w:rFonts w:ascii="Arial" w:hAnsi="Arial" w:eastAsia="Arial" w:cs="Arial"/>
                <w:b/>
                <w:bCs/>
                <w:rtl w:val="0"/>
              </w:rPr>
              <w:t xml:space="preserve"> </w:t>
            </w:r>
            <w:r>
              <w:rPr>
                <w:rFonts w:ascii="Arial" w:hAnsi="Arial" w:eastAsia="Arial" w:cs="Arial"/>
                <w:rtl w:val="0"/>
              </w:rPr>
              <w:t xml:space="preserve">Validación modular de controladores, servicios y endpoints en Django.</w:t>
            </w:r>
            <w:r>
              <w:rPr>
                <w:b/>
                <w:bCs/>
              </w:rPr>
            </w:r>
          </w:p>
          <w:p w14:paraId="000000B2">
            <w:pPr>
              <w:numPr>
                <w:ilvl w:val="1"/>
                <w:numId w:val="9"/>
              </w:numPr>
              <w:pBdr/>
              <w:spacing w:after="0" w:afterAutospacing="0" w:line="240" w:lineRule="auto"/>
              <w:ind w:hanging="360" w:left="1440"/>
              <w:rPr>
                <w:b/>
                <w:bCs/>
              </w:rPr>
            </w:pPr>
            <w:r>
              <w:rPr>
                <w:rFonts w:ascii="Arial" w:hAnsi="Arial" w:eastAsia="Arial" w:cs="Arial"/>
                <w:b/>
                <w:bCs/>
                <w:i/>
                <w:iCs/>
                <w:rtl w:val="0"/>
              </w:rPr>
              <w:t xml:space="preserve">Pruebas de Integración:</w:t>
            </w:r>
            <w:r>
              <w:rPr>
                <w:rFonts w:ascii="Arial" w:hAnsi="Arial" w:eastAsia="Arial" w:cs="Arial"/>
                <w:b/>
                <w:bCs/>
                <w:rtl w:val="0"/>
              </w:rPr>
              <w:t xml:space="preserve"> </w:t>
            </w:r>
            <w:r>
              <w:rPr>
                <w:rFonts w:ascii="Arial" w:hAnsi="Arial" w:eastAsia="Arial" w:cs="Arial"/>
                <w:rtl w:val="0"/>
              </w:rPr>
              <w:t xml:space="preserve">Verificación de la comunicación bidireccional entre la Web, la App de Escritorio, la base de datos PostgreSQL y las APIs.</w:t>
            </w:r>
            <w:r>
              <w:rPr>
                <w:b/>
                <w:bCs/>
              </w:rPr>
            </w:r>
          </w:p>
          <w:p w14:paraId="000000B3">
            <w:pPr>
              <w:numPr>
                <w:ilvl w:val="1"/>
                <w:numId w:val="9"/>
              </w:numPr>
              <w:pBdr/>
              <w:spacing w:after="0" w:afterAutospacing="0" w:line="240" w:lineRule="auto"/>
              <w:ind w:hanging="360" w:left="1440"/>
              <w:rPr>
                <w:b/>
                <w:bCs/>
              </w:rPr>
            </w:pPr>
            <w:r>
              <w:rPr>
                <w:rFonts w:ascii="Arial" w:hAnsi="Arial" w:eastAsia="Arial" w:cs="Arial"/>
                <w:b/>
                <w:bCs/>
                <w:i/>
                <w:iCs/>
                <w:rtl w:val="0"/>
              </w:rPr>
              <w:t xml:space="preserve">Pruebas de Rendimiento:</w:t>
            </w:r>
            <w:r>
              <w:rPr>
                <w:rFonts w:ascii="Arial" w:hAnsi="Arial" w:eastAsia="Arial" w:cs="Arial"/>
                <w:b/>
                <w:bCs/>
                <w:rtl w:val="0"/>
              </w:rPr>
              <w:t xml:space="preserve"> </w:t>
            </w:r>
            <w:r>
              <w:rPr>
                <w:rFonts w:ascii="Arial" w:hAnsi="Arial" w:eastAsia="Arial" w:cs="Arial"/>
                <w:rtl w:val="0"/>
              </w:rPr>
              <w:t xml:space="preserve">Evaluación de tiempos de respuesta y concurrencia bajo carga simulada en las APIs.</w:t>
            </w:r>
            <w:r>
              <w:rPr>
                <w:b/>
                <w:bCs/>
              </w:rPr>
            </w:r>
          </w:p>
          <w:p w14:paraId="000000B4">
            <w:pPr>
              <w:numPr>
                <w:ilvl w:val="1"/>
                <w:numId w:val="9"/>
              </w:numPr>
              <w:pBdr/>
              <w:spacing w:after="0" w:afterAutospacing="0" w:line="240" w:lineRule="auto"/>
              <w:ind w:hanging="360" w:left="1440"/>
              <w:rPr>
                <w:b/>
                <w:bCs/>
              </w:rPr>
            </w:pPr>
            <w:r>
              <w:rPr>
                <w:rFonts w:ascii="Arial" w:hAnsi="Arial" w:eastAsia="Arial" w:cs="Arial"/>
                <w:b/>
                <w:bCs/>
                <w:i/>
                <w:iCs/>
                <w:rtl w:val="0"/>
              </w:rPr>
              <w:t xml:space="preserve">Pruebas de Seguridad:</w:t>
            </w:r>
            <w:r>
              <w:rPr>
                <w:rFonts w:ascii="Arial" w:hAnsi="Arial" w:eastAsia="Arial" w:cs="Arial"/>
                <w:b/>
                <w:bCs/>
                <w:rtl w:val="0"/>
              </w:rPr>
              <w:t xml:space="preserve"> </w:t>
            </w:r>
            <w:r>
              <w:rPr>
                <w:rFonts w:ascii="Arial" w:hAnsi="Arial" w:eastAsia="Arial" w:cs="Arial"/>
                <w:rtl w:val="0"/>
              </w:rPr>
              <w:t xml:space="preserve">Verificación de inyecciones, sanitización de parámetros y pruebas de estrés de acceso.</w:t>
            </w:r>
            <w:r>
              <w:rPr>
                <w:rFonts w:ascii="Arial" w:hAnsi="Arial" w:eastAsia="Arial" w:cs="Arial"/>
                <w:b/>
                <w:bCs/>
                <w:rtl w:val="0"/>
              </w:rPr>
              <w:br/>
            </w:r>
            <w:r>
              <w:rPr>
                <w:rFonts w:ascii="Arial" w:hAnsi="Arial" w:eastAsia="Arial" w:cs="Arial"/>
                <w:rtl w:val="0"/>
              </w:rPr>
              <w:t xml:space="preserve">Elaborar los informes de pruebas y evidencias de resultados cuando corresponda al Objetivo del Sprint y a los incrementos de software desarrollados.</w:t>
            </w:r>
            <w:r>
              <w:rPr>
                <w:b/>
                <w:bCs/>
              </w:rPr>
            </w:r>
          </w:p>
          <w:p w14:paraId="000000B5">
            <w:pPr>
              <w:numPr>
                <w:ilvl w:val="0"/>
                <w:numId w:val="9"/>
              </w:numPr>
              <w:pBdr/>
              <w:spacing w:after="0" w:afterAutospacing="0" w:line="240" w:lineRule="auto"/>
              <w:ind w:hanging="360" w:left="720"/>
              <w:rPr>
                <w:b/>
                <w:bCs/>
              </w:rPr>
            </w:pPr>
            <w:r>
              <w:rPr>
                <w:rFonts w:ascii="Arial" w:hAnsi="Arial" w:eastAsia="Arial" w:cs="Arial"/>
                <w:b/>
                <w:bCs/>
                <w:rtl w:val="0"/>
              </w:rPr>
              <w:t xml:space="preserve">Ciberseguridad y Mitigación de Vulnerabilidades (Ignacio Troncoso, Joaquín Riquelme y Diego Alcaino):</w:t>
              <w:br/>
            </w:r>
            <w:r>
              <w:rPr>
                <w:rFonts w:ascii="Arial" w:hAnsi="Arial" w:eastAsia="Arial" w:cs="Arial"/>
                <w:rtl w:val="0"/>
              </w:rPr>
              <w:t xml:space="preserve">Implementar el control de acceso basado en roles (RBAC con tres niveles: Usuario solicitante, Técnico de soporte y Administrador del sistema). Integrar la autenticación externa de usuarios y validar los tokens de acceso utilizados para el consumo d</w:t>
            </w:r>
            <w:r>
              <w:rPr>
                <w:rFonts w:ascii="Arial" w:hAnsi="Arial" w:eastAsia="Arial" w:cs="Arial"/>
                <w:rtl w:val="0"/>
              </w:rPr>
              <w:t xml:space="preserve">e las APIs. Aplicar controles orientados a mitigar riesgos y vulnerabilidades relevantes identificadas en OWASP Top 10. Configurar registros protegidos de auditoría para mantener la trazabilidad de acciones críticas, incidentes y modificaciones de activos.</w:t>
            </w:r>
            <w:r>
              <w:rPr>
                <w:b/>
                <w:bCs/>
              </w:rPr>
            </w:r>
          </w:p>
          <w:p w14:paraId="000000B6">
            <w:pPr>
              <w:numPr>
                <w:ilvl w:val="0"/>
                <w:numId w:val="9"/>
              </w:numPr>
              <w:pBdr/>
              <w:spacing w:after="0" w:afterAutospacing="0" w:line="240" w:lineRule="auto"/>
              <w:ind w:hanging="360" w:left="720"/>
              <w:rPr>
                <w:b/>
                <w:bCs/>
              </w:rPr>
            </w:pPr>
            <w:r>
              <w:rPr>
                <w:rFonts w:ascii="Arial" w:hAnsi="Arial" w:eastAsia="Arial" w:cs="Arial"/>
                <w:b/>
                <w:bCs/>
                <w:rtl w:val="0"/>
              </w:rPr>
              <w:t xml:space="preserve">Infraestructura, Docker y Gestión de Despliegue (Ignacio Troncoso, Joaquín Riquelme y Diego Alcaino):</w:t>
              <w:br/>
            </w:r>
            <w:r>
              <w:rPr>
                <w:rFonts w:ascii="Arial" w:hAnsi="Arial" w:eastAsia="Arial" w:cs="Arial"/>
                <w:rtl w:val="0"/>
              </w:rPr>
              <w:t xml:space="preserve">Construir y mantener los archivos de contenedorización (</w:t>
            </w:r>
            <w:r>
              <w:rPr>
                <w:rFonts w:ascii="Arial" w:hAnsi="Arial" w:eastAsia="Arial" w:cs="Arial"/>
                <w:color w:val="188038"/>
                <w:rtl w:val="0"/>
              </w:rPr>
              <w:t xml:space="preserve">Dockerfile</w:t>
            </w:r>
            <w:r>
              <w:rPr>
                <w:rFonts w:ascii="Arial" w:hAnsi="Arial" w:eastAsia="Arial" w:cs="Arial"/>
                <w:rtl w:val="0"/>
              </w:rPr>
              <w:t xml:space="preserve">) y orquestación (</w:t>
            </w:r>
            <w:r>
              <w:rPr>
                <w:rFonts w:ascii="Arial" w:hAnsi="Arial" w:eastAsia="Arial" w:cs="Arial"/>
                <w:color w:val="188038"/>
                <w:rtl w:val="0"/>
              </w:rPr>
              <w:t xml:space="preserve">docker-compose.yml</w:t>
            </w:r>
            <w:r>
              <w:rPr>
                <w:rFonts w:ascii="Arial" w:hAnsi="Arial" w:eastAsia="Arial" w:cs="Arial"/>
                <w:rtl w:val="0"/>
              </w:rPr>
              <w:t xml:space="preserve">) para aislar los entornos de ejecución del backend web y la base de datos PostgreSQL. Gestionar de forma segura la inyección de variables de entorno (</w:t>
            </w:r>
            <w:r>
              <w:rPr>
                <w:rFonts w:ascii="Arial" w:hAnsi="Arial" w:eastAsia="Arial" w:cs="Arial"/>
                <w:color w:val="188038"/>
                <w:rtl w:val="0"/>
              </w:rPr>
              <w:t xml:space="preserve">.env</w:t>
            </w:r>
            <w:r>
              <w:rPr>
                <w:rFonts w:ascii="Arial" w:hAnsi="Arial" w:eastAsia="Arial" w:cs="Arial"/>
                <w:rtl w:val="0"/>
              </w:rPr>
              <w:t xml:space="preserve">). Administrar el repositorio público en GitHub conforme a la estructura oficial exigida por la carrera, asegurando el control de ramas, pull requests y su vigencia operativa hasta la semana 18.</w:t>
            </w:r>
            <w:r>
              <w:rPr>
                <w:b/>
                <w:bCs/>
              </w:rPr>
            </w:r>
          </w:p>
          <w:p w14:paraId="000000B7">
            <w:pPr>
              <w:numPr>
                <w:ilvl w:val="0"/>
                <w:numId w:val="9"/>
              </w:numPr>
              <w:pBdr/>
              <w:spacing w:after="240" w:line="240" w:lineRule="auto"/>
              <w:ind w:hanging="360" w:left="720"/>
              <w:rPr>
                <w:b/>
                <w:bCs/>
              </w:rPr>
            </w:pPr>
            <w:r>
              <w:rPr>
                <w:rFonts w:ascii="Arial" w:hAnsi="Arial" w:eastAsia="Arial" w:cs="Arial"/>
                <w:b/>
                <w:bCs/>
                <w:rtl w:val="0"/>
              </w:rPr>
              <w:t xml:space="preserve">Análisis de Requerimientos y Documentación Técnica (Joaquín Riquelme y Diego Alcaino):</w:t>
              <w:br/>
            </w:r>
            <w:r>
              <w:rPr>
                <w:rFonts w:ascii="Arial" w:hAnsi="Arial" w:eastAsia="Arial" w:cs="Arial"/>
                <w:rtl w:val="0"/>
              </w:rPr>
              <w:t xml:space="preserve">Elaborar y actualizar los </w:t>
            </w:r>
            <w:r>
              <w:rPr>
                <w:rFonts w:ascii="Arial" w:hAnsi="Arial" w:eastAsia="Arial" w:cs="Arial"/>
                <w:rtl w:val="0"/>
              </w:rPr>
              <w:t xml:space="preserve">artefactos documentales exigidos por la metodología ágil: Visión del Producto, diagramas UML (casos de uso, clases, secuencias y componentes), especificación de requerimientos no funcionales, manuales de despliegue y documentación de endpoints de las APIs.</w:t>
            </w:r>
            <w:r>
              <w:rPr>
                <w:b/>
                <w:bCs/>
              </w:rPr>
            </w:r>
          </w:p>
        </w:tc>
      </w:tr>
    </w:tbl>
    <w:p w14:paraId="000000B8">
      <w:pPr>
        <w:pBdr/>
        <w:spacing w:after="0" w:line="240" w:lineRule="auto"/>
        <w:ind/>
        <w:rPr>
          <w:b/>
          <w:bCs/>
          <w:sz w:val="24"/>
          <w:szCs w:val="24"/>
        </w:rPr>
      </w:pPr>
      <w:r>
        <w:br w:type="page" w:clear="all"/>
      </w:r>
      <w:r>
        <w:rPr>
          <w:rtl w:val="0"/>
        </w:rPr>
      </w:r>
      <w:r>
        <w:rPr>
          <w:b/>
          <w:bCs/>
          <w:sz w:val="24"/>
          <w:szCs w:val="24"/>
        </w:rPr>
      </w:r>
    </w:p>
    <w:tbl>
      <w:tblPr>
        <w:tblStyle w:val="801"/>
        <w:tblInd w:w="-714" w:type="dxa"/>
        <w:tblW w:w="96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9640"/>
        <w:tblGridChange w:id="10">
          <w:tblGrid>
            <w:gridCol w:w="9640"/>
          </w:tblGrid>
        </w:tblGridChange>
      </w:tblGrid>
      <w:tr>
        <w:trPr>
          <w:cantSplit w:val="false"/>
          <w:trHeight w:val="440"/>
        </w:trPr>
        <w:tc>
          <w:tcPr>
            <w:tcBorders/>
            <w:vAlign w:val="center"/>
          </w:tcPr>
          <w:p w14:paraId="000000B9">
            <w:pPr>
              <w:pBdr/>
              <w:spacing w:line="240" w:lineRule="auto"/>
              <w:ind/>
              <w:rPr>
                <w:b/>
                <w:bCs/>
                <w:color w:val="1f3864"/>
                <w:sz w:val="28"/>
                <w:szCs w:val="28"/>
              </w:rPr>
            </w:pPr>
            <w:r>
              <w:rPr>
                <w:b/>
                <w:bCs/>
                <w:color w:val="1f3864"/>
                <w:sz w:val="28"/>
                <w:szCs w:val="28"/>
                <w:rtl w:val="0"/>
              </w:rPr>
              <w:t xml:space="preserve">6. Evidencias</w:t>
            </w:r>
            <w:r>
              <w:rPr>
                <w:b/>
                <w:bCs/>
                <w:color w:val="1f3864"/>
                <w:sz w:val="28"/>
                <w:szCs w:val="28"/>
              </w:rPr>
            </w:r>
          </w:p>
        </w:tc>
      </w:tr>
      <w:tr>
        <w:trPr>
          <w:cantSplit w:val="false"/>
          <w:trHeight w:val="440"/>
        </w:trPr>
        <w:tc>
          <w:tcPr>
            <w:shd w:val="clear" w:color="auto" w:fill="d9e2f3"/>
            <w:tcBorders/>
            <w:vAlign w:val="center"/>
          </w:tcPr>
          <w:p w14:paraId="000000BA">
            <w:pPr>
              <w:pBdr/>
              <w:spacing w:after="0" w:line="240" w:lineRule="auto"/>
              <w:ind/>
              <w:jc w:val="both"/>
              <w:rPr>
                <w:color w:val="595959"/>
              </w:rPr>
            </w:pPr>
            <w:r>
              <w:rPr>
                <w:rFonts w:ascii="Calibri" w:hAnsi="Calibri" w:eastAsia="Calibri" w:cs="Calibri"/>
                <w:color w:val="1f3864"/>
                <w:rtl w:val="0"/>
              </w:rPr>
              <w:t xml:space="preserve">A continuación, describe qué evidencias serán evaluadas en el informe de avance y en el informe final de tu proyecto APT. Estas evidencias deben ser acordadas con tu docente. </w:t>
            </w:r>
            <w:r>
              <w:rPr>
                <w:rtl w:val="0"/>
              </w:rPr>
              <w:t xml:space="preserve"> Se entenderá por evidencia los productos que se desarrollen durante el proyecto y cuyo propósito sea visibilizar o documentar cómo se ha implementado el trabajo. </w:t>
            </w:r>
            <w:r>
              <w:rPr>
                <w:color w:val="595959"/>
                <w:rtl w:val="0"/>
              </w:rPr>
              <w:t xml:space="preserve"> </w:t>
            </w:r>
            <w:r>
              <w:rPr>
                <w:color w:val="595959"/>
              </w:rPr>
            </w:r>
          </w:p>
        </w:tc>
      </w:tr>
    </w:tbl>
    <w:p w14:paraId="000000BB">
      <w:pPr>
        <w:pBdr/>
        <w:spacing w:after="0" w:line="240" w:lineRule="auto"/>
        <w:ind/>
        <w:jc w:val="both"/>
        <w:rPr>
          <w:b/>
          <w:bCs/>
          <w:sz w:val="24"/>
          <w:szCs w:val="24"/>
        </w:rPr>
      </w:pPr>
      <w:r>
        <w:rPr>
          <w:rtl w:val="0"/>
        </w:rPr>
      </w:r>
      <w:r>
        <w:rPr>
          <w:b/>
          <w:bCs/>
          <w:sz w:val="24"/>
          <w:szCs w:val="24"/>
        </w:rPr>
      </w:r>
    </w:p>
    <w:tbl>
      <w:tblPr>
        <w:tblStyle w:val="802"/>
        <w:tblInd w:w="-714" w:type="dxa"/>
        <w:tblW w:w="10062"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1843"/>
        <w:gridCol w:w="1843"/>
        <w:gridCol w:w="3825"/>
        <w:gridCol w:w="2551"/>
        <w:tblGridChange w:id="11">
          <w:tblGrid>
            <w:gridCol w:w="1843"/>
            <w:gridCol w:w="1843"/>
            <w:gridCol w:w="3825"/>
            <w:gridCol w:w="2551"/>
          </w:tblGrid>
        </w:tblGridChange>
      </w:tblGrid>
      <w:tr>
        <w:trPr>
          <w:cantSplit w:val="false"/>
          <w:trHeight w:val="362"/>
        </w:trPr>
        <w:tc>
          <w:tcPr>
            <w:tcBorders/>
            <w:vAlign w:val="center"/>
          </w:tcPr>
          <w:p w14:paraId="000000B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center"/>
              <w:rPr>
                <w:rFonts w:ascii="Calibri" w:hAnsi="Calibri" w:eastAsia="Calibri" w:cs="Calibri"/>
                <w:b/>
                <w:bCs/>
                <w:i w:val="0"/>
                <w:iCs w:val="0"/>
                <w:smallCaps w:val="0"/>
                <w:strike w:val="0"/>
                <w:color w:val="1f3864"/>
                <w:sz w:val="22"/>
                <w:szCs w:val="22"/>
                <w:u w:val="none"/>
                <w:shd w:val="clear" w:color="auto" w:fill="auto"/>
                <w:vertAlign w:val="baseline"/>
              </w:rPr>
            </w:pPr>
            <w:r>
              <w:rPr>
                <w:rFonts w:ascii="Calibri" w:hAnsi="Calibri" w:eastAsia="Calibri" w:cs="Calibri"/>
                <w:b/>
                <w:bCs/>
                <w:i w:val="0"/>
                <w:iCs w:val="0"/>
                <w:smallCaps w:val="0"/>
                <w:strike w:val="0"/>
                <w:color w:val="1f3864"/>
                <w:sz w:val="22"/>
                <w:szCs w:val="22"/>
                <w:u w:val="none"/>
                <w:shd w:val="clear" w:color="auto" w:fill="auto"/>
                <w:vertAlign w:val="baseline"/>
                <w:rtl w:val="0"/>
              </w:rPr>
              <w:t xml:space="preserve">Tipo de evidencia </w:t>
            </w:r>
            <w:r>
              <w:rPr>
                <w:rFonts w:ascii="Calibri" w:hAnsi="Calibri" w:eastAsia="Calibri" w:cs="Calibri"/>
                <w:b/>
                <w:bCs/>
                <w:i w:val="0"/>
                <w:iCs w:val="0"/>
                <w:smallCaps w:val="0"/>
                <w:strike w:val="0"/>
                <w:color w:val="1f3864"/>
                <w:sz w:val="22"/>
                <w:szCs w:val="22"/>
                <w:u w:val="none"/>
                <w:shd w:val="clear" w:color="auto" w:fill="auto"/>
                <w:vertAlign w:val="baseline"/>
              </w:rPr>
            </w:r>
          </w:p>
          <w:p w14:paraId="000000B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center"/>
              <w:rPr>
                <w:rFonts w:ascii="Calibri" w:hAnsi="Calibri" w:eastAsia="Calibri" w:cs="Calibri"/>
                <w:b/>
                <w:bCs/>
                <w:i w:val="0"/>
                <w:iCs w:val="0"/>
                <w:smallCaps w:val="0"/>
                <w:strike w:val="0"/>
                <w:color w:val="1f3864"/>
                <w:sz w:val="22"/>
                <w:szCs w:val="22"/>
                <w:u w:val="none"/>
                <w:shd w:val="clear" w:color="auto" w:fill="auto"/>
                <w:vertAlign w:val="baseline"/>
              </w:rPr>
            </w:pPr>
            <w:r>
              <w:rPr>
                <w:rFonts w:ascii="Calibri" w:hAnsi="Calibri" w:eastAsia="Calibri" w:cs="Calibri"/>
                <w:b/>
                <w:bCs/>
                <w:i w:val="0"/>
                <w:iCs w:val="0"/>
                <w:smallCaps w:val="0"/>
                <w:strike w:val="0"/>
                <w:color w:val="1f3864"/>
                <w:sz w:val="22"/>
                <w:szCs w:val="22"/>
                <w:u w:val="none"/>
                <w:shd w:val="clear" w:color="auto" w:fill="auto"/>
                <w:vertAlign w:val="baseline"/>
                <w:rtl w:val="0"/>
              </w:rPr>
              <w:t xml:space="preserve">(avance o final)</w:t>
            </w:r>
            <w:r>
              <w:rPr>
                <w:rFonts w:ascii="Calibri" w:hAnsi="Calibri" w:eastAsia="Calibri" w:cs="Calibri"/>
                <w:b/>
                <w:bCs/>
                <w:i w:val="0"/>
                <w:iCs w:val="0"/>
                <w:smallCaps w:val="0"/>
                <w:strike w:val="0"/>
                <w:color w:val="1f3864"/>
                <w:sz w:val="22"/>
                <w:szCs w:val="22"/>
                <w:u w:val="none"/>
                <w:shd w:val="clear" w:color="auto" w:fill="auto"/>
                <w:vertAlign w:val="baseline"/>
              </w:rPr>
            </w:r>
          </w:p>
        </w:tc>
        <w:tc>
          <w:tcPr>
            <w:tcBorders/>
            <w:vAlign w:val="center"/>
          </w:tcPr>
          <w:p w14:paraId="000000B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center"/>
              <w:rPr>
                <w:rFonts w:ascii="Calibri" w:hAnsi="Calibri" w:eastAsia="Calibri" w:cs="Calibri"/>
                <w:b/>
                <w:bCs/>
                <w:i w:val="0"/>
                <w:iCs w:val="0"/>
                <w:smallCaps w:val="0"/>
                <w:strike w:val="0"/>
                <w:color w:val="1f3864"/>
                <w:sz w:val="22"/>
                <w:szCs w:val="22"/>
                <w:u w:val="none"/>
                <w:shd w:val="clear" w:color="auto" w:fill="auto"/>
                <w:vertAlign w:val="baseline"/>
              </w:rPr>
            </w:pPr>
            <w:r>
              <w:rPr>
                <w:rFonts w:ascii="Calibri" w:hAnsi="Calibri" w:eastAsia="Calibri" w:cs="Calibri"/>
                <w:b/>
                <w:bCs/>
                <w:i w:val="0"/>
                <w:iCs w:val="0"/>
                <w:smallCaps w:val="0"/>
                <w:strike w:val="0"/>
                <w:color w:val="1f3864"/>
                <w:sz w:val="22"/>
                <w:szCs w:val="22"/>
                <w:u w:val="none"/>
                <w:shd w:val="clear" w:color="auto" w:fill="auto"/>
                <w:vertAlign w:val="baseline"/>
                <w:rtl w:val="0"/>
              </w:rPr>
              <w:t xml:space="preserve">Nombre de la evidencia</w:t>
            </w:r>
            <w:r>
              <w:rPr>
                <w:rFonts w:ascii="Calibri" w:hAnsi="Calibri" w:eastAsia="Calibri" w:cs="Calibri"/>
                <w:b/>
                <w:bCs/>
                <w:i w:val="0"/>
                <w:iCs w:val="0"/>
                <w:smallCaps w:val="0"/>
                <w:strike w:val="0"/>
                <w:color w:val="1f3864"/>
                <w:sz w:val="22"/>
                <w:szCs w:val="22"/>
                <w:u w:val="none"/>
                <w:shd w:val="clear" w:color="auto" w:fill="auto"/>
                <w:vertAlign w:val="baseline"/>
              </w:rPr>
            </w:r>
          </w:p>
        </w:tc>
        <w:tc>
          <w:tcPr>
            <w:tcBorders/>
            <w:vAlign w:val="center"/>
          </w:tcPr>
          <w:p w14:paraId="000000B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center"/>
              <w:rPr>
                <w:rFonts w:ascii="Calibri" w:hAnsi="Calibri" w:eastAsia="Calibri" w:cs="Calibri"/>
                <w:b/>
                <w:bCs/>
                <w:i w:val="0"/>
                <w:iCs w:val="0"/>
                <w:smallCaps w:val="0"/>
                <w:strike w:val="0"/>
                <w:color w:val="1f3864"/>
                <w:sz w:val="22"/>
                <w:szCs w:val="22"/>
                <w:u w:val="none"/>
                <w:shd w:val="clear" w:color="auto" w:fill="auto"/>
                <w:vertAlign w:val="baseline"/>
              </w:rPr>
            </w:pPr>
            <w:r>
              <w:rPr>
                <w:rFonts w:ascii="Calibri" w:hAnsi="Calibri" w:eastAsia="Calibri" w:cs="Calibri"/>
                <w:b/>
                <w:bCs/>
                <w:i w:val="0"/>
                <w:iCs w:val="0"/>
                <w:smallCaps w:val="0"/>
                <w:strike w:val="0"/>
                <w:color w:val="1f3864"/>
                <w:sz w:val="22"/>
                <w:szCs w:val="22"/>
                <w:u w:val="none"/>
                <w:shd w:val="clear" w:color="auto" w:fill="auto"/>
                <w:vertAlign w:val="baseline"/>
                <w:rtl w:val="0"/>
              </w:rPr>
              <w:t xml:space="preserve">Descripción</w:t>
            </w:r>
            <w:r>
              <w:rPr>
                <w:rFonts w:ascii="Calibri" w:hAnsi="Calibri" w:eastAsia="Calibri" w:cs="Calibri"/>
                <w:b/>
                <w:bCs/>
                <w:i w:val="0"/>
                <w:iCs w:val="0"/>
                <w:smallCaps w:val="0"/>
                <w:strike w:val="0"/>
                <w:color w:val="1f3864"/>
                <w:sz w:val="22"/>
                <w:szCs w:val="22"/>
                <w:u w:val="none"/>
                <w:shd w:val="clear" w:color="auto" w:fill="auto"/>
                <w:vertAlign w:val="baseline"/>
              </w:rPr>
            </w:r>
          </w:p>
        </w:tc>
        <w:tc>
          <w:tcPr>
            <w:tcBorders/>
            <w:vAlign w:val="center"/>
          </w:tcPr>
          <w:p w14:paraId="000000C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center"/>
              <w:rPr>
                <w:rFonts w:ascii="Calibri" w:hAnsi="Calibri" w:eastAsia="Calibri" w:cs="Calibri"/>
                <w:b/>
                <w:bCs/>
                <w:i w:val="0"/>
                <w:iCs w:val="0"/>
                <w:smallCaps w:val="0"/>
                <w:strike w:val="0"/>
                <w:color w:val="1f3864"/>
                <w:sz w:val="22"/>
                <w:szCs w:val="22"/>
                <w:u w:val="none"/>
                <w:shd w:val="clear" w:color="auto" w:fill="auto"/>
                <w:vertAlign w:val="baseline"/>
              </w:rPr>
            </w:pPr>
            <w:r>
              <w:rPr>
                <w:rFonts w:ascii="Calibri" w:hAnsi="Calibri" w:eastAsia="Calibri" w:cs="Calibri"/>
                <w:b/>
                <w:bCs/>
                <w:i w:val="0"/>
                <w:iCs w:val="0"/>
                <w:smallCaps w:val="0"/>
                <w:strike w:val="0"/>
                <w:color w:val="1f3864"/>
                <w:sz w:val="22"/>
                <w:szCs w:val="22"/>
                <w:u w:val="none"/>
                <w:shd w:val="clear" w:color="auto" w:fill="auto"/>
                <w:vertAlign w:val="baseline"/>
                <w:rtl w:val="0"/>
              </w:rPr>
              <w:t xml:space="preserve">Justificación</w:t>
            </w:r>
            <w:r>
              <w:rPr>
                <w:rFonts w:ascii="Calibri" w:hAnsi="Calibri" w:eastAsia="Calibri" w:cs="Calibri"/>
                <w:b/>
                <w:bCs/>
                <w:i w:val="0"/>
                <w:iCs w:val="0"/>
                <w:smallCaps w:val="0"/>
                <w:strike w:val="0"/>
                <w:color w:val="1f3864"/>
                <w:sz w:val="22"/>
                <w:szCs w:val="22"/>
                <w:u w:val="none"/>
                <w:shd w:val="clear" w:color="auto" w:fill="auto"/>
                <w:vertAlign w:val="baseline"/>
              </w:rPr>
            </w:r>
          </w:p>
        </w:tc>
      </w:tr>
      <w:tr>
        <w:trPr>
          <w:cantSplit w:val="false"/>
          <w:trHeight w:val="362"/>
        </w:trPr>
        <w:tc>
          <w:tcPr>
            <w:tcBorders/>
          </w:tcPr>
          <w:p w14:paraId="000000C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i w:val="0"/>
                <w:iCs w:val="0"/>
                <w:smallCaps w:val="0"/>
                <w:strike w:val="0"/>
                <w:color w:val="1f3864"/>
                <w:u w:val="none"/>
                <w:shd w:val="clear" w:color="auto" w:fill="auto"/>
                <w:vertAlign w:val="baseline"/>
              </w:rPr>
            </w:pPr>
            <w:r>
              <w:rPr>
                <w:rFonts w:ascii="Arial" w:hAnsi="Arial" w:eastAsia="Arial" w:cs="Arial"/>
                <w:b/>
                <w:bCs/>
                <w:color w:val="1f3864"/>
                <w:rtl w:val="0"/>
              </w:rPr>
              <w:t xml:space="preserve">Avance</w:t>
            </w:r>
            <w:r>
              <w:rPr>
                <w:rtl w:val="0"/>
              </w:rPr>
            </w:r>
            <w:r>
              <w:rPr>
                <w:rFonts w:ascii="Arial" w:hAnsi="Arial" w:eastAsia="Arial" w:cs="Arial"/>
                <w:b/>
                <w:bCs/>
                <w:i w:val="0"/>
                <w:iCs w:val="0"/>
                <w:smallCaps w:val="0"/>
                <w:strike w:val="0"/>
                <w:color w:val="1f3864"/>
                <w:u w:val="none"/>
                <w:shd w:val="clear" w:color="auto" w:fill="auto"/>
                <w:vertAlign w:val="baseline"/>
              </w:rPr>
            </w:r>
          </w:p>
        </w:tc>
        <w:tc>
          <w:tcPr>
            <w:tcBorders/>
          </w:tcPr>
          <w:p w14:paraId="000000C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i w:val="0"/>
                <w:iCs w:val="0"/>
                <w:smallCaps w:val="0"/>
                <w:strike w:val="0"/>
                <w:color w:val="1f3864"/>
                <w:u w:val="none"/>
                <w:shd w:val="clear" w:color="auto" w:fill="auto"/>
                <w:vertAlign w:val="baseline"/>
              </w:rPr>
            </w:pPr>
            <w:r>
              <w:rPr>
                <w:rFonts w:ascii="Arial" w:hAnsi="Arial" w:eastAsia="Arial" w:cs="Arial"/>
                <w:b/>
                <w:bCs/>
                <w:color w:val="1f3864"/>
                <w:rtl w:val="0"/>
              </w:rPr>
              <w:t xml:space="preserve">Product Backlog priorizado y Sprint Backlogs iniciales</w:t>
            </w:r>
            <w:r>
              <w:rPr>
                <w:rtl w:val="0"/>
              </w:rPr>
            </w:r>
            <w:r>
              <w:rPr>
                <w:rFonts w:ascii="Arial" w:hAnsi="Arial" w:eastAsia="Arial" w:cs="Arial"/>
                <w:b/>
                <w:bCs/>
                <w:i w:val="0"/>
                <w:iCs w:val="0"/>
                <w:smallCaps w:val="0"/>
                <w:strike w:val="0"/>
                <w:color w:val="1f3864"/>
                <w:u w:val="none"/>
                <w:shd w:val="clear" w:color="auto" w:fill="auto"/>
                <w:vertAlign w:val="baseline"/>
              </w:rPr>
            </w:r>
          </w:p>
        </w:tc>
        <w:tc>
          <w:tcPr>
            <w:tcBorders/>
          </w:tcPr>
          <w:p w14:paraId="000000C3">
            <w:pPr>
              <w:pBdr/>
              <w:spacing w:line="240" w:lineRule="auto"/>
              <w:ind/>
              <w:jc w:val="both"/>
              <w:rPr>
                <w:rFonts w:ascii="Arial" w:hAnsi="Arial" w:eastAsia="Arial" w:cs="Arial"/>
                <w:b/>
                <w:bCs/>
                <w:color w:val="1f3864"/>
              </w:rPr>
            </w:pPr>
            <w:r>
              <w:rPr>
                <w:rFonts w:ascii="Arial" w:hAnsi="Arial" w:eastAsia="Arial" w:cs="Arial"/>
                <w:b/>
                <w:bCs/>
                <w:color w:val="1f3864"/>
                <w:rtl w:val="0"/>
              </w:rPr>
              <w:t xml:space="preserve">Archivo estructurado (adoptando la pla</w:t>
            </w:r>
            <w:r>
              <w:rPr>
                <w:rFonts w:ascii="Arial" w:hAnsi="Arial" w:eastAsia="Arial" w:cs="Arial"/>
                <w:b/>
                <w:bCs/>
                <w:color w:val="1f3864"/>
                <w:rtl w:val="0"/>
              </w:rPr>
              <w:t xml:space="preserve">ntilla de backlog) que contiene las historias de usuario estimadas en puntos de historia, criterios de aceptación y el desglose de tareas de los primeros Sprints correspondientes a los módulos de autenticación, catálogo de activos y asignaciones iniciales.</w:t>
            </w:r>
            <w:r>
              <w:rPr>
                <w:rFonts w:ascii="Arial" w:hAnsi="Arial" w:eastAsia="Arial" w:cs="Arial"/>
                <w:b/>
                <w:bCs/>
                <w:color w:val="1f3864"/>
              </w:rPr>
            </w:r>
          </w:p>
        </w:tc>
        <w:tc>
          <w:tcPr>
            <w:tcBorders/>
          </w:tcPr>
          <w:p w14:paraId="000000C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i w:val="0"/>
                <w:iCs w:val="0"/>
                <w:smallCaps w:val="0"/>
                <w:strike w:val="0"/>
                <w:color w:val="1f3864"/>
                <w:u w:val="none"/>
                <w:shd w:val="clear" w:color="auto" w:fill="auto"/>
                <w:vertAlign w:val="baseline"/>
              </w:rPr>
            </w:pPr>
            <w:r>
              <w:rPr>
                <w:rFonts w:ascii="Arial" w:hAnsi="Arial" w:eastAsia="Arial" w:cs="Arial"/>
                <w:b/>
                <w:bCs/>
                <w:color w:val="1f3864"/>
                <w:rtl w:val="0"/>
              </w:rPr>
              <w:t xml:space="preserve">Demuestra la correcta aplicación del marco Scrum desde el inicio del proyecto, visibilizando la planificación, priorización por valor y asignación técnica del trabajo en el equipo.</w:t>
            </w:r>
            <w:r>
              <w:rPr>
                <w:rtl w:val="0"/>
              </w:rPr>
            </w:r>
            <w:r>
              <w:rPr>
                <w:rFonts w:ascii="Arial" w:hAnsi="Arial" w:eastAsia="Arial" w:cs="Arial"/>
                <w:b/>
                <w:bCs/>
                <w:i w:val="0"/>
                <w:iCs w:val="0"/>
                <w:smallCaps w:val="0"/>
                <w:strike w:val="0"/>
                <w:color w:val="1f3864"/>
                <w:u w:val="none"/>
                <w:shd w:val="clear" w:color="auto" w:fill="auto"/>
                <w:vertAlign w:val="baseline"/>
              </w:rPr>
            </w:r>
          </w:p>
        </w:tc>
      </w:tr>
      <w:tr>
        <w:trPr>
          <w:cantSplit w:val="false"/>
          <w:trHeight w:val="362"/>
        </w:trPr>
        <w:tc>
          <w:tcPr>
            <w:tcBorders/>
          </w:tcPr>
          <w:p w14:paraId="000000C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i w:val="0"/>
                <w:iCs w:val="0"/>
                <w:smallCaps w:val="0"/>
                <w:strike w:val="0"/>
                <w:color w:val="1f3864"/>
                <w:u w:val="none"/>
                <w:shd w:val="clear" w:color="auto" w:fill="auto"/>
                <w:vertAlign w:val="baseline"/>
              </w:rPr>
            </w:pPr>
            <w:r>
              <w:rPr>
                <w:rFonts w:ascii="Arial" w:hAnsi="Arial" w:eastAsia="Arial" w:cs="Arial"/>
                <w:b/>
                <w:bCs/>
                <w:color w:val="1f3864"/>
                <w:rtl w:val="0"/>
              </w:rPr>
              <w:t xml:space="preserve">Avance</w:t>
            </w:r>
            <w:r>
              <w:rPr>
                <w:rtl w:val="0"/>
              </w:rPr>
            </w:r>
            <w:r>
              <w:rPr>
                <w:rFonts w:ascii="Arial" w:hAnsi="Arial" w:eastAsia="Arial" w:cs="Arial"/>
                <w:b/>
                <w:bCs/>
                <w:i w:val="0"/>
                <w:iCs w:val="0"/>
                <w:smallCaps w:val="0"/>
                <w:strike w:val="0"/>
                <w:color w:val="1f3864"/>
                <w:u w:val="none"/>
                <w:shd w:val="clear" w:color="auto" w:fill="auto"/>
                <w:vertAlign w:val="baseline"/>
              </w:rPr>
            </w:r>
          </w:p>
        </w:tc>
        <w:tc>
          <w:tcPr>
            <w:tcBorders/>
          </w:tcPr>
          <w:p w14:paraId="000000C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i w:val="0"/>
                <w:iCs w:val="0"/>
                <w:smallCaps w:val="0"/>
                <w:strike w:val="0"/>
                <w:color w:val="1f3864"/>
                <w:u w:val="none"/>
                <w:shd w:val="clear" w:color="auto" w:fill="auto"/>
                <w:vertAlign w:val="baseline"/>
              </w:rPr>
            </w:pPr>
            <w:r>
              <w:rPr>
                <w:rFonts w:ascii="Arial" w:hAnsi="Arial" w:eastAsia="Arial" w:cs="Arial"/>
                <w:b/>
                <w:bCs/>
                <w:color w:val="1f3864"/>
                <w:rtl w:val="0"/>
              </w:rPr>
              <w:t xml:space="preserve">Documento de Diseño y Arquitectura Preliminar</w:t>
            </w:r>
            <w:r>
              <w:rPr>
                <w:rtl w:val="0"/>
              </w:rPr>
            </w:r>
            <w:r>
              <w:rPr>
                <w:rFonts w:ascii="Arial" w:hAnsi="Arial" w:eastAsia="Arial" w:cs="Arial"/>
                <w:b/>
                <w:bCs/>
                <w:i w:val="0"/>
                <w:iCs w:val="0"/>
                <w:smallCaps w:val="0"/>
                <w:strike w:val="0"/>
                <w:color w:val="1f3864"/>
                <w:u w:val="none"/>
                <w:shd w:val="clear" w:color="auto" w:fill="auto"/>
                <w:vertAlign w:val="baseline"/>
              </w:rPr>
            </w:r>
          </w:p>
        </w:tc>
        <w:tc>
          <w:tcPr>
            <w:tcBorders/>
          </w:tcPr>
          <w:p w14:paraId="000000C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i w:val="0"/>
                <w:iCs w:val="0"/>
                <w:smallCaps w:val="0"/>
                <w:strike w:val="0"/>
                <w:color w:val="1f3864"/>
                <w:u w:val="none"/>
                <w:shd w:val="clear" w:color="auto" w:fill="auto"/>
                <w:vertAlign w:val="baseline"/>
              </w:rPr>
            </w:pPr>
            <w:r>
              <w:rPr>
                <w:rFonts w:ascii="Arial" w:hAnsi="Arial" w:eastAsia="Arial" w:cs="Arial"/>
                <w:b/>
                <w:bCs/>
                <w:color w:val="1f3864"/>
                <w:rtl w:val="0"/>
              </w:rPr>
              <w:t xml:space="preserve">Documento técnico que integra la Visión del Producto (</w:t>
            </w:r>
            <w:r>
              <w:rPr>
                <w:rFonts w:ascii="Arial" w:hAnsi="Arial" w:eastAsia="Arial" w:cs="Arial"/>
                <w:b/>
                <w:bCs/>
                <w:i/>
                <w:iCs/>
                <w:color w:val="1f3864"/>
                <w:rtl w:val="0"/>
              </w:rPr>
              <w:t xml:space="preserve">Product Vision</w:t>
            </w:r>
            <w:r>
              <w:rPr>
                <w:rFonts w:ascii="Arial" w:hAnsi="Arial" w:eastAsia="Arial" w:cs="Arial"/>
                <w:b/>
                <w:bCs/>
                <w:color w:val="1f3864"/>
                <w:rtl w:val="0"/>
              </w:rPr>
              <w:t xml:space="preserve">), el diagrama de arquitectura cliente-servidor desacoplada, requerimientos no funcionales (RNF), diagramas UML base (casos de uso de asignaciones y tickets) y el diagrama entidad-relación (ER) inicial.</w:t>
            </w:r>
            <w:r>
              <w:rPr>
                <w:rtl w:val="0"/>
              </w:rPr>
            </w:r>
            <w:r>
              <w:rPr>
                <w:rFonts w:ascii="Arial" w:hAnsi="Arial" w:eastAsia="Arial" w:cs="Arial"/>
                <w:b/>
                <w:bCs/>
                <w:i w:val="0"/>
                <w:iCs w:val="0"/>
                <w:smallCaps w:val="0"/>
                <w:strike w:val="0"/>
                <w:color w:val="1f3864"/>
                <w:u w:val="none"/>
                <w:shd w:val="clear" w:color="auto" w:fill="auto"/>
                <w:vertAlign w:val="baseline"/>
              </w:rPr>
            </w:r>
          </w:p>
        </w:tc>
        <w:tc>
          <w:tcPr>
            <w:tcBorders/>
          </w:tcPr>
          <w:p w14:paraId="000000C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i w:val="0"/>
                <w:iCs w:val="0"/>
                <w:smallCaps w:val="0"/>
                <w:strike w:val="0"/>
                <w:color w:val="1f3864"/>
                <w:u w:val="none"/>
                <w:shd w:val="clear" w:color="auto" w:fill="auto"/>
                <w:vertAlign w:val="baseline"/>
              </w:rPr>
            </w:pPr>
            <w:r>
              <w:rPr>
                <w:rFonts w:ascii="Arial" w:hAnsi="Arial" w:eastAsia="Arial" w:cs="Arial"/>
                <w:b/>
                <w:bCs/>
                <w:color w:val="1f3864"/>
                <w:rtl w:val="0"/>
              </w:rPr>
              <w:t xml:space="preserve">Acredita la definición rigurosa de las bases arquitectónicas y de ingeniería antes de la construcción intensiva del sistema, asegurando que la solución sea escalable y modular.</w:t>
            </w:r>
            <w:r>
              <w:rPr>
                <w:rtl w:val="0"/>
              </w:rPr>
            </w:r>
            <w:r>
              <w:rPr>
                <w:rFonts w:ascii="Arial" w:hAnsi="Arial" w:eastAsia="Arial" w:cs="Arial"/>
                <w:b/>
                <w:bCs/>
                <w:i w:val="0"/>
                <w:iCs w:val="0"/>
                <w:smallCaps w:val="0"/>
                <w:strike w:val="0"/>
                <w:color w:val="1f3864"/>
                <w:u w:val="none"/>
                <w:shd w:val="clear" w:color="auto" w:fill="auto"/>
                <w:vertAlign w:val="baseline"/>
              </w:rPr>
            </w:r>
          </w:p>
        </w:tc>
      </w:tr>
      <w:tr>
        <w:trPr>
          <w:cantSplit w:val="false"/>
          <w:trHeight w:val="362"/>
        </w:trPr>
        <w:tc>
          <w:tcPr>
            <w:tcBorders/>
          </w:tcPr>
          <w:p w14:paraId="000000C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i w:val="0"/>
                <w:iCs w:val="0"/>
                <w:smallCaps w:val="0"/>
                <w:strike w:val="0"/>
                <w:color w:val="1f3864"/>
                <w:u w:val="none"/>
                <w:shd w:val="clear" w:color="auto" w:fill="auto"/>
                <w:vertAlign w:val="baseline"/>
              </w:rPr>
            </w:pPr>
            <w:r>
              <w:rPr>
                <w:rFonts w:ascii="Arial" w:hAnsi="Arial" w:eastAsia="Arial" w:cs="Arial"/>
                <w:b/>
                <w:bCs/>
                <w:color w:val="1f3864"/>
                <w:rtl w:val="0"/>
              </w:rPr>
              <w:t xml:space="preserve">Avance</w:t>
            </w:r>
            <w:r>
              <w:rPr>
                <w:rtl w:val="0"/>
              </w:rPr>
            </w:r>
            <w:r>
              <w:rPr>
                <w:rFonts w:ascii="Arial" w:hAnsi="Arial" w:eastAsia="Arial" w:cs="Arial"/>
                <w:b/>
                <w:bCs/>
                <w:i w:val="0"/>
                <w:iCs w:val="0"/>
                <w:smallCaps w:val="0"/>
                <w:strike w:val="0"/>
                <w:color w:val="1f3864"/>
                <w:u w:val="none"/>
                <w:shd w:val="clear" w:color="auto" w:fill="auto"/>
                <w:vertAlign w:val="baseline"/>
              </w:rPr>
            </w:r>
          </w:p>
        </w:tc>
        <w:tc>
          <w:tcPr>
            <w:tcBorders/>
          </w:tcPr>
          <w:p w14:paraId="000000C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i w:val="0"/>
                <w:iCs w:val="0"/>
                <w:smallCaps w:val="0"/>
                <w:strike w:val="0"/>
                <w:color w:val="1f3864"/>
                <w:u w:val="none"/>
                <w:shd w:val="clear" w:color="auto" w:fill="auto"/>
                <w:vertAlign w:val="baseline"/>
              </w:rPr>
            </w:pPr>
            <w:r>
              <w:rPr>
                <w:rFonts w:ascii="Arial" w:hAnsi="Arial" w:eastAsia="Arial" w:cs="Arial"/>
                <w:b/>
                <w:bCs/>
                <w:color w:val="1f3864"/>
                <w:rtl w:val="0"/>
              </w:rPr>
              <w:t xml:space="preserve">Modelo Relacional de Base de Datos Preliminar</w:t>
            </w:r>
            <w:r>
              <w:rPr>
                <w:rtl w:val="0"/>
              </w:rPr>
            </w:r>
            <w:r>
              <w:rPr>
                <w:rFonts w:ascii="Arial" w:hAnsi="Arial" w:eastAsia="Arial" w:cs="Arial"/>
                <w:b/>
                <w:bCs/>
                <w:i w:val="0"/>
                <w:iCs w:val="0"/>
                <w:smallCaps w:val="0"/>
                <w:strike w:val="0"/>
                <w:color w:val="1f3864"/>
                <w:u w:val="none"/>
                <w:shd w:val="clear" w:color="auto" w:fill="auto"/>
                <w:vertAlign w:val="baseline"/>
              </w:rPr>
            </w:r>
          </w:p>
        </w:tc>
        <w:tc>
          <w:tcPr>
            <w:tcBorders/>
          </w:tcPr>
          <w:p w14:paraId="000000C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i w:val="0"/>
                <w:iCs w:val="0"/>
                <w:smallCaps w:val="0"/>
                <w:strike w:val="0"/>
                <w:color w:val="1f3864"/>
                <w:u w:val="none"/>
                <w:shd w:val="clear" w:color="auto" w:fill="auto"/>
                <w:vertAlign w:val="baseline"/>
              </w:rPr>
            </w:pPr>
            <w:r>
              <w:rPr>
                <w:rFonts w:ascii="Arial" w:hAnsi="Arial" w:eastAsia="Arial" w:cs="Arial"/>
                <w:b/>
                <w:bCs/>
                <w:color w:val="1f3864"/>
                <w:rtl w:val="0"/>
              </w:rPr>
              <w:t xml:space="preserve">Script DDL y diccionario de da</w:t>
            </w:r>
            <w:r>
              <w:rPr>
                <w:rFonts w:ascii="Arial" w:hAnsi="Arial" w:eastAsia="Arial" w:cs="Arial"/>
                <w:b/>
                <w:bCs/>
                <w:color w:val="1f3864"/>
                <w:rtl w:val="0"/>
              </w:rPr>
              <w:t xml:space="preserve">tos en PostgreSQL con el modelo relacional normalizado que soporta el núcleo transaccional del sistema —usuarios, RBAC, inventario de activos, solicitudes de asignación y Service Desk— y evoluciona hacia el modelo completo de 34 tablas definido para SIGET.</w:t>
            </w:r>
            <w:r>
              <w:rPr>
                <w:rtl w:val="0"/>
              </w:rPr>
            </w:r>
            <w:r>
              <w:rPr>
                <w:rFonts w:ascii="Arial" w:hAnsi="Arial" w:eastAsia="Arial" w:cs="Arial"/>
                <w:b/>
                <w:bCs/>
                <w:i w:val="0"/>
                <w:iCs w:val="0"/>
                <w:smallCaps w:val="0"/>
                <w:strike w:val="0"/>
                <w:color w:val="1f3864"/>
                <w:u w:val="none"/>
                <w:shd w:val="clear" w:color="auto" w:fill="auto"/>
                <w:vertAlign w:val="baseline"/>
              </w:rPr>
            </w:r>
          </w:p>
        </w:tc>
        <w:tc>
          <w:tcPr>
            <w:tcBorders/>
          </w:tcPr>
          <w:p w14:paraId="000000C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i w:val="0"/>
                <w:iCs w:val="0"/>
                <w:smallCaps w:val="0"/>
                <w:strike w:val="0"/>
                <w:color w:val="1f3864"/>
                <w:u w:val="none"/>
                <w:shd w:val="clear" w:color="auto" w:fill="auto"/>
                <w:vertAlign w:val="baseline"/>
              </w:rPr>
            </w:pPr>
            <w:r>
              <w:rPr>
                <w:rFonts w:ascii="Arial" w:hAnsi="Arial" w:eastAsia="Arial" w:cs="Arial"/>
                <w:b/>
                <w:bCs/>
                <w:color w:val="1f3864"/>
                <w:rtl w:val="0"/>
              </w:rPr>
              <w:t xml:space="preserve">Acredita el avance formal en el modelamiento de datos y asegura la consistencia e integridad referencial de los esquemas troncales previo a la incorporación de la automatización avanzada de taller. </w:t>
            </w:r>
            <w:r>
              <w:rPr>
                <w:rtl w:val="0"/>
              </w:rPr>
            </w:r>
            <w:r>
              <w:rPr>
                <w:rFonts w:ascii="Arial" w:hAnsi="Arial" w:eastAsia="Arial" w:cs="Arial"/>
                <w:b/>
                <w:bCs/>
                <w:i w:val="0"/>
                <w:iCs w:val="0"/>
                <w:smallCaps w:val="0"/>
                <w:strike w:val="0"/>
                <w:color w:val="1f3864"/>
                <w:u w:val="none"/>
                <w:shd w:val="clear" w:color="auto" w:fill="auto"/>
                <w:vertAlign w:val="baseline"/>
              </w:rPr>
            </w:r>
          </w:p>
        </w:tc>
      </w:tr>
      <w:tr>
        <w:trPr>
          <w:cantSplit w:val="false"/>
          <w:trHeight w:val="362"/>
        </w:trPr>
        <w:tc>
          <w:tcPr>
            <w:tcBorders/>
          </w:tcPr>
          <w:p w14:paraId="000000C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i w:val="0"/>
                <w:iCs w:val="0"/>
                <w:smallCaps w:val="0"/>
                <w:strike w:val="0"/>
                <w:color w:val="1f3864"/>
                <w:u w:val="none"/>
                <w:shd w:val="clear" w:color="auto" w:fill="auto"/>
                <w:vertAlign w:val="baseline"/>
              </w:rPr>
            </w:pPr>
            <w:r>
              <w:rPr>
                <w:rFonts w:ascii="Arial" w:hAnsi="Arial" w:eastAsia="Arial" w:cs="Arial"/>
                <w:b/>
                <w:bCs/>
                <w:color w:val="1f3864"/>
                <w:rtl w:val="0"/>
              </w:rPr>
              <w:t xml:space="preserve">Avance</w:t>
            </w:r>
            <w:r>
              <w:rPr>
                <w:rtl w:val="0"/>
              </w:rPr>
            </w:r>
            <w:r>
              <w:rPr>
                <w:rFonts w:ascii="Arial" w:hAnsi="Arial" w:eastAsia="Arial" w:cs="Arial"/>
                <w:b/>
                <w:bCs/>
                <w:i w:val="0"/>
                <w:iCs w:val="0"/>
                <w:smallCaps w:val="0"/>
                <w:strike w:val="0"/>
                <w:color w:val="1f3864"/>
                <w:u w:val="none"/>
                <w:shd w:val="clear" w:color="auto" w:fill="auto"/>
                <w:vertAlign w:val="baseline"/>
              </w:rPr>
            </w:r>
          </w:p>
        </w:tc>
        <w:tc>
          <w:tcPr>
            <w:tcBorders/>
          </w:tcPr>
          <w:p w14:paraId="000000C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i w:val="0"/>
                <w:iCs w:val="0"/>
                <w:smallCaps w:val="0"/>
                <w:strike w:val="0"/>
                <w:color w:val="1f3864"/>
                <w:u w:val="none"/>
                <w:shd w:val="clear" w:color="auto" w:fill="auto"/>
                <w:vertAlign w:val="baseline"/>
              </w:rPr>
            </w:pPr>
            <w:r>
              <w:rPr>
                <w:rFonts w:ascii="Arial" w:hAnsi="Arial" w:eastAsia="Arial" w:cs="Arial"/>
                <w:b/>
                <w:bCs/>
                <w:color w:val="1f3864"/>
                <w:rtl w:val="0"/>
              </w:rPr>
              <w:t xml:space="preserve">Prototipo Funcional Web y Entorno Docker Inicial</w:t>
            </w:r>
            <w:r>
              <w:rPr>
                <w:rtl w:val="0"/>
              </w:rPr>
            </w:r>
            <w:r>
              <w:rPr>
                <w:rFonts w:ascii="Arial" w:hAnsi="Arial" w:eastAsia="Arial" w:cs="Arial"/>
                <w:b/>
                <w:bCs/>
                <w:i w:val="0"/>
                <w:iCs w:val="0"/>
                <w:smallCaps w:val="0"/>
                <w:strike w:val="0"/>
                <w:color w:val="1f3864"/>
                <w:u w:val="none"/>
                <w:shd w:val="clear" w:color="auto" w:fill="auto"/>
                <w:vertAlign w:val="baseline"/>
              </w:rPr>
            </w:r>
          </w:p>
        </w:tc>
        <w:tc>
          <w:tcPr>
            <w:tcBorders/>
          </w:tcPr>
          <w:p w14:paraId="000000C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i w:val="0"/>
                <w:iCs w:val="0"/>
                <w:smallCaps w:val="0"/>
                <w:strike w:val="0"/>
                <w:color w:val="1f3864"/>
                <w:u w:val="none"/>
                <w:shd w:val="clear" w:color="auto" w:fill="auto"/>
                <w:vertAlign w:val="baseline"/>
              </w:rPr>
            </w:pPr>
            <w:r>
              <w:rPr>
                <w:rFonts w:ascii="Arial" w:hAnsi="Arial" w:eastAsia="Arial" w:cs="Arial"/>
                <w:b/>
                <w:bCs/>
                <w:color w:val="1f3864"/>
                <w:rtl w:val="0"/>
              </w:rPr>
              <w:t xml:space="preserve">Código fuente del primer incremento de software funcional en Django (portal Web para consulta de activos y solicitudes de asignación), integrado a PostgreSQL local y orquestado mediante Dockerfile y docker-compose.yml.</w:t>
            </w:r>
            <w:r>
              <w:rPr>
                <w:rtl w:val="0"/>
              </w:rPr>
            </w:r>
            <w:r>
              <w:rPr>
                <w:rFonts w:ascii="Arial" w:hAnsi="Arial" w:eastAsia="Arial" w:cs="Arial"/>
                <w:b/>
                <w:bCs/>
                <w:i w:val="0"/>
                <w:iCs w:val="0"/>
                <w:smallCaps w:val="0"/>
                <w:strike w:val="0"/>
                <w:color w:val="1f3864"/>
                <w:u w:val="none"/>
                <w:shd w:val="clear" w:color="auto" w:fill="auto"/>
                <w:vertAlign w:val="baseline"/>
              </w:rPr>
            </w:r>
          </w:p>
        </w:tc>
        <w:tc>
          <w:tcPr>
            <w:tcBorders/>
          </w:tcPr>
          <w:p w14:paraId="000000D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i w:val="0"/>
                <w:iCs w:val="0"/>
                <w:smallCaps w:val="0"/>
                <w:strike w:val="0"/>
                <w:color w:val="1f3864"/>
                <w:u w:val="none"/>
                <w:shd w:val="clear" w:color="auto" w:fill="auto"/>
                <w:vertAlign w:val="baseline"/>
              </w:rPr>
            </w:pPr>
            <w:r>
              <w:rPr>
                <w:rFonts w:ascii="Arial" w:hAnsi="Arial" w:eastAsia="Arial" w:cs="Arial"/>
                <w:b/>
                <w:bCs/>
                <w:color w:val="1f3864"/>
                <w:rtl w:val="0"/>
              </w:rPr>
              <w:t xml:space="preserve">Valida la operatividad del stack técnico seleccionado, la configuración de variables de entorno seguras y la portabilidad del entorno de desarrollo bajo la </w:t>
            </w:r>
            <w:r>
              <w:rPr>
                <w:rFonts w:ascii="Arial" w:hAnsi="Arial" w:eastAsia="Arial" w:cs="Arial"/>
                <w:b/>
                <w:bCs/>
                <w:i/>
                <w:iCs/>
                <w:color w:val="1f3864"/>
                <w:rtl w:val="0"/>
              </w:rPr>
              <w:t xml:space="preserve">Definition of Done</w:t>
            </w:r>
            <w:r>
              <w:rPr>
                <w:rFonts w:ascii="Arial" w:hAnsi="Arial" w:eastAsia="Arial" w:cs="Arial"/>
                <w:b/>
                <w:bCs/>
                <w:color w:val="1f3864"/>
                <w:rtl w:val="0"/>
              </w:rPr>
              <w:t xml:space="preserve">.</w:t>
            </w:r>
            <w:r>
              <w:rPr>
                <w:rtl w:val="0"/>
              </w:rPr>
            </w:r>
            <w:r>
              <w:rPr>
                <w:rFonts w:ascii="Arial" w:hAnsi="Arial" w:eastAsia="Arial" w:cs="Arial"/>
                <w:b/>
                <w:bCs/>
                <w:i w:val="0"/>
                <w:iCs w:val="0"/>
                <w:smallCaps w:val="0"/>
                <w:strike w:val="0"/>
                <w:color w:val="1f3864"/>
                <w:u w:val="none"/>
                <w:shd w:val="clear" w:color="auto" w:fill="auto"/>
                <w:vertAlign w:val="baseline"/>
              </w:rPr>
            </w:r>
          </w:p>
        </w:tc>
      </w:tr>
      <w:tr>
        <w:trPr>
          <w:cantSplit w:val="false"/>
          <w:trHeight w:val="362"/>
        </w:trPr>
        <w:tc>
          <w:tcPr>
            <w:tcBorders/>
          </w:tcPr>
          <w:p w14:paraId="000000D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color w:val="1f3864"/>
              </w:rPr>
            </w:pPr>
            <w:r>
              <w:rPr>
                <w:rFonts w:ascii="Arial" w:hAnsi="Arial" w:eastAsia="Arial" w:cs="Arial"/>
                <w:b/>
                <w:bCs/>
                <w:color w:val="1f3864"/>
                <w:rtl w:val="0"/>
              </w:rPr>
              <w:t xml:space="preserve">Avance</w:t>
            </w:r>
            <w:r>
              <w:rPr>
                <w:rFonts w:ascii="Arial" w:hAnsi="Arial" w:eastAsia="Arial" w:cs="Arial"/>
                <w:b/>
                <w:bCs/>
                <w:color w:val="1f3864"/>
              </w:rPr>
            </w:r>
          </w:p>
        </w:tc>
        <w:tc>
          <w:tcPr>
            <w:tcBorders/>
          </w:tcPr>
          <w:p w14:paraId="000000D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color w:val="1f3864"/>
              </w:rPr>
            </w:pPr>
            <w:r>
              <w:rPr>
                <w:rFonts w:ascii="Arial" w:hAnsi="Arial" w:eastAsia="Arial" w:cs="Arial"/>
                <w:b/>
                <w:bCs/>
                <w:color w:val="1f3864"/>
                <w:rtl w:val="0"/>
              </w:rPr>
              <w:t xml:space="preserve">Actas de Reuniones de Retrospectiva (Sprints iniciales)</w:t>
            </w:r>
            <w:r>
              <w:rPr>
                <w:rFonts w:ascii="Arial" w:hAnsi="Arial" w:eastAsia="Arial" w:cs="Arial"/>
                <w:b/>
                <w:bCs/>
                <w:color w:val="1f3864"/>
              </w:rPr>
            </w:r>
          </w:p>
        </w:tc>
        <w:tc>
          <w:tcPr>
            <w:tcBorders/>
          </w:tcPr>
          <w:p w14:paraId="000000D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color w:val="1f3864"/>
              </w:rPr>
            </w:pPr>
            <w:r>
              <w:rPr>
                <w:rFonts w:ascii="Arial" w:hAnsi="Arial" w:eastAsia="Arial" w:cs="Arial"/>
                <w:b/>
                <w:bCs/>
                <w:color w:val="1f3864"/>
                <w:rtl w:val="0"/>
              </w:rPr>
              <w:t xml:space="preserve">Registros documentales (utilizando la plantilla de resumen de retrospectivas) que detallan qué funcionó bien, qué dificultades surgieron y qué compromisos de mejora adoptó el equipo tras cada ciclo de trabajo.</w:t>
            </w:r>
            <w:r>
              <w:rPr>
                <w:rFonts w:ascii="Arial" w:hAnsi="Arial" w:eastAsia="Arial" w:cs="Arial"/>
                <w:b/>
                <w:bCs/>
                <w:color w:val="1f3864"/>
              </w:rPr>
            </w:r>
          </w:p>
        </w:tc>
        <w:tc>
          <w:tcPr>
            <w:tcBorders/>
          </w:tcPr>
          <w:p w14:paraId="000000D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color w:val="1f3864"/>
              </w:rPr>
            </w:pPr>
            <w:r>
              <w:rPr>
                <w:rFonts w:ascii="Arial" w:hAnsi="Arial" w:eastAsia="Arial" w:cs="Arial"/>
                <w:b/>
                <w:bCs/>
                <w:color w:val="1f3864"/>
                <w:rtl w:val="0"/>
              </w:rPr>
              <w:t xml:space="preserve">Responde a la evidencia obligatoria exigida por la asignatura sobre la capacidad reflexiva del grupo para detectar impedimentos y mejorar sus dinámicas de desarrollo.</w:t>
            </w:r>
            <w:r>
              <w:rPr>
                <w:rFonts w:ascii="Arial" w:hAnsi="Arial" w:eastAsia="Arial" w:cs="Arial"/>
                <w:b/>
                <w:bCs/>
                <w:color w:val="1f3864"/>
              </w:rPr>
            </w:r>
          </w:p>
        </w:tc>
      </w:tr>
      <w:tr>
        <w:trPr>
          <w:cantSplit w:val="false"/>
          <w:trHeight w:val="362"/>
        </w:trPr>
        <w:tc>
          <w:tcPr>
            <w:tcBorders/>
          </w:tcPr>
          <w:p w14:paraId="000000D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color w:val="1f3864"/>
              </w:rPr>
            </w:pPr>
            <w:r>
              <w:rPr>
                <w:rFonts w:ascii="Arial" w:hAnsi="Arial" w:eastAsia="Arial" w:cs="Arial"/>
                <w:b/>
                <w:bCs/>
                <w:color w:val="1f3864"/>
                <w:rtl w:val="0"/>
              </w:rPr>
              <w:t xml:space="preserve">Final</w:t>
            </w:r>
            <w:r>
              <w:rPr>
                <w:rFonts w:ascii="Arial" w:hAnsi="Arial" w:eastAsia="Arial" w:cs="Arial"/>
                <w:b/>
                <w:bCs/>
                <w:color w:val="1f3864"/>
              </w:rPr>
            </w:r>
          </w:p>
        </w:tc>
        <w:tc>
          <w:tcPr>
            <w:tcBorders/>
          </w:tcPr>
          <w:p w14:paraId="000000D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color w:val="1f3864"/>
              </w:rPr>
            </w:pPr>
            <w:r>
              <w:rPr>
                <w:rFonts w:ascii="Arial" w:hAnsi="Arial" w:eastAsia="Arial" w:cs="Arial"/>
                <w:b/>
                <w:bCs/>
                <w:color w:val="1f3864"/>
                <w:rtl w:val="0"/>
              </w:rPr>
              <w:t xml:space="preserve">Base de Datos Relacional Completa (Mínimo 30 tablas normalizadas)</w:t>
            </w:r>
            <w:r>
              <w:rPr>
                <w:rFonts w:ascii="Arial" w:hAnsi="Arial" w:eastAsia="Arial" w:cs="Arial"/>
                <w:b/>
                <w:bCs/>
                <w:color w:val="1f3864"/>
              </w:rPr>
            </w:r>
          </w:p>
        </w:tc>
        <w:tc>
          <w:tcPr>
            <w:tcBorders/>
          </w:tcPr>
          <w:p w14:paraId="000000D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color w:val="1f3864"/>
              </w:rPr>
            </w:pPr>
            <w:r>
              <w:rPr>
                <w:rFonts w:ascii="Arial" w:hAnsi="Arial" w:eastAsia="Arial" w:cs="Arial"/>
                <w:b/>
                <w:bCs/>
                <w:color w:val="1f3864"/>
                <w:rtl w:val="0"/>
              </w:rPr>
              <w:t xml:space="preserve">Scrip</w:t>
            </w:r>
            <w:r>
              <w:rPr>
                <w:rFonts w:ascii="Arial" w:hAnsi="Arial" w:eastAsia="Arial" w:cs="Arial"/>
                <w:b/>
                <w:bCs/>
                <w:color w:val="1f3864"/>
                <w:rtl w:val="0"/>
              </w:rPr>
              <w:t xml:space="preserve">ts DDL y DML finales en PostgreSQL con al menos 30 tablas normalizadas, cubriendo activos, asignaciones, estados, tickets de soporte, diagnósticos técnicos, órdenes de trabajo, repuestos y registros de auditoría, junto a un set de datos de prueba poblado. </w:t>
            </w:r>
            <w:r>
              <w:rPr>
                <w:rFonts w:ascii="Arial" w:hAnsi="Arial" w:eastAsia="Arial" w:cs="Arial"/>
                <w:b/>
                <w:bCs/>
                <w:color w:val="1f3864"/>
              </w:rPr>
            </w:r>
          </w:p>
        </w:tc>
        <w:tc>
          <w:tcPr>
            <w:tcBorders/>
          </w:tcPr>
          <w:p w14:paraId="000000D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color w:val="1f3864"/>
              </w:rPr>
            </w:pPr>
            <w:r>
              <w:rPr>
                <w:rFonts w:ascii="Arial" w:hAnsi="Arial" w:eastAsia="Arial" w:cs="Arial"/>
                <w:b/>
                <w:bCs/>
                <w:color w:val="1f3864"/>
                <w:rtl w:val="0"/>
              </w:rPr>
              <w:t xml:space="preserve">Valida cuantitativa y cualitativamente la competencia de modelado y manipulación de datos a nivel profesional, cumpliendo estrictamente con la restricción de 30 tablas de la asignatura. </w:t>
            </w:r>
            <w:r>
              <w:rPr>
                <w:rFonts w:ascii="Arial" w:hAnsi="Arial" w:eastAsia="Arial" w:cs="Arial"/>
                <w:b/>
                <w:bCs/>
                <w:color w:val="1f3864"/>
              </w:rPr>
            </w:r>
          </w:p>
        </w:tc>
      </w:tr>
      <w:tr>
        <w:trPr>
          <w:cantSplit w:val="false"/>
          <w:trHeight w:val="362"/>
        </w:trPr>
        <w:tc>
          <w:tcPr>
            <w:tcBorders/>
          </w:tcPr>
          <w:p w14:paraId="000000D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color w:val="1f3864"/>
              </w:rPr>
            </w:pPr>
            <w:r>
              <w:rPr>
                <w:rFonts w:ascii="Arial" w:hAnsi="Arial" w:eastAsia="Arial" w:cs="Arial"/>
                <w:b/>
                <w:bCs/>
                <w:color w:val="1f3864"/>
                <w:rtl w:val="0"/>
              </w:rPr>
              <w:t xml:space="preserve">Final</w:t>
            </w:r>
            <w:r>
              <w:rPr>
                <w:rFonts w:ascii="Arial" w:hAnsi="Arial" w:eastAsia="Arial" w:cs="Arial"/>
                <w:b/>
                <w:bCs/>
                <w:color w:val="1f3864"/>
              </w:rPr>
            </w:r>
          </w:p>
        </w:tc>
        <w:tc>
          <w:tcPr>
            <w:tcBorders/>
          </w:tcPr>
          <w:p w14:paraId="000000D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color w:val="1f3864"/>
              </w:rPr>
            </w:pPr>
            <w:r>
              <w:rPr>
                <w:rFonts w:ascii="Arial" w:hAnsi="Arial" w:eastAsia="Arial" w:cs="Arial"/>
                <w:b/>
                <w:bCs/>
                <w:color w:val="1f3864"/>
                <w:rtl w:val="0"/>
              </w:rPr>
              <w:t xml:space="preserve">Solución de Software Dual Operativa (Web y Escritorio)</w:t>
            </w:r>
            <w:r>
              <w:rPr>
                <w:rFonts w:ascii="Arial" w:hAnsi="Arial" w:eastAsia="Arial" w:cs="Arial"/>
                <w:b/>
                <w:bCs/>
                <w:color w:val="1f3864"/>
              </w:rPr>
            </w:r>
          </w:p>
        </w:tc>
        <w:tc>
          <w:tcPr>
            <w:tcBorders/>
          </w:tcPr>
          <w:p w14:paraId="000000D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color w:val="1f3864"/>
              </w:rPr>
            </w:pPr>
            <w:r>
              <w:rPr>
                <w:rFonts w:ascii="Arial" w:hAnsi="Arial" w:eastAsia="Arial" w:cs="Arial"/>
                <w:b/>
                <w:bCs/>
                <w:color w:val="1f3864"/>
                <w:rtl w:val="0"/>
              </w:rPr>
              <w:t xml:space="preserve">Código fuente completo en el repositorio público de GitH</w:t>
            </w:r>
            <w:r>
              <w:rPr>
                <w:rFonts w:ascii="Arial" w:hAnsi="Arial" w:eastAsia="Arial" w:cs="Arial"/>
                <w:b/>
                <w:bCs/>
                <w:color w:val="1f3864"/>
                <w:rtl w:val="0"/>
              </w:rPr>
              <w:t xml:space="preserve">ub con las dos aplicaciones funcionales: la plataforma Web de autoservicio en Django (solicitud de asignaciones y levantamiento de tickets) y la aplicación de Escritorio en PySide6 (consola administrativa y de resolución técnica para inventario y soporte).</w:t>
            </w:r>
            <w:r>
              <w:rPr>
                <w:rFonts w:ascii="Arial" w:hAnsi="Arial" w:eastAsia="Arial" w:cs="Arial"/>
                <w:b/>
                <w:bCs/>
                <w:color w:val="1f3864"/>
              </w:rPr>
            </w:r>
          </w:p>
        </w:tc>
        <w:tc>
          <w:tcPr>
            <w:tcBorders/>
          </w:tcPr>
          <w:p w14:paraId="000000D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color w:val="1f3864"/>
              </w:rPr>
            </w:pPr>
            <w:r>
              <w:rPr>
                <w:rFonts w:ascii="Arial" w:hAnsi="Arial" w:eastAsia="Arial" w:cs="Arial"/>
                <w:b/>
                <w:bCs/>
                <w:color w:val="1f3864"/>
                <w:rtl w:val="0"/>
              </w:rPr>
              <w:t xml:space="preserve">Corrobora la entrega de la solución integral comprometida, demostrando sincronización de estados y comunicación fluida entre ambas plataformas clientes y el servidor.</w:t>
            </w:r>
            <w:r>
              <w:rPr>
                <w:rFonts w:ascii="Arial" w:hAnsi="Arial" w:eastAsia="Arial" w:cs="Arial"/>
                <w:b/>
                <w:bCs/>
                <w:color w:val="1f3864"/>
              </w:rPr>
            </w:r>
          </w:p>
        </w:tc>
      </w:tr>
      <w:tr>
        <w:trPr>
          <w:cantSplit w:val="false"/>
          <w:trHeight w:val="362"/>
        </w:trPr>
        <w:tc>
          <w:tcPr>
            <w:tcBorders/>
          </w:tcPr>
          <w:p w14:paraId="000000D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color w:val="1f3864"/>
              </w:rPr>
            </w:pPr>
            <w:r>
              <w:rPr>
                <w:rFonts w:ascii="Arial" w:hAnsi="Arial" w:eastAsia="Arial" w:cs="Arial"/>
                <w:b/>
                <w:bCs/>
                <w:color w:val="1f3864"/>
                <w:rtl w:val="0"/>
              </w:rPr>
              <w:t xml:space="preserve">Final</w:t>
            </w:r>
            <w:r>
              <w:rPr>
                <w:rFonts w:ascii="Arial" w:hAnsi="Arial" w:eastAsia="Arial" w:cs="Arial"/>
                <w:b/>
                <w:bCs/>
                <w:color w:val="1f3864"/>
              </w:rPr>
            </w:r>
          </w:p>
        </w:tc>
        <w:tc>
          <w:tcPr>
            <w:tcBorders/>
          </w:tcPr>
          <w:p w14:paraId="000000D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color w:val="1f3864"/>
              </w:rPr>
            </w:pPr>
            <w:r>
              <w:rPr>
                <w:rFonts w:ascii="Arial" w:hAnsi="Arial" w:eastAsia="Arial" w:cs="Arial"/>
                <w:b/>
                <w:bCs/>
                <w:color w:val="1f3864"/>
                <w:rtl w:val="0"/>
              </w:rPr>
              <w:t xml:space="preserve">Ecosistema de 5 APIs Implementadas (2 Propias + 3 Externas)</w:t>
            </w:r>
            <w:r>
              <w:rPr>
                <w:rFonts w:ascii="Arial" w:hAnsi="Arial" w:eastAsia="Arial" w:cs="Arial"/>
                <w:b/>
                <w:bCs/>
                <w:color w:val="1f3864"/>
              </w:rPr>
            </w:r>
          </w:p>
        </w:tc>
        <w:tc>
          <w:tcPr>
            <w:tcBorders/>
          </w:tcPr>
          <w:p w14:paraId="000000D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color w:val="1f3864"/>
              </w:rPr>
            </w:pPr>
            <w:r>
              <w:rPr>
                <w:rFonts w:ascii="Arial" w:hAnsi="Arial" w:eastAsia="Arial" w:cs="Arial"/>
                <w:b/>
                <w:bCs/>
                <w:color w:val="1f3864"/>
                <w:rtl w:val="0"/>
              </w:rPr>
              <w:t xml:space="preserve">Código fuente y documentación técnica de 2 APIs RESTful creadas por</w:t>
            </w:r>
            <w:r>
              <w:rPr>
                <w:rFonts w:ascii="Arial" w:hAnsi="Arial" w:eastAsia="Arial" w:cs="Arial"/>
                <w:b/>
                <w:bCs/>
                <w:color w:val="1f3864"/>
                <w:rtl w:val="0"/>
              </w:rPr>
              <w:t xml:space="preserve"> el grupo mediante Django REST Framework —Gestión de Activos y Asignaciones, y Service Desk y Taller/Reparaciones—, junto con los módulos de integración de 3 APIs externas: correo transaccional, generación de códigos QR y autenticación externa de usuarios.</w:t>
            </w:r>
            <w:r>
              <w:rPr>
                <w:rFonts w:ascii="Arial" w:hAnsi="Arial" w:eastAsia="Arial" w:cs="Arial"/>
                <w:b/>
                <w:bCs/>
                <w:color w:val="1f3864"/>
              </w:rPr>
            </w:r>
          </w:p>
        </w:tc>
        <w:tc>
          <w:tcPr>
            <w:tcBorders/>
          </w:tcPr>
          <w:p w14:paraId="000000E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color w:val="1f3864"/>
              </w:rPr>
            </w:pPr>
            <w:r>
              <w:rPr>
                <w:rFonts w:ascii="Arial" w:hAnsi="Arial" w:eastAsia="Arial" w:cs="Arial"/>
                <w:b/>
                <w:bCs/>
                <w:color w:val="1f3864"/>
                <w:rtl w:val="0"/>
              </w:rPr>
              <w:t xml:space="preserve">Demuestra el cumplimiento cabal de la exigencia de APIs de la asignatura, evidenciando capacidades avanzadas de interoperabilidad e integración de plataformas informáticas.</w:t>
            </w:r>
            <w:r>
              <w:rPr>
                <w:rFonts w:ascii="Arial" w:hAnsi="Arial" w:eastAsia="Arial" w:cs="Arial"/>
                <w:b/>
                <w:bCs/>
                <w:color w:val="1f3864"/>
              </w:rPr>
            </w:r>
          </w:p>
        </w:tc>
      </w:tr>
      <w:tr>
        <w:trPr>
          <w:cantSplit w:val="false"/>
          <w:trHeight w:val="362"/>
        </w:trPr>
        <w:tc>
          <w:tcPr>
            <w:tcBorders/>
          </w:tcPr>
          <w:p w14:paraId="000000E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color w:val="1f3864"/>
              </w:rPr>
            </w:pPr>
            <w:r>
              <w:rPr>
                <w:rFonts w:ascii="Arial" w:hAnsi="Arial" w:eastAsia="Arial" w:cs="Arial"/>
                <w:b/>
                <w:bCs/>
                <w:color w:val="1f3864"/>
                <w:rtl w:val="0"/>
              </w:rPr>
              <w:t xml:space="preserve">Final</w:t>
            </w:r>
            <w:r>
              <w:rPr>
                <w:rFonts w:ascii="Arial" w:hAnsi="Arial" w:eastAsia="Arial" w:cs="Arial"/>
                <w:b/>
                <w:bCs/>
                <w:color w:val="1f3864"/>
              </w:rPr>
            </w:r>
          </w:p>
        </w:tc>
        <w:tc>
          <w:tcPr>
            <w:tcBorders/>
          </w:tcPr>
          <w:p w14:paraId="000000E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color w:val="1f3864"/>
              </w:rPr>
            </w:pPr>
            <w:r>
              <w:rPr>
                <w:rFonts w:ascii="Arial" w:hAnsi="Arial" w:eastAsia="Arial" w:cs="Arial"/>
                <w:b/>
                <w:bCs/>
                <w:color w:val="1f3864"/>
                <w:rtl w:val="0"/>
              </w:rPr>
              <w:t xml:space="preserve">Infraestructura de Despliegue Docker y Manual Técnico</w:t>
            </w:r>
            <w:r>
              <w:rPr>
                <w:rFonts w:ascii="Arial" w:hAnsi="Arial" w:eastAsia="Arial" w:cs="Arial"/>
                <w:b/>
                <w:bCs/>
                <w:color w:val="1f3864"/>
              </w:rPr>
            </w:r>
          </w:p>
        </w:tc>
        <w:tc>
          <w:tcPr>
            <w:tcBorders/>
          </w:tcPr>
          <w:p w14:paraId="000000E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color w:val="1f3864"/>
              </w:rPr>
            </w:pPr>
            <w:r>
              <w:rPr>
                <w:rFonts w:ascii="Arial" w:hAnsi="Arial" w:eastAsia="Arial" w:cs="Arial"/>
                <w:b/>
                <w:bCs/>
                <w:color w:val="1f3864"/>
                <w:rtl w:val="0"/>
              </w:rPr>
              <w:t xml:space="preserve">Configuración completa de contenedorización (</w:t>
            </w:r>
            <w:r>
              <w:rPr>
                <w:rFonts w:ascii="Arial" w:hAnsi="Arial" w:eastAsia="Arial" w:cs="Arial"/>
                <w:b/>
                <w:bCs/>
                <w:color w:val="188038"/>
                <w:rtl w:val="0"/>
              </w:rPr>
              <w:t xml:space="preserve">Dockerfile</w:t>
            </w:r>
            <w:r>
              <w:rPr>
                <w:rFonts w:ascii="Arial" w:hAnsi="Arial" w:eastAsia="Arial" w:cs="Arial"/>
                <w:b/>
                <w:bCs/>
                <w:color w:val="1f3864"/>
                <w:rtl w:val="0"/>
              </w:rPr>
              <w:t xml:space="preserve">, </w:t>
            </w:r>
            <w:r>
              <w:rPr>
                <w:rFonts w:ascii="Arial" w:hAnsi="Arial" w:eastAsia="Arial" w:cs="Arial"/>
                <w:b/>
                <w:bCs/>
                <w:color w:val="188038"/>
                <w:rtl w:val="0"/>
              </w:rPr>
              <w:t xml:space="preserve">docker-compose.yml</w:t>
            </w:r>
            <w:r>
              <w:rPr>
                <w:rFonts w:ascii="Arial" w:hAnsi="Arial" w:eastAsia="Arial" w:cs="Arial"/>
                <w:b/>
                <w:bCs/>
                <w:color w:val="1f3864"/>
                <w:rtl w:val="0"/>
              </w:rPr>
              <w:t xml:space="preserve">), archivo </w:t>
            </w:r>
            <w:r>
              <w:rPr>
                <w:rFonts w:ascii="Arial" w:hAnsi="Arial" w:eastAsia="Arial" w:cs="Arial"/>
                <w:b/>
                <w:bCs/>
                <w:color w:val="188038"/>
                <w:rtl w:val="0"/>
              </w:rPr>
              <w:t xml:space="preserve">.env.example</w:t>
            </w:r>
            <w:r>
              <w:rPr>
                <w:rFonts w:ascii="Arial" w:hAnsi="Arial" w:eastAsia="Arial" w:cs="Arial"/>
                <w:b/>
                <w:bCs/>
                <w:color w:val="1f3864"/>
                <w:rtl w:val="0"/>
              </w:rPr>
              <w:t xml:space="preserve"> y manual técnico en el </w:t>
            </w:r>
            <w:r>
              <w:rPr>
                <w:rFonts w:ascii="Arial" w:hAnsi="Arial" w:eastAsia="Arial" w:cs="Arial"/>
                <w:b/>
                <w:bCs/>
                <w:color w:val="188038"/>
                <w:rtl w:val="0"/>
              </w:rPr>
              <w:t xml:space="preserve">README.md</w:t>
            </w:r>
            <w:r>
              <w:rPr>
                <w:rFonts w:ascii="Arial" w:hAnsi="Arial" w:eastAsia="Arial" w:cs="Arial"/>
                <w:b/>
                <w:bCs/>
                <w:color w:val="1f3864"/>
                <w:rtl w:val="0"/>
              </w:rPr>
              <w:t xml:space="preserve"> del repositorio con instrucciones paso a paso para levantar el backend web y la base de datos de manera automatizada.</w:t>
            </w:r>
            <w:r>
              <w:rPr>
                <w:rFonts w:ascii="Arial" w:hAnsi="Arial" w:eastAsia="Arial" w:cs="Arial"/>
                <w:b/>
                <w:bCs/>
                <w:color w:val="1f3864"/>
              </w:rPr>
            </w:r>
          </w:p>
        </w:tc>
        <w:tc>
          <w:tcPr>
            <w:tcBorders/>
          </w:tcPr>
          <w:p w14:paraId="000000E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color w:val="1f3864"/>
              </w:rPr>
            </w:pPr>
            <w:r>
              <w:rPr>
                <w:rFonts w:ascii="Arial" w:hAnsi="Arial" w:eastAsia="Arial" w:cs="Arial"/>
                <w:b/>
                <w:bCs/>
                <w:color w:val="1f3864"/>
                <w:rtl w:val="0"/>
              </w:rPr>
              <w:t xml:space="preserve">Cumple con el elemento obligatorio de despliegue y portabilidad, garantizando que el sistema sea ejecutable y evaluable en cualquier entorno sin dependencias de instalación manual.</w:t>
            </w:r>
            <w:r>
              <w:rPr>
                <w:rFonts w:ascii="Arial" w:hAnsi="Arial" w:eastAsia="Arial" w:cs="Arial"/>
                <w:b/>
                <w:bCs/>
                <w:color w:val="1f3864"/>
              </w:rPr>
            </w:r>
          </w:p>
        </w:tc>
      </w:tr>
      <w:tr>
        <w:trPr>
          <w:cantSplit w:val="false"/>
          <w:trHeight w:val="362"/>
        </w:trPr>
        <w:tc>
          <w:tcPr>
            <w:tcBorders/>
          </w:tcPr>
          <w:p w14:paraId="000000E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color w:val="1f3864"/>
              </w:rPr>
            </w:pPr>
            <w:r>
              <w:rPr>
                <w:rFonts w:ascii="Arial" w:hAnsi="Arial" w:eastAsia="Arial" w:cs="Arial"/>
                <w:b/>
                <w:bCs/>
                <w:color w:val="1f3864"/>
                <w:rtl w:val="0"/>
              </w:rPr>
              <w:t xml:space="preserve">Final</w:t>
            </w:r>
            <w:r>
              <w:rPr>
                <w:rFonts w:ascii="Arial" w:hAnsi="Arial" w:eastAsia="Arial" w:cs="Arial"/>
                <w:b/>
                <w:bCs/>
                <w:color w:val="1f3864"/>
              </w:rPr>
            </w:r>
          </w:p>
        </w:tc>
        <w:tc>
          <w:tcPr>
            <w:tcBorders/>
          </w:tcPr>
          <w:p w14:paraId="000000E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color w:val="1f3864"/>
              </w:rPr>
            </w:pPr>
            <w:r>
              <w:rPr>
                <w:rFonts w:ascii="Arial" w:hAnsi="Arial" w:eastAsia="Arial" w:cs="Arial"/>
                <w:b/>
                <w:bCs/>
                <w:color w:val="1f3864"/>
                <w:rtl w:val="0"/>
              </w:rPr>
              <w:t xml:space="preserve">Plan de Pruebas Integral y Matriz de Resultados QA</w:t>
            </w:r>
            <w:r>
              <w:rPr>
                <w:rFonts w:ascii="Arial" w:hAnsi="Arial" w:eastAsia="Arial" w:cs="Arial"/>
                <w:b/>
                <w:bCs/>
                <w:color w:val="1f3864"/>
              </w:rPr>
            </w:r>
          </w:p>
        </w:tc>
        <w:tc>
          <w:tcPr>
            <w:tcBorders/>
          </w:tcPr>
          <w:p w14:paraId="000000E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color w:val="1f3864"/>
              </w:rPr>
            </w:pPr>
            <w:r>
              <w:rPr>
                <w:rFonts w:ascii="Arial" w:hAnsi="Arial" w:eastAsia="Arial" w:cs="Arial"/>
                <w:b/>
                <w:bCs/>
                <w:color w:val="1f3864"/>
                <w:rtl w:val="0"/>
              </w:rPr>
              <w:t xml:space="preserve">Documento consolidado que contiene l</w:t>
            </w:r>
            <w:r>
              <w:rPr>
                <w:rFonts w:ascii="Arial" w:hAnsi="Arial" w:eastAsia="Arial" w:cs="Arial"/>
                <w:b/>
                <w:bCs/>
                <w:color w:val="1f3864"/>
                <w:rtl w:val="0"/>
              </w:rPr>
              <w:t xml:space="preserve">os casos de prueba ejecutados y sus evidencias para los 4 tipos de pruebas obligatorios: pruebas unitarias (servicios Django), de integración (Web, Desktop y APIs), de rendimiento (tiempos de respuesta y carga) y de seguridad (mitigación de riesgos OWASP).</w:t>
            </w:r>
            <w:r>
              <w:rPr>
                <w:rFonts w:ascii="Arial" w:hAnsi="Arial" w:eastAsia="Arial" w:cs="Arial"/>
                <w:b/>
                <w:bCs/>
                <w:color w:val="1f3864"/>
              </w:rPr>
            </w:r>
          </w:p>
        </w:tc>
        <w:tc>
          <w:tcPr>
            <w:tcBorders/>
          </w:tcPr>
          <w:p w14:paraId="000000E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color w:val="1f3864"/>
              </w:rPr>
            </w:pPr>
            <w:r>
              <w:rPr>
                <w:rFonts w:ascii="Arial" w:hAnsi="Arial" w:eastAsia="Arial" w:cs="Arial"/>
                <w:b/>
                <w:bCs/>
                <w:color w:val="1f3864"/>
                <w:rtl w:val="0"/>
              </w:rPr>
              <w:t xml:space="preserve">Certifica la calidad, estabilidad operativa y ciberseguridad del producto final, aportando evidencia empírica de verificación y validación del software.</w:t>
            </w:r>
            <w:r>
              <w:rPr>
                <w:rFonts w:ascii="Arial" w:hAnsi="Arial" w:eastAsia="Arial" w:cs="Arial"/>
                <w:b/>
                <w:bCs/>
                <w:color w:val="1f3864"/>
              </w:rPr>
            </w:r>
          </w:p>
        </w:tc>
      </w:tr>
      <w:tr>
        <w:trPr>
          <w:cantSplit w:val="false"/>
          <w:trHeight w:val="362"/>
        </w:trPr>
        <w:tc>
          <w:tcPr>
            <w:tcBorders/>
          </w:tcPr>
          <w:p w14:paraId="000000E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color w:val="1f3864"/>
              </w:rPr>
            </w:pPr>
            <w:r>
              <w:rPr>
                <w:rFonts w:ascii="Arial" w:hAnsi="Arial" w:eastAsia="Arial" w:cs="Arial"/>
                <w:b/>
                <w:bCs/>
                <w:color w:val="1f3864"/>
                <w:rtl w:val="0"/>
              </w:rPr>
              <w:t xml:space="preserve">Final</w:t>
            </w:r>
            <w:r>
              <w:rPr>
                <w:rFonts w:ascii="Arial" w:hAnsi="Arial" w:eastAsia="Arial" w:cs="Arial"/>
                <w:b/>
                <w:bCs/>
                <w:color w:val="1f3864"/>
              </w:rPr>
            </w:r>
          </w:p>
        </w:tc>
        <w:tc>
          <w:tcPr>
            <w:tcBorders/>
          </w:tcPr>
          <w:p w14:paraId="000000E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color w:val="1f3864"/>
              </w:rPr>
            </w:pPr>
            <w:r>
              <w:rPr>
                <w:rFonts w:ascii="Arial" w:hAnsi="Arial" w:eastAsia="Arial" w:cs="Arial"/>
                <w:b/>
                <w:bCs/>
                <w:color w:val="1f3864"/>
                <w:rtl w:val="0"/>
              </w:rPr>
              <w:t xml:space="preserve">Dossier de Cierre Metodológico y Documento de Diseño Final</w:t>
            </w:r>
            <w:r>
              <w:rPr>
                <w:rFonts w:ascii="Arial" w:hAnsi="Arial" w:eastAsia="Arial" w:cs="Arial"/>
                <w:b/>
                <w:bCs/>
                <w:color w:val="1f3864"/>
              </w:rPr>
            </w:r>
          </w:p>
        </w:tc>
        <w:tc>
          <w:tcPr>
            <w:tcBorders/>
          </w:tcPr>
          <w:p w14:paraId="000000E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color w:val="1f3864"/>
              </w:rPr>
            </w:pPr>
            <w:r>
              <w:rPr>
                <w:rFonts w:ascii="Arial" w:hAnsi="Arial" w:eastAsia="Arial" w:cs="Arial"/>
                <w:b/>
                <w:bCs/>
                <w:color w:val="1f3864"/>
                <w:rtl w:val="0"/>
              </w:rPr>
              <w:t xml:space="preserve">Documento consolidado que reúne la especificación completa del sistema: </w:t>
            </w:r>
            <w:r>
              <w:rPr>
                <w:rFonts w:ascii="Arial" w:hAnsi="Arial" w:eastAsia="Arial" w:cs="Arial"/>
                <w:b/>
                <w:bCs/>
                <w:i/>
                <w:iCs/>
                <w:color w:val="1f3864"/>
                <w:rtl w:val="0"/>
              </w:rPr>
              <w:t xml:space="preserve">Definition of Done</w:t>
            </w:r>
            <w:r>
              <w:rPr>
                <w:rFonts w:ascii="Arial" w:hAnsi="Arial" w:eastAsia="Arial" w:cs="Arial"/>
                <w:b/>
                <w:bCs/>
                <w:color w:val="1f3864"/>
                <w:rtl w:val="0"/>
              </w:rPr>
              <w:t xml:space="preserve"> aplicada, diagramas UML finales (casos de uso, clases, componentes y secuencia de reparación de equipos), sección de Innovación (</w:t>
            </w:r>
            <w:r>
              <w:rPr>
                <w:rFonts w:ascii="Arial" w:hAnsi="Arial" w:eastAsia="Arial" w:cs="Arial"/>
                <w:b/>
                <w:bCs/>
                <w:i/>
                <w:iCs/>
                <w:color w:val="1f3864"/>
                <w:rtl w:val="0"/>
              </w:rPr>
              <w:t xml:space="preserve">Service Desk</w:t>
            </w:r>
            <w:r>
              <w:rPr>
                <w:rFonts w:ascii="Arial" w:hAnsi="Arial" w:eastAsia="Arial" w:cs="Arial"/>
                <w:b/>
                <w:bCs/>
                <w:color w:val="1f3864"/>
                <w:rtl w:val="0"/>
              </w:rPr>
              <w:t xml:space="preserve"> vs. CRUD) y el consolidado de retrospectivas del proyecto.</w:t>
            </w:r>
            <w:r>
              <w:rPr>
                <w:rFonts w:ascii="Arial" w:hAnsi="Arial" w:eastAsia="Arial" w:cs="Arial"/>
                <w:b/>
                <w:bCs/>
                <w:color w:val="1f3864"/>
              </w:rPr>
            </w:r>
          </w:p>
        </w:tc>
        <w:tc>
          <w:tcPr>
            <w:tcBorders/>
          </w:tcPr>
          <w:p w14:paraId="000000E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Arial" w:hAnsi="Arial" w:eastAsia="Arial" w:cs="Arial"/>
                <w:b/>
                <w:bCs/>
                <w:color w:val="1f3864"/>
              </w:rPr>
            </w:pPr>
            <w:r>
              <w:rPr>
                <w:rFonts w:ascii="Arial" w:hAnsi="Arial" w:eastAsia="Arial" w:cs="Arial"/>
                <w:b/>
                <w:bCs/>
                <w:color w:val="1f3864"/>
                <w:rtl w:val="0"/>
              </w:rPr>
              <w:t xml:space="preserve">Respalda las decisiones de diseño de software y acredita el ciclo de vida metodológico desarrollado para la aprobación del Proyecto APT.</w:t>
            </w:r>
            <w:r>
              <w:rPr>
                <w:rFonts w:ascii="Arial" w:hAnsi="Arial" w:eastAsia="Arial" w:cs="Arial"/>
                <w:b/>
                <w:bCs/>
                <w:color w:val="1f3864"/>
              </w:rPr>
            </w:r>
          </w:p>
        </w:tc>
      </w:tr>
    </w:tbl>
    <w:p w14:paraId="000000ED">
      <w:pPr>
        <w:pBdr/>
        <w:spacing w:after="0" w:line="240" w:lineRule="auto"/>
        <w:ind/>
        <w:jc w:val="both"/>
        <w:rPr>
          <w:b/>
          <w:bCs/>
          <w:sz w:val="24"/>
          <w:szCs w:val="24"/>
        </w:rPr>
      </w:pPr>
      <w:r>
        <w:rPr>
          <w:rtl w:val="0"/>
        </w:rPr>
      </w:r>
      <w:r>
        <w:rPr>
          <w:b/>
          <w:bCs/>
          <w:sz w:val="24"/>
          <w:szCs w:val="24"/>
        </w:rPr>
      </w:r>
    </w:p>
    <w:tbl>
      <w:tblPr>
        <w:tblStyle w:val="803"/>
        <w:tblInd w:w="-714" w:type="dxa"/>
        <w:tblW w:w="96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9640"/>
        <w:tblGridChange w:id="12">
          <w:tblGrid>
            <w:gridCol w:w="9640"/>
          </w:tblGrid>
        </w:tblGridChange>
      </w:tblGrid>
      <w:tr>
        <w:trPr>
          <w:cantSplit w:val="false"/>
          <w:trHeight w:val="440"/>
        </w:trPr>
        <w:tc>
          <w:tcPr>
            <w:tcBorders/>
            <w:vAlign w:val="center"/>
          </w:tcPr>
          <w:p w14:paraId="000000EE">
            <w:pPr>
              <w:pBdr/>
              <w:spacing w:line="240" w:lineRule="auto"/>
              <w:ind/>
              <w:rPr>
                <w:b/>
                <w:bCs/>
                <w:color w:val="1f3864"/>
                <w:sz w:val="28"/>
                <w:szCs w:val="28"/>
              </w:rPr>
            </w:pPr>
            <w:r>
              <w:rPr>
                <w:b/>
                <w:bCs/>
                <w:color w:val="1f3864"/>
                <w:sz w:val="28"/>
                <w:szCs w:val="28"/>
                <w:rtl w:val="0"/>
              </w:rPr>
              <w:t xml:space="preserve">7. Plan de Trabajo</w:t>
            </w:r>
            <w:r>
              <w:rPr>
                <w:b/>
                <w:bCs/>
                <w:color w:val="1f3864"/>
                <w:sz w:val="28"/>
                <w:szCs w:val="28"/>
              </w:rPr>
            </w:r>
          </w:p>
        </w:tc>
      </w:tr>
      <w:tr>
        <w:trPr>
          <w:cantSplit w:val="false"/>
          <w:trHeight w:val="440"/>
        </w:trPr>
        <w:tc>
          <w:tcPr>
            <w:shd w:val="clear" w:color="auto" w:fill="d9e2f3"/>
            <w:tcBorders/>
            <w:vAlign w:val="center"/>
          </w:tcPr>
          <w:p w14:paraId="000000E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both"/>
              <w:rPr>
                <w:rFonts w:ascii="Calibri" w:hAnsi="Calibri" w:eastAsia="Calibri" w:cs="Calibri"/>
                <w:b w:val="0"/>
                <w:bCs w:val="0"/>
                <w:i w:val="0"/>
                <w:iCs w:val="0"/>
                <w:smallCaps w:val="0"/>
                <w:strike w:val="0"/>
                <w:color w:val="1f3864"/>
                <w:sz w:val="22"/>
                <w:szCs w:val="22"/>
                <w:u w:val="none"/>
                <w:shd w:val="clear" w:color="auto" w:fill="auto"/>
                <w:vertAlign w:val="baseline"/>
              </w:rPr>
            </w:pPr>
            <w:r>
              <w:rPr>
                <w:rFonts w:ascii="Calibri" w:hAnsi="Calibri" w:eastAsia="Calibri" w:cs="Calibri"/>
                <w:b w:val="0"/>
                <w:bCs w:val="0"/>
                <w:i w:val="0"/>
                <w:iCs w:val="0"/>
                <w:smallCaps w:val="0"/>
                <w:strike w:val="0"/>
                <w:color w:val="1f3864"/>
                <w:sz w:val="22"/>
                <w:szCs w:val="22"/>
                <w:u w:val="none"/>
                <w:shd w:val="clear" w:color="auto" w:fill="auto"/>
                <w:vertAlign w:val="baseline"/>
                <w:rtl w:val="0"/>
              </w:rPr>
              <w:t xml:space="preserve">En la siguiente tabla define la planificación de tu Proyecto APT de acuerdo a lo requerido.</w:t>
            </w:r>
            <w:r>
              <w:rPr>
                <w:rFonts w:ascii="Calibri" w:hAnsi="Calibri" w:eastAsia="Calibri" w:cs="Calibri"/>
                <w:b w:val="0"/>
                <w:bCs w:val="0"/>
                <w:i w:val="0"/>
                <w:iCs w:val="0"/>
                <w:smallCaps w:val="0"/>
                <w:strike w:val="0"/>
                <w:color w:val="1f3864"/>
                <w:sz w:val="22"/>
                <w:szCs w:val="22"/>
                <w:u w:val="none"/>
                <w:shd w:val="clear" w:color="auto" w:fill="auto"/>
                <w:vertAlign w:val="baseline"/>
              </w:rPr>
            </w:r>
          </w:p>
        </w:tc>
      </w:tr>
    </w:tbl>
    <w:p w14:paraId="000000F0">
      <w:pPr>
        <w:pBdr/>
        <w:spacing/>
        <w:ind/>
        <w:rPr/>
      </w:pPr>
      <w:r>
        <w:rPr>
          <w:rtl w:val="0"/>
        </w:rPr>
      </w:r>
      <w:r/>
    </w:p>
    <w:tbl>
      <w:tblPr>
        <w:tblStyle w:val="804"/>
        <w:jc w:val="center"/>
        <w:tblW w:w="11061"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1580"/>
        <w:gridCol w:w="1580"/>
        <w:gridCol w:w="1580"/>
        <w:gridCol w:w="1580"/>
        <w:gridCol w:w="1580"/>
        <w:gridCol w:w="1580"/>
        <w:gridCol w:w="1581"/>
        <w:tblGridChange w:id="13">
          <w:tblGrid>
            <w:gridCol w:w="1580"/>
            <w:gridCol w:w="1580"/>
            <w:gridCol w:w="1580"/>
            <w:gridCol w:w="1580"/>
            <w:gridCol w:w="1580"/>
            <w:gridCol w:w="1580"/>
            <w:gridCol w:w="1581"/>
          </w:tblGrid>
        </w:tblGridChange>
      </w:tblGrid>
      <w:tr>
        <w:trPr>
          <w:cantSplit w:val="false"/>
        </w:trPr>
        <w:tc>
          <w:tcPr>
            <w:gridSpan w:val="7"/>
            <w:tcBorders/>
          </w:tcPr>
          <w:p w14:paraId="000000F1">
            <w:pPr>
              <w:pBdr/>
              <w:spacing w:line="240" w:lineRule="auto"/>
              <w:ind/>
              <w:jc w:val="center"/>
              <w:rPr>
                <w:rFonts w:ascii="Calibri" w:hAnsi="Calibri" w:eastAsia="Calibri" w:cs="Calibri"/>
                <w:color w:val="1f3864"/>
              </w:rPr>
            </w:pPr>
            <w:r>
              <w:rPr>
                <w:rFonts w:ascii="Calibri" w:hAnsi="Calibri" w:eastAsia="Calibri" w:cs="Calibri"/>
                <w:b/>
                <w:bCs/>
                <w:color w:val="1f3864"/>
                <w:rtl w:val="0"/>
              </w:rPr>
              <w:t xml:space="preserve">Plan de Trabajo Proyecto APT</w:t>
            </w:r>
            <w:r>
              <w:rPr>
                <w:rtl w:val="0"/>
              </w:rPr>
            </w:r>
            <w:r>
              <w:rPr>
                <w:rFonts w:ascii="Calibri" w:hAnsi="Calibri" w:eastAsia="Calibri" w:cs="Calibri"/>
                <w:color w:val="1f3864"/>
              </w:rPr>
            </w:r>
          </w:p>
        </w:tc>
      </w:tr>
      <w:tr>
        <w:trPr>
          <w:cantSplit w:val="false"/>
        </w:trPr>
        <w:tc>
          <w:tcPr>
            <w:tcBorders/>
          </w:tcPr>
          <w:p w14:paraId="000000F8">
            <w:pPr>
              <w:pBdr/>
              <w:spacing w:line="240" w:lineRule="auto"/>
              <w:ind/>
              <w:jc w:val="center"/>
              <w:rPr>
                <w:rFonts w:ascii="Calibri" w:hAnsi="Calibri" w:eastAsia="Calibri" w:cs="Calibri"/>
                <w:color w:val="1f3864"/>
                <w:sz w:val="18"/>
                <w:szCs w:val="18"/>
              </w:rPr>
            </w:pPr>
            <w:r>
              <w:rPr>
                <w:rFonts w:ascii="Calibri" w:hAnsi="Calibri" w:eastAsia="Calibri" w:cs="Calibri"/>
                <w:color w:val="1f3864"/>
                <w:sz w:val="18"/>
                <w:szCs w:val="18"/>
                <w:rtl w:val="0"/>
              </w:rPr>
              <w:t xml:space="preserve">Competencia o unidades de competencias</w:t>
            </w:r>
            <w:r>
              <w:rPr>
                <w:rFonts w:ascii="Calibri" w:hAnsi="Calibri" w:eastAsia="Calibri" w:cs="Calibri"/>
                <w:color w:val="1f3864"/>
                <w:sz w:val="18"/>
                <w:szCs w:val="18"/>
              </w:rPr>
            </w:r>
          </w:p>
        </w:tc>
        <w:tc>
          <w:tcPr>
            <w:tcBorders/>
            <w:vAlign w:val="center"/>
          </w:tcPr>
          <w:p w14:paraId="000000F9">
            <w:pPr>
              <w:pBdr/>
              <w:spacing w:line="240" w:lineRule="auto"/>
              <w:ind/>
              <w:jc w:val="center"/>
              <w:rPr>
                <w:rFonts w:ascii="Calibri" w:hAnsi="Calibri" w:eastAsia="Calibri" w:cs="Calibri"/>
                <w:color w:val="1f3864"/>
              </w:rPr>
            </w:pPr>
            <w:r>
              <w:rPr>
                <w:rFonts w:ascii="Calibri" w:hAnsi="Calibri" w:eastAsia="Calibri" w:cs="Calibri"/>
                <w:color w:val="1f3864"/>
                <w:rtl w:val="0"/>
              </w:rPr>
              <w:t xml:space="preserve">Nombre de  Actividades/Tareas</w:t>
            </w:r>
            <w:r>
              <w:rPr>
                <w:rFonts w:ascii="Calibri" w:hAnsi="Calibri" w:eastAsia="Calibri" w:cs="Calibri"/>
                <w:color w:val="1f3864"/>
              </w:rPr>
            </w:r>
          </w:p>
        </w:tc>
        <w:tc>
          <w:tcPr>
            <w:tcBorders/>
            <w:vAlign w:val="center"/>
          </w:tcPr>
          <w:p w14:paraId="000000FA">
            <w:pPr>
              <w:pBdr/>
              <w:spacing w:line="240" w:lineRule="auto"/>
              <w:ind/>
              <w:jc w:val="center"/>
              <w:rPr>
                <w:rFonts w:ascii="Calibri" w:hAnsi="Calibri" w:eastAsia="Calibri" w:cs="Calibri"/>
                <w:color w:val="1f3864"/>
              </w:rPr>
            </w:pPr>
            <w:r>
              <w:rPr>
                <w:rFonts w:ascii="Calibri" w:hAnsi="Calibri" w:eastAsia="Calibri" w:cs="Calibri"/>
                <w:color w:val="1f3864"/>
                <w:rtl w:val="0"/>
              </w:rPr>
              <w:t xml:space="preserve">Descripción Actividades/Tareas</w:t>
            </w:r>
            <w:r>
              <w:rPr>
                <w:rFonts w:ascii="Calibri" w:hAnsi="Calibri" w:eastAsia="Calibri" w:cs="Calibri"/>
                <w:color w:val="1f3864"/>
              </w:rPr>
            </w:r>
          </w:p>
        </w:tc>
        <w:tc>
          <w:tcPr>
            <w:tcBorders/>
            <w:vAlign w:val="center"/>
          </w:tcPr>
          <w:p w14:paraId="000000FB">
            <w:pPr>
              <w:pBdr/>
              <w:spacing w:line="240" w:lineRule="auto"/>
              <w:ind/>
              <w:jc w:val="center"/>
              <w:rPr>
                <w:rFonts w:ascii="Calibri" w:hAnsi="Calibri" w:eastAsia="Calibri" w:cs="Calibri"/>
                <w:color w:val="1f3864"/>
              </w:rPr>
            </w:pPr>
            <w:r>
              <w:rPr>
                <w:rFonts w:ascii="Calibri" w:hAnsi="Calibri" w:eastAsia="Calibri" w:cs="Calibri"/>
                <w:color w:val="1f3864"/>
                <w:rtl w:val="0"/>
              </w:rPr>
              <w:t xml:space="preserve">Recursos</w:t>
            </w:r>
            <w:r>
              <w:rPr>
                <w:rFonts w:ascii="Calibri" w:hAnsi="Calibri" w:eastAsia="Calibri" w:cs="Calibri"/>
                <w:color w:val="1f3864"/>
              </w:rPr>
            </w:r>
          </w:p>
        </w:tc>
        <w:tc>
          <w:tcPr>
            <w:tcBorders>
              <w:right w:val="single" w:color="ffffff" w:sz="4" w:space="0"/>
            </w:tcBorders>
            <w:vAlign w:val="center"/>
          </w:tcPr>
          <w:p w14:paraId="000000FC">
            <w:pPr>
              <w:pBdr/>
              <w:spacing w:line="240" w:lineRule="auto"/>
              <w:ind/>
              <w:jc w:val="center"/>
              <w:rPr>
                <w:rFonts w:ascii="Calibri" w:hAnsi="Calibri" w:eastAsia="Calibri" w:cs="Calibri"/>
                <w:color w:val="1f3864"/>
              </w:rPr>
            </w:pPr>
            <w:r>
              <w:rPr>
                <w:rFonts w:ascii="Calibri" w:hAnsi="Calibri" w:eastAsia="Calibri" w:cs="Calibri"/>
                <w:color w:val="1f3864"/>
                <w:rtl w:val="0"/>
              </w:rPr>
              <w:t xml:space="preserve">Duración de la actividad</w:t>
            </w:r>
            <w:r>
              <w:rPr>
                <w:rFonts w:ascii="Calibri" w:hAnsi="Calibri" w:eastAsia="Calibri" w:cs="Calibri"/>
                <w:color w:val="1f3864"/>
              </w:rPr>
            </w:r>
          </w:p>
          <w:p w14:paraId="000000FD">
            <w:pPr>
              <w:pBdr/>
              <w:spacing w:line="240" w:lineRule="auto"/>
              <w:ind/>
              <w:jc w:val="center"/>
              <w:rPr>
                <w:rFonts w:ascii="Calibri" w:hAnsi="Calibri" w:eastAsia="Calibri" w:cs="Calibri"/>
                <w:color w:val="1f3864"/>
              </w:rPr>
            </w:pPr>
            <w:r>
              <w:rPr>
                <w:rtl w:val="0"/>
              </w:rPr>
            </w:r>
            <w:r>
              <w:rPr>
                <w:rFonts w:ascii="Calibri" w:hAnsi="Calibri" w:eastAsia="Calibri" w:cs="Calibri"/>
                <w:color w:val="1f3864"/>
              </w:rPr>
            </w:r>
          </w:p>
        </w:tc>
        <w:tc>
          <w:tcPr>
            <w:shd w:val="clear" w:color="auto" w:fill="d9d9d9"/>
            <w:tcBorders>
              <w:left w:val="single" w:color="ffffff" w:sz="4" w:space="0"/>
            </w:tcBorders>
            <w:vAlign w:val="center"/>
          </w:tcPr>
          <w:p w14:paraId="000000FE">
            <w:pPr>
              <w:pBdr/>
              <w:spacing w:line="240" w:lineRule="auto"/>
              <w:ind/>
              <w:jc w:val="center"/>
              <w:rPr>
                <w:rFonts w:ascii="Calibri" w:hAnsi="Calibri" w:eastAsia="Calibri" w:cs="Calibri"/>
                <w:color w:val="1f3864"/>
              </w:rPr>
            </w:pPr>
            <w:r>
              <w:rPr>
                <w:rFonts w:ascii="Calibri" w:hAnsi="Calibri" w:eastAsia="Calibri" w:cs="Calibri"/>
                <w:color w:val="1f3864"/>
                <w:rtl w:val="0"/>
              </w:rPr>
              <w:t xml:space="preserve">Responsable</w:t>
            </w:r>
            <w:r>
              <w:rPr>
                <w:rtl w:val="0"/>
              </w:rPr>
            </w:r>
            <w:r>
              <w:rPr>
                <w:rFonts w:ascii="Calibri" w:hAnsi="Calibri" w:eastAsia="Calibri" w:cs="Calibri"/>
                <w:color w:val="1f3864"/>
              </w:rPr>
            </w:r>
          </w:p>
        </w:tc>
        <w:tc>
          <w:tcPr>
            <w:tcBorders/>
            <w:vAlign w:val="center"/>
          </w:tcPr>
          <w:p w14:paraId="000000FF">
            <w:pPr>
              <w:pBdr/>
              <w:spacing w:line="240" w:lineRule="auto"/>
              <w:ind/>
              <w:jc w:val="center"/>
              <w:rPr>
                <w:rFonts w:ascii="Calibri" w:hAnsi="Calibri" w:eastAsia="Calibri" w:cs="Calibri"/>
                <w:color w:val="1f3864"/>
              </w:rPr>
            </w:pPr>
            <w:r>
              <w:rPr>
                <w:rFonts w:ascii="Calibri" w:hAnsi="Calibri" w:eastAsia="Calibri" w:cs="Calibri"/>
                <w:color w:val="1f3864"/>
                <w:rtl w:val="0"/>
              </w:rPr>
              <w:t xml:space="preserve">Observaciones</w:t>
            </w:r>
            <w:r>
              <w:rPr>
                <w:rFonts w:ascii="Calibri" w:hAnsi="Calibri" w:eastAsia="Calibri" w:cs="Calibri"/>
                <w:color w:val="1f3864"/>
              </w:rPr>
            </w:r>
          </w:p>
        </w:tc>
      </w:tr>
      <w:tr>
        <w:trPr>
          <w:cantSplit w:val="false"/>
        </w:trPr>
        <w:tc>
          <w:tcPr>
            <w:tcBorders/>
          </w:tcPr>
          <w:p w14:paraId="00000100">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40" w:lineRule="auto"/>
              <w:ind w:right="0" w:firstLine="0" w:left="0"/>
              <w:jc w:val="both"/>
              <w:rPr>
                <w:rFonts w:ascii="Arial" w:hAnsi="Arial" w:eastAsia="Arial" w:cs="Arial"/>
                <w:color w:val="548dd4"/>
              </w:rPr>
            </w:pPr>
            <w:r>
              <w:rPr>
                <w:rFonts w:ascii="Arial" w:hAnsi="Arial" w:eastAsia="Arial" w:cs="Arial"/>
                <w:b/>
                <w:bCs/>
                <w:color w:val="548dd4"/>
                <w:rtl w:val="0"/>
              </w:rPr>
              <w:t xml:space="preserve">Ofrecer propuestas de solución informática analizando de forma integral los procesos / Construir el modelo arquitectónico</w:t>
            </w:r>
            <w:r>
              <w:rPr>
                <w:rtl w:val="0"/>
              </w:rPr>
            </w:r>
            <w:r>
              <w:rPr>
                <w:rFonts w:ascii="Arial" w:hAnsi="Arial" w:eastAsia="Arial" w:cs="Arial"/>
                <w:color w:val="548dd4"/>
              </w:rPr>
            </w:r>
          </w:p>
        </w:tc>
        <w:tc>
          <w:tcPr>
            <w:tcBorders/>
          </w:tcPr>
          <w:p w14:paraId="00000101">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40" w:lineRule="auto"/>
              <w:ind w:right="0" w:firstLine="0" w:left="0"/>
              <w:jc w:val="both"/>
              <w:rPr>
                <w:rFonts w:ascii="Arial" w:hAnsi="Arial" w:eastAsia="Arial" w:cs="Arial"/>
                <w:color w:val="548dd4"/>
              </w:rPr>
            </w:pPr>
            <w:r>
              <w:rPr>
                <w:rFonts w:ascii="Arial" w:hAnsi="Arial" w:eastAsia="Arial" w:cs="Arial"/>
                <w:b/>
                <w:bCs/>
                <w:color w:val="548dd4"/>
                <w:rtl w:val="0"/>
              </w:rPr>
              <w:t xml:space="preserve">Actividad 1: Levantamiento de requerimientos y diseño de arquitectura base</w:t>
            </w:r>
            <w:r>
              <w:rPr>
                <w:rtl w:val="0"/>
              </w:rPr>
            </w:r>
            <w:r>
              <w:rPr>
                <w:rFonts w:ascii="Arial" w:hAnsi="Arial" w:eastAsia="Arial" w:cs="Arial"/>
                <w:color w:val="548dd4"/>
              </w:rPr>
            </w:r>
          </w:p>
        </w:tc>
        <w:tc>
          <w:tcPr>
            <w:tcBorders/>
          </w:tcPr>
          <w:p w14:paraId="00000102">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40" w:lineRule="auto"/>
              <w:ind w:right="0" w:firstLine="0" w:left="0"/>
              <w:jc w:val="both"/>
              <w:rPr>
                <w:rFonts w:ascii="Arial" w:hAnsi="Arial" w:eastAsia="Arial" w:cs="Arial"/>
                <w:color w:val="548dd4"/>
              </w:rPr>
            </w:pPr>
            <w:r>
              <w:rPr>
                <w:rFonts w:ascii="Arial" w:hAnsi="Arial" w:eastAsia="Arial" w:cs="Arial"/>
                <w:color w:val="548dd4"/>
                <w:rtl w:val="0"/>
              </w:rPr>
              <w:t xml:space="preserve">Analizar los procesos de asignación de activos y gestión de tickets de soporte (Service Desk). Definir la Visión del Producto, diagramas de casos de uso UML, prototipos UI/UX en Figma y la arquitectura cliente-servidor desacoplada. </w:t>
            </w:r>
            <w:r>
              <w:rPr>
                <w:rFonts w:ascii="Arial" w:hAnsi="Arial" w:eastAsia="Arial" w:cs="Arial"/>
                <w:color w:val="548dd4"/>
              </w:rPr>
            </w:r>
          </w:p>
        </w:tc>
        <w:tc>
          <w:tcPr>
            <w:tcBorders/>
          </w:tcPr>
          <w:p w14:paraId="00000103">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40" w:lineRule="auto"/>
              <w:ind w:right="0" w:firstLine="0" w:left="0"/>
              <w:jc w:val="both"/>
              <w:rPr>
                <w:rFonts w:ascii="Arial" w:hAnsi="Arial" w:eastAsia="Arial" w:cs="Arial"/>
                <w:color w:val="548dd4"/>
              </w:rPr>
            </w:pPr>
            <w:r>
              <w:rPr>
                <w:rFonts w:ascii="Arial" w:hAnsi="Arial" w:eastAsia="Arial" w:cs="Arial"/>
                <w:color w:val="548dd4"/>
                <w:rtl w:val="0"/>
              </w:rPr>
              <w:t xml:space="preserve">Figma, Draw.io, plantillas Scrum, suite ofimática. </w:t>
            </w:r>
            <w:r>
              <w:rPr>
                <w:rFonts w:ascii="Arial" w:hAnsi="Arial" w:eastAsia="Arial" w:cs="Arial"/>
                <w:color w:val="548dd4"/>
              </w:rPr>
            </w:r>
          </w:p>
        </w:tc>
        <w:tc>
          <w:tcPr>
            <w:tcBorders>
              <w:right w:val="single" w:color="ffffff" w:sz="4" w:space="0"/>
            </w:tcBorders>
          </w:tcPr>
          <w:p w14:paraId="00000104">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40" w:lineRule="auto"/>
              <w:ind w:right="0" w:firstLine="0" w:left="0"/>
              <w:jc w:val="both"/>
              <w:rPr>
                <w:rFonts w:ascii="Arial" w:hAnsi="Arial" w:eastAsia="Arial" w:cs="Arial"/>
                <w:color w:val="548dd4"/>
              </w:rPr>
            </w:pPr>
            <w:r>
              <w:rPr>
                <w:rFonts w:ascii="Arial" w:hAnsi="Arial" w:eastAsia="Arial" w:cs="Arial"/>
                <w:b/>
                <w:bCs/>
                <w:color w:val="548dd4"/>
                <w:rtl w:val="0"/>
              </w:rPr>
              <w:t xml:space="preserve">4 semanas</w:t>
            </w:r>
            <w:r>
              <w:rPr>
                <w:rFonts w:ascii="Arial" w:hAnsi="Arial" w:eastAsia="Arial" w:cs="Arial"/>
                <w:color w:val="548dd4"/>
                <w:rtl w:val="0"/>
              </w:rPr>
              <w:t xml:space="preserve"> (Semana 1 a Semana 4) </w:t>
            </w:r>
            <w:r>
              <w:rPr>
                <w:rFonts w:ascii="Arial" w:hAnsi="Arial" w:eastAsia="Arial" w:cs="Arial"/>
                <w:color w:val="548dd4"/>
              </w:rPr>
            </w:r>
          </w:p>
          <w:p w14:paraId="00000105">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40" w:lineRule="auto"/>
              <w:ind w:right="0" w:firstLine="0" w:left="0"/>
              <w:jc w:val="both"/>
              <w:rPr>
                <w:rFonts w:ascii="Arial" w:hAnsi="Arial" w:eastAsia="Arial" w:cs="Arial"/>
                <w:color w:val="548dd4"/>
              </w:rPr>
            </w:pPr>
            <w:r>
              <w:rPr>
                <w:rtl w:val="0"/>
              </w:rPr>
            </w:r>
            <w:r>
              <w:rPr>
                <w:rFonts w:ascii="Arial" w:hAnsi="Arial" w:eastAsia="Arial" w:cs="Arial"/>
                <w:color w:val="548dd4"/>
              </w:rPr>
            </w:r>
          </w:p>
        </w:tc>
        <w:tc>
          <w:tcPr>
            <w:shd w:val="clear" w:color="auto" w:fill="d9d9d9"/>
            <w:tcBorders>
              <w:left w:val="single" w:color="ffffff" w:sz="4" w:space="0"/>
            </w:tcBorders>
          </w:tcPr>
          <w:p w14:paraId="00000106">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40" w:lineRule="auto"/>
              <w:ind w:right="0" w:firstLine="0" w:left="0"/>
              <w:jc w:val="both"/>
              <w:rPr>
                <w:rFonts w:ascii="Arial" w:hAnsi="Arial" w:eastAsia="Arial" w:cs="Arial"/>
                <w:color w:val="548dd4"/>
              </w:rPr>
            </w:pPr>
            <w:r>
              <w:rPr>
                <w:rFonts w:ascii="Arial" w:hAnsi="Arial" w:eastAsia="Arial" w:cs="Arial"/>
                <w:color w:val="548dd4"/>
                <w:rtl w:val="0"/>
              </w:rPr>
              <w:t xml:space="preserve">Joaquín Riquelme (PO / Arq.) y Diego Alcaino (SM) </w:t>
            </w:r>
            <w:r>
              <w:rPr>
                <w:rFonts w:ascii="Arial" w:hAnsi="Arial" w:eastAsia="Arial" w:cs="Arial"/>
                <w:color w:val="548dd4"/>
              </w:rPr>
            </w:r>
          </w:p>
        </w:tc>
        <w:tc>
          <w:tcPr>
            <w:tcBorders/>
          </w:tcPr>
          <w:p w14:paraId="00000107">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40" w:lineRule="auto"/>
              <w:ind w:right="0" w:firstLine="0" w:left="0"/>
              <w:jc w:val="both"/>
              <w:rPr>
                <w:rFonts w:ascii="Arial" w:hAnsi="Arial" w:eastAsia="Arial" w:cs="Arial"/>
                <w:color w:val="548dd4"/>
              </w:rPr>
            </w:pPr>
            <w:r>
              <w:rPr>
                <w:rFonts w:ascii="Arial" w:hAnsi="Arial" w:eastAsia="Arial" w:cs="Arial"/>
                <w:color w:val="548dd4"/>
                <w:rtl w:val="0"/>
              </w:rPr>
              <w:t xml:space="preserve">Facilitador: Claridad en el alcance funcional del Service Desk. Dificultad: Ajustar la delimitación del MVP para evitar sobrecarga operativa. </w:t>
            </w:r>
            <w:r>
              <w:rPr>
                <w:rFonts w:ascii="Arial" w:hAnsi="Arial" w:eastAsia="Arial" w:cs="Arial"/>
                <w:color w:val="548dd4"/>
              </w:rPr>
            </w:r>
          </w:p>
        </w:tc>
      </w:tr>
      <w:tr>
        <w:trPr>
          <w:cantSplit w:val="false"/>
        </w:trPr>
        <w:tc>
          <w:tcPr>
            <w:tcBorders/>
          </w:tcPr>
          <w:p w14:paraId="00000108">
            <w:pPr>
              <w:pBdr/>
              <w:spacing w:line="240" w:lineRule="auto"/>
              <w:ind/>
              <w:jc w:val="both"/>
              <w:rPr>
                <w:rFonts w:ascii="Arial" w:hAnsi="Arial" w:eastAsia="Arial" w:cs="Arial"/>
                <w:color w:val="548dd4"/>
              </w:rPr>
            </w:pPr>
            <w:r>
              <w:rPr>
                <w:rFonts w:ascii="Arial" w:hAnsi="Arial" w:eastAsia="Arial" w:cs="Arial"/>
                <w:b/>
                <w:bCs/>
                <w:color w:val="548dd4"/>
                <w:rtl w:val="0"/>
              </w:rPr>
              <w:t xml:space="preserve">Administrar la configuración de ambientes, servicios de aplicaciones y bases de datos</w:t>
            </w:r>
            <w:r>
              <w:rPr>
                <w:rtl w:val="0"/>
              </w:rPr>
            </w:r>
            <w:r>
              <w:rPr>
                <w:rFonts w:ascii="Arial" w:hAnsi="Arial" w:eastAsia="Arial" w:cs="Arial"/>
                <w:color w:val="548dd4"/>
              </w:rPr>
            </w:r>
          </w:p>
        </w:tc>
        <w:tc>
          <w:tcPr>
            <w:tcBorders/>
          </w:tcPr>
          <w:p w14:paraId="00000109">
            <w:pPr>
              <w:pBdr/>
              <w:spacing w:line="240" w:lineRule="auto"/>
              <w:ind/>
              <w:jc w:val="both"/>
              <w:rPr>
                <w:rFonts w:ascii="Arial" w:hAnsi="Arial" w:eastAsia="Arial" w:cs="Arial"/>
                <w:color w:val="548dd4"/>
              </w:rPr>
            </w:pPr>
            <w:r>
              <w:rPr>
                <w:rFonts w:ascii="Arial" w:hAnsi="Arial" w:eastAsia="Arial" w:cs="Arial"/>
                <w:b/>
                <w:bCs/>
                <w:color w:val="548dd4"/>
                <w:rtl w:val="0"/>
              </w:rPr>
              <w:t xml:space="preserve">Actividad 2: Configuración de infraestructura, Docker y repositorio central</w:t>
            </w:r>
            <w:r>
              <w:rPr>
                <w:rtl w:val="0"/>
              </w:rPr>
            </w:r>
            <w:r>
              <w:rPr>
                <w:rFonts w:ascii="Arial" w:hAnsi="Arial" w:eastAsia="Arial" w:cs="Arial"/>
                <w:color w:val="548dd4"/>
              </w:rPr>
            </w:r>
          </w:p>
        </w:tc>
        <w:tc>
          <w:tcPr>
            <w:tcBorders/>
          </w:tcPr>
          <w:p w14:paraId="0000010A">
            <w:pPr>
              <w:pBdr/>
              <w:spacing w:line="240" w:lineRule="auto"/>
              <w:ind/>
              <w:jc w:val="both"/>
              <w:rPr>
                <w:rFonts w:ascii="Arial" w:hAnsi="Arial" w:eastAsia="Arial" w:cs="Arial"/>
                <w:color w:val="548dd4"/>
              </w:rPr>
            </w:pPr>
            <w:r>
              <w:rPr>
                <w:rFonts w:ascii="Arial" w:hAnsi="Arial" w:eastAsia="Arial" w:cs="Arial"/>
                <w:color w:val="548dd4"/>
                <w:rtl w:val="0"/>
              </w:rPr>
              <w:t xml:space="preserve">Crear el repositorio público en GitHub con la estructura oficial exigida. Configurar el entorno de contenerización con Docker y Docker Compose para levantar PostgreSQL y el backend de Django, gestionando variables de entorno en </w:t>
            </w:r>
            <w:r>
              <w:rPr>
                <w:rFonts w:ascii="Arial" w:hAnsi="Arial" w:eastAsia="Arial" w:cs="Arial"/>
                <w:color w:val="188038"/>
                <w:rtl w:val="0"/>
              </w:rPr>
              <w:t xml:space="preserve">.env</w:t>
            </w:r>
            <w:r>
              <w:rPr>
                <w:rFonts w:ascii="Arial" w:hAnsi="Arial" w:eastAsia="Arial" w:cs="Arial"/>
                <w:color w:val="548dd4"/>
                <w:rtl w:val="0"/>
              </w:rPr>
              <w:t xml:space="preserve">. </w:t>
            </w:r>
            <w:r>
              <w:rPr>
                <w:rFonts w:ascii="Arial" w:hAnsi="Arial" w:eastAsia="Arial" w:cs="Arial"/>
                <w:color w:val="548dd4"/>
              </w:rPr>
            </w:r>
          </w:p>
        </w:tc>
        <w:tc>
          <w:tcPr>
            <w:tcBorders/>
          </w:tcPr>
          <w:p w14:paraId="0000010B">
            <w:pPr>
              <w:pBdr/>
              <w:spacing w:line="240" w:lineRule="auto"/>
              <w:ind/>
              <w:jc w:val="both"/>
              <w:rPr>
                <w:rFonts w:ascii="Arial" w:hAnsi="Arial" w:eastAsia="Arial" w:cs="Arial"/>
                <w:color w:val="548dd4"/>
              </w:rPr>
            </w:pPr>
            <w:r>
              <w:rPr>
                <w:rFonts w:ascii="Arial" w:hAnsi="Arial" w:eastAsia="Arial" w:cs="Arial"/>
                <w:color w:val="548dd4"/>
                <w:rtl w:val="0"/>
              </w:rPr>
              <w:t xml:space="preserve">GitHub, Docker Desktop, Visual Studio Code, Docker Compose. </w:t>
            </w:r>
            <w:r>
              <w:rPr>
                <w:rFonts w:ascii="Arial" w:hAnsi="Arial" w:eastAsia="Arial" w:cs="Arial"/>
                <w:color w:val="548dd4"/>
              </w:rPr>
            </w:r>
          </w:p>
        </w:tc>
        <w:tc>
          <w:tcPr>
            <w:tcBorders>
              <w:right w:val="single" w:color="ffffff" w:sz="4" w:space="0"/>
            </w:tcBorders>
          </w:tcPr>
          <w:p w14:paraId="0000010C">
            <w:pPr>
              <w:pBdr/>
              <w:spacing w:line="240" w:lineRule="auto"/>
              <w:ind/>
              <w:jc w:val="both"/>
              <w:rPr>
                <w:rFonts w:ascii="Arial" w:hAnsi="Arial" w:eastAsia="Arial" w:cs="Arial"/>
                <w:color w:val="548dd4"/>
              </w:rPr>
            </w:pPr>
            <w:r>
              <w:rPr>
                <w:rFonts w:ascii="Arial" w:hAnsi="Arial" w:eastAsia="Arial" w:cs="Arial"/>
                <w:b/>
                <w:bCs/>
                <w:color w:val="548dd4"/>
                <w:rtl w:val="0"/>
              </w:rPr>
              <w:t xml:space="preserve">2 semanas</w:t>
            </w:r>
            <w:r>
              <w:rPr>
                <w:rFonts w:ascii="Arial" w:hAnsi="Arial" w:eastAsia="Arial" w:cs="Arial"/>
                <w:color w:val="548dd4"/>
                <w:rtl w:val="0"/>
              </w:rPr>
              <w:t xml:space="preserve"> (Semana 5 a Semana 6) </w:t>
            </w:r>
            <w:r>
              <w:rPr>
                <w:rFonts w:ascii="Arial" w:hAnsi="Arial" w:eastAsia="Arial" w:cs="Arial"/>
                <w:color w:val="548dd4"/>
              </w:rPr>
            </w:r>
          </w:p>
        </w:tc>
        <w:tc>
          <w:tcPr>
            <w:shd w:val="clear" w:color="auto" w:fill="d9d9d9"/>
            <w:tcBorders>
              <w:left w:val="single" w:color="ffffff" w:sz="4" w:space="0"/>
            </w:tcBorders>
          </w:tcPr>
          <w:p w14:paraId="0000010D">
            <w:pPr>
              <w:pBdr/>
              <w:spacing w:line="240" w:lineRule="auto"/>
              <w:ind/>
              <w:jc w:val="both"/>
              <w:rPr>
                <w:rFonts w:ascii="Arial" w:hAnsi="Arial" w:eastAsia="Arial" w:cs="Arial"/>
                <w:color w:val="548dd4"/>
              </w:rPr>
            </w:pPr>
            <w:r>
              <w:rPr>
                <w:rFonts w:ascii="Arial" w:hAnsi="Arial" w:eastAsia="Arial" w:cs="Arial"/>
                <w:color w:val="548dd4"/>
                <w:rtl w:val="0"/>
              </w:rPr>
              <w:t xml:space="preserve">Ignacio Troncoso, Joaquín Riquelme y Diego Alcaino </w:t>
            </w:r>
            <w:r>
              <w:rPr>
                <w:rFonts w:ascii="Arial" w:hAnsi="Arial" w:eastAsia="Arial" w:cs="Arial"/>
                <w:color w:val="548dd4"/>
              </w:rPr>
            </w:r>
          </w:p>
        </w:tc>
        <w:tc>
          <w:tcPr>
            <w:tcBorders/>
          </w:tcPr>
          <w:p w14:paraId="0000010E">
            <w:pPr>
              <w:pBdr/>
              <w:spacing w:line="240" w:lineRule="auto"/>
              <w:ind/>
              <w:jc w:val="both"/>
              <w:rPr>
                <w:rFonts w:ascii="Arial" w:hAnsi="Arial" w:eastAsia="Arial" w:cs="Arial"/>
                <w:color w:val="548dd4"/>
              </w:rPr>
            </w:pPr>
            <w:r>
              <w:rPr>
                <w:rFonts w:ascii="Arial" w:hAnsi="Arial" w:eastAsia="Arial" w:cs="Arial"/>
                <w:color w:val="548dd4"/>
                <w:rtl w:val="0"/>
              </w:rPr>
              <w:t xml:space="preserve">Facilitador: Estandarización de ambientes que previene errores de compatibilidad. Dificultad: Curva de aprendizaje en la orquestación multicontenedor. </w:t>
            </w:r>
            <w:r>
              <w:rPr>
                <w:rFonts w:ascii="Arial" w:hAnsi="Arial" w:eastAsia="Arial" w:cs="Arial"/>
                <w:color w:val="548dd4"/>
              </w:rPr>
            </w:r>
          </w:p>
        </w:tc>
      </w:tr>
      <w:tr>
        <w:trPr>
          <w:cantSplit w:val="false"/>
        </w:trPr>
        <w:tc>
          <w:tcPr>
            <w:tcBorders/>
          </w:tcPr>
          <w:p w14:paraId="0000010F">
            <w:pPr>
              <w:pBdr/>
              <w:spacing w:line="240" w:lineRule="auto"/>
              <w:ind/>
              <w:jc w:val="both"/>
              <w:rPr>
                <w:rFonts w:ascii="Arial" w:hAnsi="Arial" w:eastAsia="Arial" w:cs="Arial"/>
                <w:color w:val="548dd4"/>
              </w:rPr>
            </w:pPr>
            <w:r>
              <w:rPr>
                <w:rFonts w:ascii="Arial" w:hAnsi="Arial" w:eastAsia="Arial" w:cs="Arial"/>
                <w:b/>
                <w:bCs/>
                <w:color w:val="548dd4"/>
                <w:rtl w:val="0"/>
              </w:rPr>
              <w:t xml:space="preserve">Construir Modelos de datos para soportar los requerimientos / Programar consultas</w:t>
            </w:r>
            <w:r>
              <w:rPr>
                <w:rtl w:val="0"/>
              </w:rPr>
            </w:r>
            <w:r>
              <w:rPr>
                <w:rFonts w:ascii="Arial" w:hAnsi="Arial" w:eastAsia="Arial" w:cs="Arial"/>
                <w:color w:val="548dd4"/>
              </w:rPr>
            </w:r>
          </w:p>
        </w:tc>
        <w:tc>
          <w:tcPr>
            <w:tcBorders/>
          </w:tcPr>
          <w:p w14:paraId="00000110">
            <w:pPr>
              <w:pBdr/>
              <w:spacing w:line="240" w:lineRule="auto"/>
              <w:ind/>
              <w:jc w:val="both"/>
              <w:rPr>
                <w:rFonts w:ascii="Arial" w:hAnsi="Arial" w:eastAsia="Arial" w:cs="Arial"/>
                <w:color w:val="548dd4"/>
              </w:rPr>
            </w:pPr>
            <w:r>
              <w:rPr>
                <w:rFonts w:ascii="Arial" w:hAnsi="Arial" w:eastAsia="Arial" w:cs="Arial"/>
                <w:b/>
                <w:bCs/>
                <w:color w:val="548dd4"/>
                <w:rtl w:val="0"/>
              </w:rPr>
              <w:t xml:space="preserve">Actividad 3: Modelamiento y construcción de Base de Datos relacional (Mínimo 30 tablas)</w:t>
            </w:r>
            <w:r>
              <w:rPr>
                <w:rtl w:val="0"/>
              </w:rPr>
            </w:r>
            <w:r>
              <w:rPr>
                <w:rFonts w:ascii="Arial" w:hAnsi="Arial" w:eastAsia="Arial" w:cs="Arial"/>
                <w:color w:val="548dd4"/>
              </w:rPr>
            </w:r>
          </w:p>
        </w:tc>
        <w:tc>
          <w:tcPr>
            <w:tcBorders/>
          </w:tcPr>
          <w:p w14:paraId="00000111">
            <w:pPr>
              <w:pBdr/>
              <w:spacing w:line="240" w:lineRule="auto"/>
              <w:ind/>
              <w:jc w:val="both"/>
              <w:rPr>
                <w:rFonts w:ascii="Arial" w:hAnsi="Arial" w:eastAsia="Arial" w:cs="Arial"/>
                <w:color w:val="548dd4"/>
              </w:rPr>
            </w:pPr>
            <w:r>
              <w:rPr>
                <w:rFonts w:ascii="Arial" w:hAnsi="Arial" w:eastAsia="Arial" w:cs="Arial"/>
                <w:color w:val="548dd4"/>
                <w:rtl w:val="0"/>
              </w:rPr>
              <w:t xml:space="preserve">Diseñar el modelo entidad-relación (ER) </w:t>
            </w:r>
            <w:r>
              <w:rPr>
                <w:rFonts w:ascii="Arial" w:hAnsi="Arial" w:eastAsia="Arial" w:cs="Arial"/>
                <w:color w:val="548dd4"/>
                <w:rtl w:val="0"/>
              </w:rPr>
              <w:t xml:space="preserve">y generar los scripts DDL/DML del modelo relacional normalizado de 34 tablas en PostgreSQL, cubriendo activos, asignaciones, tickets de soporte, órdenes de trabajo, diagnósticos, repuestos, usuarios, roles, auditoría y demás entidades requeridas por SIGET.</w:t>
            </w:r>
            <w:r>
              <w:rPr>
                <w:rFonts w:ascii="Arial" w:hAnsi="Arial" w:eastAsia="Arial" w:cs="Arial"/>
                <w:color w:val="548dd4"/>
              </w:rPr>
            </w:r>
          </w:p>
        </w:tc>
        <w:tc>
          <w:tcPr>
            <w:tcBorders/>
          </w:tcPr>
          <w:p w14:paraId="00000112">
            <w:pPr>
              <w:pBdr/>
              <w:spacing w:line="240" w:lineRule="auto"/>
              <w:ind/>
              <w:jc w:val="both"/>
              <w:rPr>
                <w:rFonts w:ascii="Arial" w:hAnsi="Arial" w:eastAsia="Arial" w:cs="Arial"/>
                <w:color w:val="548dd4"/>
              </w:rPr>
            </w:pPr>
            <w:r>
              <w:rPr>
                <w:rFonts w:ascii="Arial" w:hAnsi="Arial" w:eastAsia="Arial" w:cs="Arial"/>
                <w:color w:val="548dd4"/>
                <w:rtl w:val="0"/>
              </w:rPr>
              <w:t xml:space="preserve">PostgreSQL, pgAdmin, DBeaver, Django ORM. </w:t>
            </w:r>
            <w:r>
              <w:rPr>
                <w:rFonts w:ascii="Arial" w:hAnsi="Arial" w:eastAsia="Arial" w:cs="Arial"/>
                <w:color w:val="548dd4"/>
              </w:rPr>
            </w:r>
          </w:p>
        </w:tc>
        <w:tc>
          <w:tcPr>
            <w:tcBorders>
              <w:right w:val="single" w:color="ffffff" w:sz="4" w:space="0"/>
            </w:tcBorders>
          </w:tcPr>
          <w:p w14:paraId="00000113">
            <w:pPr>
              <w:pBdr/>
              <w:spacing w:line="240" w:lineRule="auto"/>
              <w:ind/>
              <w:jc w:val="both"/>
              <w:rPr>
                <w:rFonts w:ascii="Arial" w:hAnsi="Arial" w:eastAsia="Arial" w:cs="Arial"/>
                <w:color w:val="548dd4"/>
              </w:rPr>
            </w:pPr>
            <w:r>
              <w:rPr>
                <w:rFonts w:ascii="Arial" w:hAnsi="Arial" w:eastAsia="Arial" w:cs="Arial"/>
                <w:b/>
                <w:bCs/>
                <w:color w:val="548dd4"/>
                <w:rtl w:val="0"/>
              </w:rPr>
              <w:t xml:space="preserve">4 semanas</w:t>
            </w:r>
            <w:r>
              <w:rPr>
                <w:rFonts w:ascii="Arial" w:hAnsi="Arial" w:eastAsia="Arial" w:cs="Arial"/>
                <w:color w:val="548dd4"/>
                <w:rtl w:val="0"/>
              </w:rPr>
              <w:t xml:space="preserve"> (Semana 5 a Semana 8) </w:t>
            </w:r>
            <w:r>
              <w:rPr>
                <w:rFonts w:ascii="Arial" w:hAnsi="Arial" w:eastAsia="Arial" w:cs="Arial"/>
                <w:color w:val="548dd4"/>
              </w:rPr>
            </w:r>
          </w:p>
        </w:tc>
        <w:tc>
          <w:tcPr>
            <w:shd w:val="clear" w:color="auto" w:fill="d9d9d9"/>
            <w:tcBorders>
              <w:left w:val="single" w:color="ffffff" w:sz="4" w:space="0"/>
            </w:tcBorders>
          </w:tcPr>
          <w:p w14:paraId="00000114">
            <w:pPr>
              <w:pBdr/>
              <w:spacing w:line="240" w:lineRule="auto"/>
              <w:ind/>
              <w:jc w:val="both"/>
              <w:rPr>
                <w:rFonts w:ascii="Arial" w:hAnsi="Arial" w:eastAsia="Arial" w:cs="Arial"/>
                <w:color w:val="548dd4"/>
              </w:rPr>
            </w:pPr>
            <w:r>
              <w:rPr>
                <w:rFonts w:ascii="Arial" w:hAnsi="Arial" w:eastAsia="Arial" w:cs="Arial"/>
                <w:color w:val="548dd4"/>
                <w:rtl w:val="0"/>
              </w:rPr>
              <w:t xml:space="preserve">Ignacio Troncoso y Joaquín Riquelme </w:t>
            </w:r>
            <w:r>
              <w:rPr>
                <w:rFonts w:ascii="Arial" w:hAnsi="Arial" w:eastAsia="Arial" w:cs="Arial"/>
                <w:color w:val="548dd4"/>
              </w:rPr>
            </w:r>
          </w:p>
        </w:tc>
        <w:tc>
          <w:tcPr>
            <w:tcBorders/>
          </w:tcPr>
          <w:p w14:paraId="00000115">
            <w:pPr>
              <w:pBdr/>
              <w:spacing w:line="240" w:lineRule="auto"/>
              <w:ind/>
              <w:jc w:val="both"/>
              <w:rPr>
                <w:rFonts w:ascii="Arial" w:hAnsi="Arial" w:eastAsia="Arial" w:cs="Arial"/>
                <w:color w:val="548dd4"/>
              </w:rPr>
            </w:pPr>
            <w:r>
              <w:rPr>
                <w:rFonts w:ascii="Arial" w:hAnsi="Arial" w:eastAsia="Arial" w:cs="Arial"/>
                <w:color w:val="548dd4"/>
                <w:rtl w:val="0"/>
              </w:rPr>
              <w:t xml:space="preserve">Facilitador: Dominio de PostgreSQL en el equipo. Dificultad: Mantener la normalización, integridad referencial y consistencia del modelo relacional de 34 tablas, evitando redundancias innecesarias.</w:t>
            </w:r>
            <w:r>
              <w:rPr>
                <w:rFonts w:ascii="Arial" w:hAnsi="Arial" w:eastAsia="Arial" w:cs="Arial"/>
                <w:color w:val="548dd4"/>
              </w:rPr>
            </w:r>
          </w:p>
        </w:tc>
      </w:tr>
      <w:tr>
        <w:trPr>
          <w:cantSplit w:val="false"/>
        </w:trPr>
        <w:tc>
          <w:tcPr>
            <w:tcBorders/>
          </w:tcPr>
          <w:p w14:paraId="00000116">
            <w:pPr>
              <w:pBdr/>
              <w:spacing w:line="240" w:lineRule="auto"/>
              <w:ind/>
              <w:jc w:val="both"/>
              <w:rPr>
                <w:rFonts w:ascii="Arial" w:hAnsi="Arial" w:eastAsia="Arial" w:cs="Arial"/>
                <w:color w:val="548dd4"/>
              </w:rPr>
            </w:pPr>
            <w:r>
              <w:rPr>
                <w:rFonts w:ascii="Arial" w:hAnsi="Arial" w:eastAsia="Arial" w:cs="Arial"/>
                <w:b/>
                <w:bCs/>
                <w:color w:val="548dd4"/>
                <w:rtl w:val="0"/>
              </w:rPr>
              <w:t xml:space="preserve">Desarrollar una solución de software / Construir programas y rutinas de variada complejidad</w:t>
            </w:r>
            <w:r>
              <w:rPr>
                <w:rtl w:val="0"/>
              </w:rPr>
            </w:r>
            <w:r>
              <w:rPr>
                <w:rFonts w:ascii="Arial" w:hAnsi="Arial" w:eastAsia="Arial" w:cs="Arial"/>
                <w:color w:val="548dd4"/>
              </w:rPr>
            </w:r>
          </w:p>
        </w:tc>
        <w:tc>
          <w:tcPr>
            <w:tcBorders/>
          </w:tcPr>
          <w:p w14:paraId="00000117">
            <w:pPr>
              <w:pBdr/>
              <w:spacing w:line="240" w:lineRule="auto"/>
              <w:ind/>
              <w:jc w:val="both"/>
              <w:rPr>
                <w:rFonts w:ascii="Arial" w:hAnsi="Arial" w:eastAsia="Arial" w:cs="Arial"/>
                <w:color w:val="548dd4"/>
              </w:rPr>
            </w:pPr>
            <w:r>
              <w:rPr>
                <w:rFonts w:ascii="Arial" w:hAnsi="Arial" w:eastAsia="Arial" w:cs="Arial"/>
                <w:b/>
                <w:bCs/>
                <w:color w:val="548dd4"/>
                <w:rtl w:val="0"/>
              </w:rPr>
              <w:t xml:space="preserve">Actividad 4: Desarrollo de Plataforma Web de Autoservicio (Django)</w:t>
            </w:r>
            <w:r>
              <w:rPr>
                <w:rtl w:val="0"/>
              </w:rPr>
            </w:r>
            <w:r>
              <w:rPr>
                <w:rFonts w:ascii="Arial" w:hAnsi="Arial" w:eastAsia="Arial" w:cs="Arial"/>
                <w:color w:val="548dd4"/>
              </w:rPr>
            </w:r>
          </w:p>
        </w:tc>
        <w:tc>
          <w:tcPr>
            <w:tcBorders/>
          </w:tcPr>
          <w:p w14:paraId="00000118">
            <w:pPr>
              <w:pBdr/>
              <w:spacing w:line="240" w:lineRule="auto"/>
              <w:ind/>
              <w:jc w:val="both"/>
              <w:rPr>
                <w:rFonts w:ascii="Arial" w:hAnsi="Arial" w:eastAsia="Arial" w:cs="Arial"/>
                <w:color w:val="548dd4"/>
              </w:rPr>
            </w:pPr>
            <w:r>
              <w:rPr>
                <w:rFonts w:ascii="Arial" w:hAnsi="Arial" w:eastAsia="Arial" w:cs="Arial"/>
                <w:color w:val="548dd4"/>
                <w:rtl w:val="0"/>
              </w:rPr>
              <w:t xml:space="preserve">Implementar la aplicación Web en Django (frontend HTML5/CSS3/JS y backend): módulos de autenticación, catálogo de activos TI, solicitudes de asignación, levantamiento de tickets de soporte y seguimiento de estados de reparación. </w:t>
            </w:r>
            <w:r>
              <w:rPr>
                <w:rFonts w:ascii="Arial" w:hAnsi="Arial" w:eastAsia="Arial" w:cs="Arial"/>
                <w:color w:val="548dd4"/>
              </w:rPr>
            </w:r>
          </w:p>
        </w:tc>
        <w:tc>
          <w:tcPr>
            <w:tcBorders/>
          </w:tcPr>
          <w:p w14:paraId="00000119">
            <w:pPr>
              <w:pBdr/>
              <w:spacing w:line="240" w:lineRule="auto"/>
              <w:ind/>
              <w:jc w:val="both"/>
              <w:rPr>
                <w:rFonts w:ascii="Arial" w:hAnsi="Arial" w:eastAsia="Arial" w:cs="Arial"/>
                <w:color w:val="548dd4"/>
              </w:rPr>
            </w:pPr>
            <w:r>
              <w:rPr>
                <w:rFonts w:ascii="Arial" w:hAnsi="Arial" w:eastAsia="Arial" w:cs="Arial"/>
                <w:color w:val="548dd4"/>
                <w:rtl w:val="0"/>
              </w:rPr>
              <w:t xml:space="preserve">Python, Django, Bootstrap/Tailwind, JavaScript, VS Code. </w:t>
            </w:r>
            <w:r>
              <w:rPr>
                <w:rFonts w:ascii="Arial" w:hAnsi="Arial" w:eastAsia="Arial" w:cs="Arial"/>
                <w:color w:val="548dd4"/>
              </w:rPr>
            </w:r>
          </w:p>
        </w:tc>
        <w:tc>
          <w:tcPr>
            <w:tcBorders>
              <w:right w:val="single" w:color="ffffff" w:sz="4" w:space="0"/>
            </w:tcBorders>
          </w:tcPr>
          <w:p w14:paraId="0000011A">
            <w:pPr>
              <w:pBdr/>
              <w:spacing w:line="240" w:lineRule="auto"/>
              <w:ind/>
              <w:jc w:val="both"/>
              <w:rPr>
                <w:rFonts w:ascii="Arial" w:hAnsi="Arial" w:eastAsia="Arial" w:cs="Arial"/>
                <w:color w:val="548dd4"/>
              </w:rPr>
            </w:pPr>
            <w:r>
              <w:rPr>
                <w:rFonts w:ascii="Arial" w:hAnsi="Arial" w:eastAsia="Arial" w:cs="Arial"/>
                <w:b/>
                <w:bCs/>
                <w:color w:val="548dd4"/>
                <w:rtl w:val="0"/>
              </w:rPr>
              <w:t xml:space="preserve">6 semanas</w:t>
            </w:r>
            <w:r>
              <w:rPr>
                <w:rFonts w:ascii="Arial" w:hAnsi="Arial" w:eastAsia="Arial" w:cs="Arial"/>
                <w:color w:val="548dd4"/>
                <w:rtl w:val="0"/>
              </w:rPr>
              <w:t xml:space="preserve"> (Semana 7 a Semana 12) </w:t>
            </w:r>
            <w:r>
              <w:rPr>
                <w:rFonts w:ascii="Arial" w:hAnsi="Arial" w:eastAsia="Arial" w:cs="Arial"/>
                <w:color w:val="548dd4"/>
              </w:rPr>
            </w:r>
          </w:p>
        </w:tc>
        <w:tc>
          <w:tcPr>
            <w:shd w:val="clear" w:color="auto" w:fill="d9d9d9"/>
            <w:tcBorders>
              <w:left w:val="single" w:color="ffffff" w:sz="4" w:space="0"/>
            </w:tcBorders>
          </w:tcPr>
          <w:p w14:paraId="0000011B">
            <w:pPr>
              <w:pBdr/>
              <w:spacing w:line="240" w:lineRule="auto"/>
              <w:ind/>
              <w:jc w:val="both"/>
              <w:rPr>
                <w:rFonts w:ascii="Arial" w:hAnsi="Arial" w:eastAsia="Arial" w:cs="Arial"/>
                <w:color w:val="548dd4"/>
              </w:rPr>
            </w:pPr>
            <w:r>
              <w:rPr>
                <w:rFonts w:ascii="Arial" w:hAnsi="Arial" w:eastAsia="Arial" w:cs="Arial"/>
                <w:color w:val="548dd4"/>
                <w:rtl w:val="0"/>
              </w:rPr>
              <w:t xml:space="preserve">Ignacio Troncoso y Diego Alcaino </w:t>
            </w:r>
            <w:r>
              <w:rPr>
                <w:rFonts w:ascii="Arial" w:hAnsi="Arial" w:eastAsia="Arial" w:cs="Arial"/>
                <w:color w:val="548dd4"/>
              </w:rPr>
            </w:r>
          </w:p>
        </w:tc>
        <w:tc>
          <w:tcPr>
            <w:tcBorders/>
          </w:tcPr>
          <w:p w14:paraId="0000011C">
            <w:pPr>
              <w:pBdr/>
              <w:spacing w:line="240" w:lineRule="auto"/>
              <w:ind/>
              <w:jc w:val="both"/>
              <w:rPr>
                <w:rFonts w:ascii="Arial" w:hAnsi="Arial" w:eastAsia="Arial" w:cs="Arial"/>
                <w:color w:val="548dd4"/>
              </w:rPr>
            </w:pPr>
            <w:r>
              <w:rPr>
                <w:rFonts w:ascii="Arial" w:hAnsi="Arial" w:eastAsia="Arial" w:cs="Arial"/>
                <w:color w:val="548dd4"/>
                <w:rtl w:val="0"/>
              </w:rPr>
              <w:t xml:space="preserve">Facilitador: Framework robusto con ORM y sistema de plantillas integrado. Dificultad: Balancear tiempo de desarrollo frente a la práctica profesional paralela. </w:t>
            </w:r>
            <w:r>
              <w:rPr>
                <w:rFonts w:ascii="Arial" w:hAnsi="Arial" w:eastAsia="Arial" w:cs="Arial"/>
                <w:color w:val="548dd4"/>
              </w:rPr>
            </w:r>
          </w:p>
        </w:tc>
      </w:tr>
      <w:tr>
        <w:trPr>
          <w:cantSplit w:val="false"/>
        </w:trPr>
        <w:tc>
          <w:tcPr>
            <w:tcBorders/>
          </w:tcPr>
          <w:p w14:paraId="0000011D">
            <w:pPr>
              <w:pBdr/>
              <w:spacing w:line="240" w:lineRule="auto"/>
              <w:ind/>
              <w:jc w:val="both"/>
              <w:rPr>
                <w:rFonts w:ascii="Arial" w:hAnsi="Arial" w:eastAsia="Arial" w:cs="Arial"/>
                <w:color w:val="548dd4"/>
              </w:rPr>
            </w:pPr>
            <w:r>
              <w:rPr>
                <w:rFonts w:ascii="Arial" w:hAnsi="Arial" w:eastAsia="Arial" w:cs="Arial"/>
                <w:b/>
                <w:bCs/>
                <w:color w:val="548dd4"/>
                <w:rtl w:val="0"/>
              </w:rPr>
              <w:t xml:space="preserve">Construir programas y rutinas / Construir el modelo arquitectónico</w:t>
            </w:r>
            <w:r>
              <w:rPr>
                <w:rtl w:val="0"/>
              </w:rPr>
            </w:r>
            <w:r>
              <w:rPr>
                <w:rFonts w:ascii="Arial" w:hAnsi="Arial" w:eastAsia="Arial" w:cs="Arial"/>
                <w:color w:val="548dd4"/>
              </w:rPr>
            </w:r>
          </w:p>
        </w:tc>
        <w:tc>
          <w:tcPr>
            <w:tcBorders/>
          </w:tcPr>
          <w:p w14:paraId="0000011E">
            <w:pPr>
              <w:pBdr/>
              <w:spacing w:line="240" w:lineRule="auto"/>
              <w:ind/>
              <w:jc w:val="both"/>
              <w:rPr>
                <w:rFonts w:ascii="Arial" w:hAnsi="Arial" w:eastAsia="Arial" w:cs="Arial"/>
                <w:b/>
                <w:bCs/>
                <w:color w:val="548dd4"/>
              </w:rPr>
            </w:pPr>
            <w:r>
              <w:rPr>
                <w:rFonts w:ascii="Arial" w:hAnsi="Arial" w:eastAsia="Arial" w:cs="Arial"/>
                <w:b/>
                <w:bCs/>
                <w:color w:val="548dd4"/>
                <w:rtl w:val="0"/>
              </w:rPr>
              <w:t xml:space="preserve">Actividad 5: Desarrollo e integración del ecosistema de 5 APIs</w:t>
            </w:r>
            <w:r>
              <w:rPr>
                <w:rFonts w:ascii="Arial" w:hAnsi="Arial" w:eastAsia="Arial" w:cs="Arial"/>
                <w:b/>
                <w:bCs/>
                <w:color w:val="548dd4"/>
              </w:rPr>
            </w:r>
          </w:p>
        </w:tc>
        <w:tc>
          <w:tcPr>
            <w:tcBorders/>
          </w:tcPr>
          <w:p w14:paraId="0000011F">
            <w:pPr>
              <w:pBdr/>
              <w:spacing w:line="240" w:lineRule="auto"/>
              <w:ind/>
              <w:jc w:val="both"/>
              <w:rPr>
                <w:rFonts w:ascii="Arial" w:hAnsi="Arial" w:eastAsia="Arial" w:cs="Arial"/>
                <w:color w:val="548dd4"/>
              </w:rPr>
            </w:pPr>
            <w:r>
              <w:rPr>
                <w:rFonts w:ascii="Arial" w:hAnsi="Arial" w:eastAsia="Arial" w:cs="Arial"/>
                <w:color w:val="548dd4"/>
                <w:rtl w:val="0"/>
              </w:rPr>
              <w:t xml:space="preserve">Construir mediante Django REST Framework 2 APIs RESTful propias: Gestión de Activos y Asignaciones, </w:t>
            </w:r>
            <w:r>
              <w:rPr>
                <w:rFonts w:ascii="Arial" w:hAnsi="Arial" w:eastAsia="Arial" w:cs="Arial"/>
                <w:color w:val="548dd4"/>
                <w:rtl w:val="0"/>
              </w:rPr>
              <w:t xml:space="preserve">y Service</w:t>
            </w:r>
            <w:r>
              <w:rPr>
                <w:rFonts w:ascii="Arial" w:hAnsi="Arial" w:eastAsia="Arial" w:cs="Arial"/>
                <w:color w:val="548dd4"/>
                <w:rtl w:val="0"/>
              </w:rPr>
              <w:t xml:space="preserve"> Desk y Taller/Reparaciones. Integrar 3 APIs externas correspondientes a correo transaccional, generación de códigos QR y autenticación externa de usuarios. La lectura física de códigos QR o de barras se realizará localmente mediante dispositivos USB HID.</w:t>
            </w:r>
            <w:r>
              <w:rPr>
                <w:rFonts w:ascii="Arial" w:hAnsi="Arial" w:eastAsia="Arial" w:cs="Arial"/>
                <w:color w:val="548dd4"/>
              </w:rPr>
            </w:r>
          </w:p>
        </w:tc>
        <w:tc>
          <w:tcPr>
            <w:tcBorders/>
          </w:tcPr>
          <w:p w14:paraId="00000120">
            <w:pPr>
              <w:pBdr/>
              <w:spacing w:line="240" w:lineRule="auto"/>
              <w:ind/>
              <w:jc w:val="both"/>
              <w:rPr>
                <w:rFonts w:ascii="Arial" w:hAnsi="Arial" w:eastAsia="Arial" w:cs="Arial"/>
                <w:color w:val="548dd4"/>
              </w:rPr>
            </w:pPr>
            <w:r>
              <w:rPr>
                <w:rFonts w:ascii="Arial" w:hAnsi="Arial" w:eastAsia="Arial" w:cs="Arial"/>
                <w:color w:val="548dd4"/>
                <w:rtl w:val="0"/>
              </w:rPr>
              <w:t xml:space="preserve">Django REST Framework, Postman/Swagger, librerías de consumo REST. </w:t>
            </w:r>
            <w:r>
              <w:rPr>
                <w:rFonts w:ascii="Arial" w:hAnsi="Arial" w:eastAsia="Arial" w:cs="Arial"/>
                <w:color w:val="548dd4"/>
              </w:rPr>
            </w:r>
          </w:p>
        </w:tc>
        <w:tc>
          <w:tcPr>
            <w:tcBorders>
              <w:right w:val="single" w:color="ffffff" w:sz="4" w:space="0"/>
            </w:tcBorders>
          </w:tcPr>
          <w:p w14:paraId="00000121">
            <w:pPr>
              <w:pBdr/>
              <w:spacing w:line="240" w:lineRule="auto"/>
              <w:ind/>
              <w:jc w:val="both"/>
              <w:rPr>
                <w:rFonts w:ascii="Arial" w:hAnsi="Arial" w:eastAsia="Arial" w:cs="Arial"/>
                <w:color w:val="548dd4"/>
              </w:rPr>
            </w:pPr>
            <w:r>
              <w:rPr>
                <w:rFonts w:ascii="Arial" w:hAnsi="Arial" w:eastAsia="Arial" w:cs="Arial"/>
                <w:b/>
                <w:bCs/>
                <w:color w:val="548dd4"/>
                <w:rtl w:val="0"/>
              </w:rPr>
              <w:t xml:space="preserve">4 semanas</w:t>
            </w:r>
            <w:r>
              <w:rPr>
                <w:rFonts w:ascii="Arial" w:hAnsi="Arial" w:eastAsia="Arial" w:cs="Arial"/>
                <w:color w:val="548dd4"/>
                <w:rtl w:val="0"/>
              </w:rPr>
              <w:t xml:space="preserve"> (Semana 9 a Semana 12) </w:t>
            </w:r>
            <w:r>
              <w:rPr>
                <w:rFonts w:ascii="Arial" w:hAnsi="Arial" w:eastAsia="Arial" w:cs="Arial"/>
                <w:color w:val="548dd4"/>
              </w:rPr>
            </w:r>
          </w:p>
        </w:tc>
        <w:tc>
          <w:tcPr>
            <w:shd w:val="clear" w:color="auto" w:fill="d9d9d9"/>
            <w:tcBorders>
              <w:left w:val="single" w:color="ffffff" w:sz="4" w:space="0"/>
            </w:tcBorders>
          </w:tcPr>
          <w:p w14:paraId="00000122">
            <w:pPr>
              <w:pBdr/>
              <w:spacing w:line="240" w:lineRule="auto"/>
              <w:ind/>
              <w:jc w:val="both"/>
              <w:rPr>
                <w:rFonts w:ascii="Arial" w:hAnsi="Arial" w:eastAsia="Arial" w:cs="Arial"/>
                <w:color w:val="548dd4"/>
              </w:rPr>
            </w:pPr>
            <w:r>
              <w:rPr>
                <w:rFonts w:ascii="Arial" w:hAnsi="Arial" w:eastAsia="Arial" w:cs="Arial"/>
                <w:color w:val="548dd4"/>
                <w:rtl w:val="0"/>
              </w:rPr>
              <w:t xml:space="preserve">Joaquín Riquelme e Ignacio Troncoso </w:t>
            </w:r>
            <w:r>
              <w:rPr>
                <w:rFonts w:ascii="Arial" w:hAnsi="Arial" w:eastAsia="Arial" w:cs="Arial"/>
                <w:color w:val="548dd4"/>
              </w:rPr>
            </w:r>
          </w:p>
        </w:tc>
        <w:tc>
          <w:tcPr>
            <w:tcBorders/>
          </w:tcPr>
          <w:p w14:paraId="00000123">
            <w:pPr>
              <w:pBdr/>
              <w:spacing w:line="240" w:lineRule="auto"/>
              <w:ind/>
              <w:jc w:val="both"/>
              <w:rPr>
                <w:rFonts w:ascii="Arial" w:hAnsi="Arial" w:eastAsia="Arial" w:cs="Arial"/>
                <w:color w:val="548dd4"/>
              </w:rPr>
            </w:pPr>
            <w:r>
              <w:rPr>
                <w:rFonts w:ascii="Arial" w:hAnsi="Arial" w:eastAsia="Arial" w:cs="Arial"/>
                <w:color w:val="548dd4"/>
                <w:rtl w:val="0"/>
              </w:rPr>
              <w:t xml:space="preserve">Facilitador: Django REST Framework simplifica serializadores y vistas basadas en clases. Dificultad: Manejo de límites de cuota y autenticación con servicios externos. </w:t>
            </w:r>
            <w:r>
              <w:rPr>
                <w:rFonts w:ascii="Arial" w:hAnsi="Arial" w:eastAsia="Arial" w:cs="Arial"/>
                <w:color w:val="548dd4"/>
              </w:rPr>
            </w:r>
          </w:p>
        </w:tc>
      </w:tr>
      <w:tr>
        <w:trPr>
          <w:cantSplit w:val="false"/>
        </w:trPr>
        <w:tc>
          <w:tcPr>
            <w:tcBorders/>
          </w:tcPr>
          <w:p w14:paraId="00000124">
            <w:pPr>
              <w:pBdr/>
              <w:spacing w:line="240" w:lineRule="auto"/>
              <w:ind/>
              <w:jc w:val="both"/>
              <w:rPr>
                <w:rFonts w:ascii="Arial" w:hAnsi="Arial" w:eastAsia="Arial" w:cs="Arial"/>
                <w:color w:val="548dd4"/>
              </w:rPr>
            </w:pPr>
            <w:r>
              <w:rPr>
                <w:rFonts w:ascii="Arial" w:hAnsi="Arial" w:eastAsia="Arial" w:cs="Arial"/>
                <w:b/>
                <w:bCs/>
                <w:color w:val="548dd4"/>
                <w:rtl w:val="0"/>
              </w:rPr>
              <w:t xml:space="preserve">Desarrollar una solución de software / Implementar soluciones sistémicas integrales</w:t>
            </w:r>
            <w:r>
              <w:rPr>
                <w:rtl w:val="0"/>
              </w:rPr>
            </w:r>
            <w:r>
              <w:rPr>
                <w:rFonts w:ascii="Arial" w:hAnsi="Arial" w:eastAsia="Arial" w:cs="Arial"/>
                <w:color w:val="548dd4"/>
              </w:rPr>
            </w:r>
          </w:p>
        </w:tc>
        <w:tc>
          <w:tcPr>
            <w:tcBorders/>
          </w:tcPr>
          <w:p w14:paraId="00000125">
            <w:pPr>
              <w:pBdr/>
              <w:spacing w:line="240" w:lineRule="auto"/>
              <w:ind/>
              <w:jc w:val="both"/>
              <w:rPr>
                <w:rFonts w:ascii="Arial" w:hAnsi="Arial" w:eastAsia="Arial" w:cs="Arial"/>
                <w:color w:val="548dd4"/>
              </w:rPr>
            </w:pPr>
            <w:r>
              <w:rPr>
                <w:rFonts w:ascii="Arial" w:hAnsi="Arial" w:eastAsia="Arial" w:cs="Arial"/>
                <w:b/>
                <w:bCs/>
                <w:color w:val="548dd4"/>
                <w:rtl w:val="0"/>
              </w:rPr>
              <w:t xml:space="preserve">Actividad 6: Desarrollo de la Aplicación de Escritorio Técnica (PySide6)</w:t>
            </w:r>
            <w:r>
              <w:rPr>
                <w:rtl w:val="0"/>
              </w:rPr>
            </w:r>
            <w:r>
              <w:rPr>
                <w:rFonts w:ascii="Arial" w:hAnsi="Arial" w:eastAsia="Arial" w:cs="Arial"/>
                <w:color w:val="548dd4"/>
              </w:rPr>
            </w:r>
          </w:p>
        </w:tc>
        <w:tc>
          <w:tcPr>
            <w:tcBorders/>
          </w:tcPr>
          <w:p w14:paraId="00000126">
            <w:pPr>
              <w:pBdr/>
              <w:spacing w:line="240" w:lineRule="auto"/>
              <w:ind/>
              <w:jc w:val="both"/>
              <w:rPr>
                <w:rFonts w:ascii="Arial" w:hAnsi="Arial" w:eastAsia="Arial" w:cs="Arial"/>
                <w:color w:val="548dd4"/>
              </w:rPr>
            </w:pPr>
            <w:r>
              <w:rPr>
                <w:rFonts w:ascii="Arial" w:hAnsi="Arial" w:eastAsia="Arial" w:cs="Arial"/>
                <w:color w:val="548dd4"/>
                <w:rtl w:val="0"/>
              </w:rPr>
              <w:t xml:space="preserve">Construir la aplicación cliente en PySide6 orientada a </w:t>
            </w:r>
            <w:r>
              <w:rPr>
                <w:rFonts w:ascii="Arial" w:hAnsi="Arial" w:eastAsia="Arial" w:cs="Arial"/>
                <w:b/>
                <w:bCs/>
                <w:color w:val="548dd4"/>
                <w:rtl w:val="0"/>
              </w:rPr>
              <w:t xml:space="preserve">Técnicos de soporte y Administradores del sistema</w:t>
            </w:r>
            <w:r>
              <w:rPr>
                <w:rFonts w:ascii="Arial" w:hAnsi="Arial" w:eastAsia="Arial" w:cs="Arial"/>
                <w:color w:val="548dd4"/>
                <w:rtl w:val="0"/>
              </w:rPr>
              <w:t xml:space="preserve">, aplicando permisos RBAC se</w:t>
            </w:r>
            <w:r>
              <w:rPr>
                <w:rFonts w:ascii="Arial" w:hAnsi="Arial" w:eastAsia="Arial" w:cs="Arial"/>
                <w:color w:val="548dd4"/>
                <w:rtl w:val="0"/>
              </w:rPr>
              <w:t xml:space="preserve">gún el rol. La recepción y entrega física de equipos mediante lector de códigos de barra/QR será realizada por Técnicos de soporte; la aplicación permitirá además gestionar órdenes de trabajo, diagnósticos y reportería conforme a los permisos establecidos.</w:t>
            </w:r>
            <w:r>
              <w:rPr>
                <w:rFonts w:ascii="Arial" w:hAnsi="Arial" w:eastAsia="Arial" w:cs="Arial"/>
                <w:color w:val="548dd4"/>
              </w:rPr>
            </w:r>
          </w:p>
        </w:tc>
        <w:tc>
          <w:tcPr>
            <w:tcBorders/>
          </w:tcPr>
          <w:p w14:paraId="00000127">
            <w:pPr>
              <w:pBdr/>
              <w:spacing w:line="240" w:lineRule="auto"/>
              <w:ind/>
              <w:jc w:val="both"/>
              <w:rPr>
                <w:rFonts w:ascii="Arial" w:hAnsi="Arial" w:eastAsia="Arial" w:cs="Arial"/>
                <w:color w:val="548dd4"/>
              </w:rPr>
            </w:pPr>
            <w:r>
              <w:rPr>
                <w:rFonts w:ascii="Arial" w:hAnsi="Arial" w:eastAsia="Arial" w:cs="Arial"/>
                <w:color w:val="548dd4"/>
                <w:rtl w:val="0"/>
              </w:rPr>
              <w:t xml:space="preserve">Python, PySide6 (Qt Designer), cliente HTTP/REST, VS Code. </w:t>
            </w:r>
            <w:r>
              <w:rPr>
                <w:rFonts w:ascii="Arial" w:hAnsi="Arial" w:eastAsia="Arial" w:cs="Arial"/>
                <w:color w:val="548dd4"/>
              </w:rPr>
            </w:r>
          </w:p>
        </w:tc>
        <w:tc>
          <w:tcPr>
            <w:tcBorders>
              <w:right w:val="single" w:color="ffffff" w:sz="4" w:space="0"/>
            </w:tcBorders>
          </w:tcPr>
          <w:p w14:paraId="00000128">
            <w:pPr>
              <w:pBdr/>
              <w:spacing w:line="240" w:lineRule="auto"/>
              <w:ind/>
              <w:jc w:val="both"/>
              <w:rPr>
                <w:rFonts w:ascii="Arial" w:hAnsi="Arial" w:eastAsia="Arial" w:cs="Arial"/>
                <w:color w:val="548dd4"/>
              </w:rPr>
            </w:pPr>
            <w:r>
              <w:rPr>
                <w:rFonts w:ascii="Arial" w:hAnsi="Arial" w:eastAsia="Arial" w:cs="Arial"/>
                <w:b/>
                <w:bCs/>
                <w:color w:val="548dd4"/>
                <w:rtl w:val="0"/>
              </w:rPr>
              <w:t xml:space="preserve">5 semanas</w:t>
            </w:r>
            <w:r>
              <w:rPr>
                <w:rFonts w:ascii="Arial" w:hAnsi="Arial" w:eastAsia="Arial" w:cs="Arial"/>
                <w:color w:val="548dd4"/>
                <w:rtl w:val="0"/>
              </w:rPr>
              <w:t xml:space="preserve"> (Semana 11 a Semana 15) </w:t>
            </w:r>
            <w:r>
              <w:rPr>
                <w:rFonts w:ascii="Arial" w:hAnsi="Arial" w:eastAsia="Arial" w:cs="Arial"/>
                <w:color w:val="548dd4"/>
              </w:rPr>
            </w:r>
          </w:p>
        </w:tc>
        <w:tc>
          <w:tcPr>
            <w:shd w:val="clear" w:color="auto" w:fill="d9d9d9"/>
            <w:tcBorders>
              <w:left w:val="single" w:color="ffffff" w:sz="4" w:space="0"/>
            </w:tcBorders>
          </w:tcPr>
          <w:p w14:paraId="00000129">
            <w:pPr>
              <w:pBdr/>
              <w:spacing w:line="240" w:lineRule="auto"/>
              <w:ind/>
              <w:jc w:val="both"/>
              <w:rPr>
                <w:rFonts w:ascii="Arial" w:hAnsi="Arial" w:eastAsia="Arial" w:cs="Arial"/>
                <w:color w:val="548dd4"/>
              </w:rPr>
            </w:pPr>
            <w:r>
              <w:rPr>
                <w:rFonts w:ascii="Arial" w:hAnsi="Arial" w:eastAsia="Arial" w:cs="Arial"/>
                <w:color w:val="548dd4"/>
                <w:rtl w:val="0"/>
              </w:rPr>
              <w:t xml:space="preserve">Ignacio Troncoso y Diego Alcaino </w:t>
            </w:r>
            <w:r>
              <w:rPr>
                <w:rFonts w:ascii="Arial" w:hAnsi="Arial" w:eastAsia="Arial" w:cs="Arial"/>
                <w:color w:val="548dd4"/>
              </w:rPr>
            </w:r>
          </w:p>
        </w:tc>
        <w:tc>
          <w:tcPr>
            <w:tcBorders/>
          </w:tcPr>
          <w:p w14:paraId="0000012A">
            <w:pPr>
              <w:pBdr/>
              <w:spacing w:line="240" w:lineRule="auto"/>
              <w:ind/>
              <w:jc w:val="both"/>
              <w:rPr>
                <w:rFonts w:ascii="Arial" w:hAnsi="Arial" w:eastAsia="Arial" w:cs="Arial"/>
                <w:color w:val="548dd4"/>
              </w:rPr>
            </w:pPr>
            <w:r>
              <w:rPr>
                <w:rFonts w:ascii="Arial" w:hAnsi="Arial" w:eastAsia="Arial" w:cs="Arial"/>
                <w:color w:val="548dd4"/>
                <w:rtl w:val="0"/>
              </w:rPr>
              <w:t xml:space="preserve">Facilitador: Reutilización del mismo lenguaje base (Python) y consumo directo de las APIs propias. Dificultad: Sincronización transaccional en tiempo real con la base de datos. </w:t>
            </w:r>
            <w:r>
              <w:rPr>
                <w:rFonts w:ascii="Arial" w:hAnsi="Arial" w:eastAsia="Arial" w:cs="Arial"/>
                <w:color w:val="548dd4"/>
              </w:rPr>
            </w:r>
          </w:p>
        </w:tc>
      </w:tr>
      <w:tr>
        <w:trPr>
          <w:cantSplit w:val="false"/>
        </w:trPr>
        <w:tc>
          <w:tcPr>
            <w:tcBorders/>
          </w:tcPr>
          <w:p w14:paraId="0000012B">
            <w:pPr>
              <w:pBdr/>
              <w:spacing w:line="240" w:lineRule="auto"/>
              <w:ind/>
              <w:jc w:val="both"/>
              <w:rPr>
                <w:rFonts w:ascii="Arial" w:hAnsi="Arial" w:eastAsia="Arial" w:cs="Arial"/>
                <w:color w:val="548dd4"/>
              </w:rPr>
            </w:pPr>
            <w:r>
              <w:rPr>
                <w:rFonts w:ascii="Arial" w:hAnsi="Arial" w:eastAsia="Arial" w:cs="Arial"/>
                <w:b/>
                <w:bCs/>
                <w:color w:val="548dd4"/>
                <w:rtl w:val="0"/>
              </w:rPr>
              <w:t xml:space="preserve">Resolver las vulnerabilidades sistémicas para asegurar normas de seguridad</w:t>
            </w:r>
            <w:r>
              <w:rPr>
                <w:rtl w:val="0"/>
              </w:rPr>
            </w:r>
            <w:r>
              <w:rPr>
                <w:rFonts w:ascii="Arial" w:hAnsi="Arial" w:eastAsia="Arial" w:cs="Arial"/>
                <w:color w:val="548dd4"/>
              </w:rPr>
            </w:r>
          </w:p>
        </w:tc>
        <w:tc>
          <w:tcPr>
            <w:tcBorders/>
          </w:tcPr>
          <w:p w14:paraId="0000012C">
            <w:pPr>
              <w:pBdr/>
              <w:spacing w:line="240" w:lineRule="auto"/>
              <w:ind/>
              <w:jc w:val="both"/>
              <w:rPr>
                <w:rFonts w:ascii="Arial" w:hAnsi="Arial" w:eastAsia="Arial" w:cs="Arial"/>
                <w:color w:val="548dd4"/>
              </w:rPr>
            </w:pPr>
            <w:r>
              <w:rPr>
                <w:rFonts w:ascii="Arial" w:hAnsi="Arial" w:eastAsia="Arial" w:cs="Arial"/>
                <w:b/>
                <w:bCs/>
                <w:color w:val="548dd4"/>
                <w:rtl w:val="0"/>
              </w:rPr>
              <w:t xml:space="preserve">Actividad 7: Implementación de Ciberseguridad y Mitigación OWASP</w:t>
            </w:r>
            <w:r>
              <w:rPr>
                <w:rtl w:val="0"/>
              </w:rPr>
            </w:r>
            <w:r>
              <w:rPr>
                <w:rFonts w:ascii="Arial" w:hAnsi="Arial" w:eastAsia="Arial" w:cs="Arial"/>
                <w:color w:val="548dd4"/>
              </w:rPr>
            </w:r>
          </w:p>
        </w:tc>
        <w:tc>
          <w:tcPr>
            <w:tcBorders/>
          </w:tcPr>
          <w:p w14:paraId="0000012D">
            <w:pPr>
              <w:pBdr/>
              <w:spacing w:line="240" w:lineRule="auto"/>
              <w:ind/>
              <w:jc w:val="both"/>
              <w:rPr>
                <w:rFonts w:ascii="Arial" w:hAnsi="Arial" w:eastAsia="Arial" w:cs="Arial"/>
                <w:color w:val="548dd4"/>
              </w:rPr>
            </w:pPr>
            <w:r>
              <w:rPr>
                <w:rFonts w:ascii="Arial" w:hAnsi="Arial" w:eastAsia="Arial" w:cs="Arial"/>
                <w:color w:val="548dd4"/>
                <w:rtl w:val="0"/>
              </w:rPr>
              <w:t xml:space="preserve">Implementar control de acceso basado en roles (RBAC: Usuario solicitante,</w:t>
            </w:r>
            <w:r>
              <w:rPr>
                <w:rFonts w:ascii="Arial" w:hAnsi="Arial" w:eastAsia="Arial" w:cs="Arial"/>
                <w:color w:val="548dd4"/>
                <w:rtl w:val="0"/>
              </w:rPr>
              <w:t xml:space="preserve"> Técnico de soporte y Administrador del sistema), integrar la autenticación externa de usuarios y validación de tokens para los endpoints de las APIs, sanitización de entradas, protección CSRF/XSS y bitácoras protegidas de auditoría para acciones críticas.</w:t>
            </w:r>
            <w:r>
              <w:rPr>
                <w:rFonts w:ascii="Arial" w:hAnsi="Arial" w:eastAsia="Arial" w:cs="Arial"/>
                <w:color w:val="548dd4"/>
              </w:rPr>
            </w:r>
          </w:p>
        </w:tc>
        <w:tc>
          <w:tcPr>
            <w:tcBorders/>
          </w:tcPr>
          <w:p w14:paraId="0000012E">
            <w:pPr>
              <w:pBdr/>
              <w:spacing w:line="240" w:lineRule="auto"/>
              <w:ind/>
              <w:jc w:val="both"/>
              <w:rPr>
                <w:rFonts w:ascii="Arial" w:hAnsi="Arial" w:eastAsia="Arial" w:cs="Arial"/>
                <w:color w:val="548dd4"/>
              </w:rPr>
            </w:pPr>
            <w:r>
              <w:rPr>
                <w:rFonts w:ascii="Arial" w:hAnsi="Arial" w:eastAsia="Arial" w:cs="Arial"/>
                <w:color w:val="548dd4"/>
                <w:rtl w:val="0"/>
              </w:rPr>
              <w:t xml:space="preserve">Django REST Framework, proveedor externo de identidad y herramientas de auditoría y pruebas de seguridad.</w:t>
            </w:r>
            <w:r>
              <w:rPr>
                <w:rFonts w:ascii="Arial" w:hAnsi="Arial" w:eastAsia="Arial" w:cs="Arial"/>
                <w:color w:val="548dd4"/>
              </w:rPr>
            </w:r>
          </w:p>
        </w:tc>
        <w:tc>
          <w:tcPr>
            <w:tcBorders>
              <w:right w:val="single" w:color="ffffff" w:sz="4" w:space="0"/>
            </w:tcBorders>
          </w:tcPr>
          <w:p w14:paraId="0000012F">
            <w:pPr>
              <w:pBdr/>
              <w:spacing w:line="240" w:lineRule="auto"/>
              <w:ind/>
              <w:jc w:val="both"/>
              <w:rPr>
                <w:rFonts w:ascii="Arial" w:hAnsi="Arial" w:eastAsia="Arial" w:cs="Arial"/>
                <w:color w:val="548dd4"/>
              </w:rPr>
            </w:pPr>
            <w:r>
              <w:rPr>
                <w:rFonts w:ascii="Arial" w:hAnsi="Arial" w:eastAsia="Arial" w:cs="Arial"/>
                <w:b/>
                <w:bCs/>
                <w:color w:val="548dd4"/>
                <w:rtl w:val="0"/>
              </w:rPr>
              <w:t xml:space="preserve">3 semanas</w:t>
            </w:r>
            <w:r>
              <w:rPr>
                <w:rFonts w:ascii="Arial" w:hAnsi="Arial" w:eastAsia="Arial" w:cs="Arial"/>
                <w:color w:val="548dd4"/>
                <w:rtl w:val="0"/>
              </w:rPr>
              <w:t xml:space="preserve"> (Semana 14 a Semana 16)</w:t>
            </w:r>
            <w:r>
              <w:rPr>
                <w:rFonts w:ascii="Arial" w:hAnsi="Arial" w:eastAsia="Arial" w:cs="Arial"/>
                <w:color w:val="548dd4"/>
              </w:rPr>
            </w:r>
          </w:p>
        </w:tc>
        <w:tc>
          <w:tcPr>
            <w:shd w:val="clear" w:color="auto" w:fill="d9d9d9"/>
            <w:tcBorders>
              <w:left w:val="single" w:color="ffffff" w:sz="4" w:space="0"/>
            </w:tcBorders>
          </w:tcPr>
          <w:p w14:paraId="00000130">
            <w:pPr>
              <w:pBdr/>
              <w:spacing w:line="240" w:lineRule="auto"/>
              <w:ind/>
              <w:jc w:val="both"/>
              <w:rPr>
                <w:rFonts w:ascii="Arial" w:hAnsi="Arial" w:eastAsia="Arial" w:cs="Arial"/>
                <w:color w:val="548dd4"/>
              </w:rPr>
            </w:pPr>
            <w:r>
              <w:rPr>
                <w:rFonts w:ascii="Arial" w:hAnsi="Arial" w:eastAsia="Arial" w:cs="Arial"/>
                <w:color w:val="548dd4"/>
                <w:rtl w:val="0"/>
              </w:rPr>
              <w:t xml:space="preserve">Ignacio Troncoso, Joaquín Riquelme y Diego Alcaino </w:t>
            </w:r>
            <w:r>
              <w:rPr>
                <w:rFonts w:ascii="Arial" w:hAnsi="Arial" w:eastAsia="Arial" w:cs="Arial"/>
                <w:color w:val="548dd4"/>
              </w:rPr>
            </w:r>
          </w:p>
        </w:tc>
        <w:tc>
          <w:tcPr>
            <w:tcBorders/>
          </w:tcPr>
          <w:p w14:paraId="00000131">
            <w:pPr>
              <w:pBdr/>
              <w:spacing w:line="240" w:lineRule="auto"/>
              <w:ind/>
              <w:jc w:val="both"/>
              <w:rPr>
                <w:rFonts w:ascii="Arial" w:hAnsi="Arial" w:eastAsia="Arial" w:cs="Arial"/>
                <w:color w:val="548dd4"/>
              </w:rPr>
            </w:pPr>
            <w:r>
              <w:rPr>
                <w:rFonts w:ascii="Arial" w:hAnsi="Arial" w:eastAsia="Arial" w:cs="Arial"/>
                <w:color w:val="548dd4"/>
                <w:rtl w:val="0"/>
              </w:rPr>
              <w:t xml:space="preserve">Facilitador: Django y Django REST Framework incorporan mecani</w:t>
            </w:r>
            <w:r>
              <w:rPr>
                <w:rFonts w:ascii="Arial" w:hAnsi="Arial" w:eastAsia="Arial" w:cs="Arial"/>
                <w:color w:val="548dd4"/>
                <w:rtl w:val="0"/>
              </w:rPr>
              <w:t xml:space="preserve">smos de seguridad y autorización que facilitan la aplicación de controles RBAC y la integración segura con servicios externos de identidad. Dificultad: Validar que las llamadas desde la app de escritorio mantengan los mismos estándares de cifrado y token. </w:t>
            </w:r>
            <w:r>
              <w:rPr>
                <w:rFonts w:ascii="Arial" w:hAnsi="Arial" w:eastAsia="Arial" w:cs="Arial"/>
                <w:color w:val="548dd4"/>
              </w:rPr>
            </w:r>
          </w:p>
        </w:tc>
      </w:tr>
      <w:tr>
        <w:trPr>
          <w:cantSplit w:val="false"/>
        </w:trPr>
        <w:tc>
          <w:tcPr>
            <w:tcBorders/>
          </w:tcPr>
          <w:p w14:paraId="00000132">
            <w:pPr>
              <w:pBdr/>
              <w:spacing w:line="240" w:lineRule="auto"/>
              <w:ind/>
              <w:jc w:val="both"/>
              <w:rPr>
                <w:rFonts w:ascii="Arial" w:hAnsi="Arial" w:eastAsia="Arial" w:cs="Arial"/>
                <w:color w:val="548dd4"/>
              </w:rPr>
            </w:pPr>
            <w:r>
              <w:rPr>
                <w:rFonts w:ascii="Arial" w:hAnsi="Arial" w:eastAsia="Arial" w:cs="Arial"/>
                <w:b/>
                <w:bCs/>
                <w:color w:val="548dd4"/>
                <w:rtl w:val="0"/>
              </w:rPr>
              <w:t xml:space="preserve">Realizar pruebas de certificación tanto de los productos como de los procesos</w:t>
            </w:r>
            <w:r>
              <w:rPr>
                <w:rtl w:val="0"/>
              </w:rPr>
            </w:r>
            <w:r>
              <w:rPr>
                <w:rFonts w:ascii="Arial" w:hAnsi="Arial" w:eastAsia="Arial" w:cs="Arial"/>
                <w:color w:val="548dd4"/>
              </w:rPr>
            </w:r>
          </w:p>
        </w:tc>
        <w:tc>
          <w:tcPr>
            <w:tcBorders/>
          </w:tcPr>
          <w:p w14:paraId="00000133">
            <w:pPr>
              <w:pBdr/>
              <w:spacing w:line="240" w:lineRule="auto"/>
              <w:ind/>
              <w:jc w:val="both"/>
              <w:rPr>
                <w:rFonts w:ascii="Arial" w:hAnsi="Arial" w:eastAsia="Arial" w:cs="Arial"/>
                <w:color w:val="548dd4"/>
              </w:rPr>
            </w:pPr>
            <w:r>
              <w:rPr>
                <w:rFonts w:ascii="Arial" w:hAnsi="Arial" w:eastAsia="Arial" w:cs="Arial"/>
                <w:b/>
                <w:bCs/>
                <w:color w:val="548dd4"/>
                <w:rtl w:val="0"/>
              </w:rPr>
              <w:t xml:space="preserve">Actividad 8: Ejecución del Plan Integral de Pruebas (QA)</w:t>
            </w:r>
            <w:r>
              <w:rPr>
                <w:rtl w:val="0"/>
              </w:rPr>
            </w:r>
            <w:r>
              <w:rPr>
                <w:rFonts w:ascii="Arial" w:hAnsi="Arial" w:eastAsia="Arial" w:cs="Arial"/>
                <w:color w:val="548dd4"/>
              </w:rPr>
            </w:r>
          </w:p>
        </w:tc>
        <w:tc>
          <w:tcPr>
            <w:tcBorders/>
          </w:tcPr>
          <w:p w14:paraId="00000134">
            <w:pPr>
              <w:pBdr/>
              <w:spacing w:line="240" w:lineRule="auto"/>
              <w:ind/>
              <w:jc w:val="both"/>
              <w:rPr>
                <w:rFonts w:ascii="Arial" w:hAnsi="Arial" w:eastAsia="Arial" w:cs="Arial"/>
                <w:color w:val="548dd4"/>
              </w:rPr>
            </w:pPr>
            <w:r>
              <w:rPr>
                <w:rFonts w:ascii="Arial" w:hAnsi="Arial" w:eastAsia="Arial" w:cs="Arial"/>
                <w:color w:val="548dd4"/>
                <w:rtl w:val="0"/>
              </w:rPr>
              <w:t xml:space="preserve">Dis</w:t>
            </w:r>
            <w:r>
              <w:rPr>
                <w:rFonts w:ascii="Arial" w:hAnsi="Arial" w:eastAsia="Arial" w:cs="Arial"/>
                <w:color w:val="548dd4"/>
                <w:rtl w:val="0"/>
              </w:rPr>
              <w:t xml:space="preserve">eñar y ejecutar la batería obligatoria de pruebas: Unitarias (Django Test Runner), de Integración (Web, Escritorio y APIs), de Rendimiento (carga/concurrencia con Locust o JMeter) y de Seguridad. Generar la matriz y el reporte de evidencias de resultados. </w:t>
            </w:r>
            <w:r>
              <w:rPr>
                <w:rFonts w:ascii="Arial" w:hAnsi="Arial" w:eastAsia="Arial" w:cs="Arial"/>
                <w:color w:val="548dd4"/>
              </w:rPr>
            </w:r>
          </w:p>
          <w:p w14:paraId="00000135">
            <w:pPr>
              <w:pBdr/>
              <w:spacing w:line="240" w:lineRule="auto"/>
              <w:ind/>
              <w:jc w:val="both"/>
              <w:rPr>
                <w:rFonts w:ascii="Arial" w:hAnsi="Arial" w:eastAsia="Arial" w:cs="Arial"/>
                <w:color w:val="548dd4"/>
              </w:rPr>
            </w:pPr>
            <w:r>
              <w:rPr>
                <w:rFonts w:ascii="Arial" w:hAnsi="Arial" w:eastAsia="Arial" w:cs="Arial"/>
                <w:color w:val="548dd4"/>
                <w:rtl w:val="0"/>
              </w:rPr>
              <w:t xml:space="preserve">Las pruebas unitarias y de integración se desarrollarán progresivamente junto con lo</w:t>
            </w:r>
            <w:r>
              <w:rPr>
                <w:rFonts w:ascii="Arial" w:hAnsi="Arial" w:eastAsia="Arial" w:cs="Arial"/>
                <w:color w:val="548dd4"/>
                <w:rtl w:val="0"/>
              </w:rPr>
              <w:t xml:space="preserve">s incrementos de software entre la Semana 5 y la Semana 16 como parte de la Definition of Done aplicable, dejando las Semanas 14 a 16 enfocadas en la ejecución de pruebas de rendimiento, pruebas de seguridad y consolidación del informe final de pruebas QA.</w:t>
            </w:r>
            <w:r>
              <w:rPr>
                <w:rFonts w:ascii="Arial" w:hAnsi="Arial" w:eastAsia="Arial" w:cs="Arial"/>
                <w:color w:val="548dd4"/>
              </w:rPr>
            </w:r>
          </w:p>
        </w:tc>
        <w:tc>
          <w:tcPr>
            <w:tcBorders/>
          </w:tcPr>
          <w:p w14:paraId="00000136">
            <w:pPr>
              <w:pBdr/>
              <w:spacing w:line="240" w:lineRule="auto"/>
              <w:ind/>
              <w:jc w:val="both"/>
              <w:rPr>
                <w:rFonts w:ascii="Arial" w:hAnsi="Arial" w:eastAsia="Arial" w:cs="Arial"/>
                <w:color w:val="548dd4"/>
              </w:rPr>
            </w:pPr>
            <w:r>
              <w:rPr>
                <w:rFonts w:ascii="Arial" w:hAnsi="Arial" w:eastAsia="Arial" w:cs="Arial"/>
                <w:color w:val="548dd4"/>
                <w:rtl w:val="0"/>
              </w:rPr>
              <w:t xml:space="preserve">Pytest/Django Testing, Locust/JMeter, Postman Newman. </w:t>
            </w:r>
            <w:r>
              <w:rPr>
                <w:rFonts w:ascii="Arial" w:hAnsi="Arial" w:eastAsia="Arial" w:cs="Arial"/>
                <w:color w:val="548dd4"/>
              </w:rPr>
            </w:r>
          </w:p>
        </w:tc>
        <w:tc>
          <w:tcPr>
            <w:tcBorders>
              <w:right w:val="single" w:color="ffffff" w:sz="4" w:space="0"/>
            </w:tcBorders>
          </w:tcPr>
          <w:p w14:paraId="00000137">
            <w:pPr>
              <w:pBdr/>
              <w:spacing w:line="240" w:lineRule="auto"/>
              <w:ind/>
              <w:jc w:val="both"/>
              <w:rPr>
                <w:rFonts w:ascii="Arial" w:hAnsi="Arial" w:eastAsia="Arial" w:cs="Arial"/>
                <w:color w:val="548dd4"/>
              </w:rPr>
            </w:pPr>
            <w:r>
              <w:rPr>
                <w:rFonts w:ascii="Arial" w:hAnsi="Arial" w:eastAsia="Arial" w:cs="Arial"/>
                <w:b/>
                <w:bCs/>
                <w:color w:val="548dd4"/>
                <w:rtl w:val="0"/>
              </w:rPr>
              <w:t xml:space="preserve">12 semanas</w:t>
            </w:r>
            <w:r>
              <w:rPr>
                <w:rFonts w:ascii="Arial" w:hAnsi="Arial" w:eastAsia="Arial" w:cs="Arial"/>
                <w:color w:val="548dd4"/>
                <w:rtl w:val="0"/>
              </w:rPr>
              <w:t xml:space="preserve"> (Semana 5 a Semana 16) </w:t>
            </w:r>
            <w:r>
              <w:rPr>
                <w:rFonts w:ascii="Arial" w:hAnsi="Arial" w:eastAsia="Arial" w:cs="Arial"/>
                <w:color w:val="548dd4"/>
              </w:rPr>
            </w:r>
          </w:p>
        </w:tc>
        <w:tc>
          <w:tcPr>
            <w:shd w:val="clear" w:color="auto" w:fill="d9d9d9"/>
            <w:tcBorders>
              <w:left w:val="single" w:color="ffffff" w:sz="4" w:space="0"/>
            </w:tcBorders>
          </w:tcPr>
          <w:p w14:paraId="00000138">
            <w:pPr>
              <w:pBdr/>
              <w:spacing w:line="240" w:lineRule="auto"/>
              <w:ind/>
              <w:jc w:val="both"/>
              <w:rPr>
                <w:rFonts w:ascii="Arial" w:hAnsi="Arial" w:eastAsia="Arial" w:cs="Arial"/>
                <w:color w:val="548dd4"/>
              </w:rPr>
            </w:pPr>
            <w:r>
              <w:rPr>
                <w:rFonts w:ascii="Arial" w:hAnsi="Arial" w:eastAsia="Arial" w:cs="Arial"/>
                <w:color w:val="548dd4"/>
                <w:rtl w:val="0"/>
              </w:rPr>
              <w:t xml:space="preserve">Joaquín Riquelme, Diego Alcaino e Ignacio Troncoso </w:t>
            </w:r>
            <w:r>
              <w:rPr>
                <w:rFonts w:ascii="Arial" w:hAnsi="Arial" w:eastAsia="Arial" w:cs="Arial"/>
                <w:color w:val="548dd4"/>
              </w:rPr>
            </w:r>
          </w:p>
        </w:tc>
        <w:tc>
          <w:tcPr>
            <w:tcBorders/>
          </w:tcPr>
          <w:p w14:paraId="00000139">
            <w:pPr>
              <w:pBdr/>
              <w:spacing w:line="240" w:lineRule="auto"/>
              <w:ind/>
              <w:jc w:val="both"/>
              <w:rPr>
                <w:rFonts w:ascii="Arial" w:hAnsi="Arial" w:eastAsia="Arial" w:cs="Arial"/>
                <w:color w:val="548dd4"/>
              </w:rPr>
            </w:pPr>
            <w:r>
              <w:rPr>
                <w:rFonts w:ascii="Arial" w:hAnsi="Arial" w:eastAsia="Arial" w:cs="Arial"/>
                <w:color w:val="548dd4"/>
                <w:rtl w:val="0"/>
              </w:rPr>
              <w:t xml:space="preserve">Facilitador: Definición previa de criterios de aceptación y aplicación de la Definition of Done a las Historias de Usuario e incrementos de software.</w:t>
            </w:r>
            <w:r>
              <w:rPr>
                <w:rFonts w:ascii="Arial" w:hAnsi="Arial" w:eastAsia="Arial" w:cs="Arial"/>
                <w:color w:val="548dd4"/>
              </w:rPr>
            </w:r>
          </w:p>
          <w:p w14:paraId="0000013A">
            <w:pPr>
              <w:pBdr/>
              <w:spacing w:line="240" w:lineRule="auto"/>
              <w:ind/>
              <w:jc w:val="both"/>
              <w:rPr>
                <w:rFonts w:ascii="Arial" w:hAnsi="Arial" w:eastAsia="Arial" w:cs="Arial"/>
                <w:color w:val="548dd4"/>
              </w:rPr>
            </w:pPr>
            <w:r>
              <w:rPr>
                <w:rFonts w:ascii="Arial" w:hAnsi="Arial" w:eastAsia="Arial" w:cs="Arial"/>
                <w:color w:val="548dd4"/>
                <w:rtl w:val="0"/>
              </w:rPr>
              <w:t xml:space="preserve">Dificultad: Corregir cuellos de botella detectados en las pruebas de concurrencia sobre la base de datos. </w:t>
            </w:r>
            <w:r>
              <w:rPr>
                <w:rFonts w:ascii="Arial" w:hAnsi="Arial" w:eastAsia="Arial" w:cs="Arial"/>
                <w:color w:val="548dd4"/>
              </w:rPr>
            </w:r>
          </w:p>
        </w:tc>
      </w:tr>
      <w:tr>
        <w:trPr>
          <w:cantSplit w:val="false"/>
        </w:trPr>
        <w:tc>
          <w:tcPr>
            <w:tcBorders/>
          </w:tcPr>
          <w:p w14:paraId="0000013B">
            <w:pPr>
              <w:pBdr/>
              <w:spacing w:line="240" w:lineRule="auto"/>
              <w:ind/>
              <w:jc w:val="both"/>
              <w:rPr>
                <w:rFonts w:ascii="Arial" w:hAnsi="Arial" w:eastAsia="Arial" w:cs="Arial"/>
                <w:color w:val="548dd4"/>
              </w:rPr>
            </w:pPr>
            <w:r>
              <w:rPr>
                <w:rFonts w:ascii="Arial" w:hAnsi="Arial" w:eastAsia="Arial" w:cs="Arial"/>
                <w:b/>
                <w:bCs/>
                <w:color w:val="548dd4"/>
                <w:rtl w:val="0"/>
              </w:rPr>
              <w:t xml:space="preserve">Gestionar proyectos informáticos, ofreciendo alternativas para la toma de decisiones</w:t>
            </w:r>
            <w:r>
              <w:rPr>
                <w:rtl w:val="0"/>
              </w:rPr>
            </w:r>
            <w:r>
              <w:rPr>
                <w:rFonts w:ascii="Arial" w:hAnsi="Arial" w:eastAsia="Arial" w:cs="Arial"/>
                <w:color w:val="548dd4"/>
              </w:rPr>
            </w:r>
          </w:p>
        </w:tc>
        <w:tc>
          <w:tcPr>
            <w:tcBorders/>
          </w:tcPr>
          <w:p w14:paraId="0000013C">
            <w:pPr>
              <w:pBdr/>
              <w:spacing w:line="240" w:lineRule="auto"/>
              <w:ind/>
              <w:jc w:val="both"/>
              <w:rPr>
                <w:rFonts w:ascii="Arial" w:hAnsi="Arial" w:eastAsia="Arial" w:cs="Arial"/>
                <w:color w:val="548dd4"/>
              </w:rPr>
            </w:pPr>
            <w:r>
              <w:rPr>
                <w:rFonts w:ascii="Arial" w:hAnsi="Arial" w:eastAsia="Arial" w:cs="Arial"/>
                <w:b/>
                <w:bCs/>
                <w:color w:val="548dd4"/>
                <w:rtl w:val="0"/>
              </w:rPr>
              <w:t xml:space="preserve">Actividad 9: Consolidación documental, cierre de Fase 2 y Manual de Despliegue</w:t>
            </w:r>
            <w:r>
              <w:rPr>
                <w:rtl w:val="0"/>
              </w:rPr>
            </w:r>
            <w:r>
              <w:rPr>
                <w:rFonts w:ascii="Arial" w:hAnsi="Arial" w:eastAsia="Arial" w:cs="Arial"/>
                <w:color w:val="548dd4"/>
              </w:rPr>
            </w:r>
          </w:p>
        </w:tc>
        <w:tc>
          <w:tcPr>
            <w:tcBorders/>
          </w:tcPr>
          <w:p w14:paraId="0000013D">
            <w:pPr>
              <w:pBdr/>
              <w:spacing w:line="240" w:lineRule="auto"/>
              <w:ind/>
              <w:jc w:val="both"/>
              <w:rPr>
                <w:rFonts w:ascii="Arial" w:hAnsi="Arial" w:eastAsia="Arial" w:cs="Arial"/>
                <w:color w:val="548dd4"/>
              </w:rPr>
            </w:pPr>
            <w:r>
              <w:rPr>
                <w:rFonts w:ascii="Arial" w:hAnsi="Arial" w:eastAsia="Arial" w:cs="Arial"/>
                <w:color w:val="548dd4"/>
                <w:rtl w:val="0"/>
              </w:rPr>
              <w:t xml:space="preserve">Compilar el Documento de Diseño formal, manual técnico de instalación con Docker Compose, consolidado de retrospectivas Scrum y elaboración de la Guía 2.6 (Informe Final de Fase 2). </w:t>
            </w:r>
            <w:r>
              <w:rPr>
                <w:rFonts w:ascii="Arial" w:hAnsi="Arial" w:eastAsia="Arial" w:cs="Arial"/>
                <w:color w:val="548dd4"/>
              </w:rPr>
            </w:r>
          </w:p>
        </w:tc>
        <w:tc>
          <w:tcPr>
            <w:tcBorders/>
          </w:tcPr>
          <w:p w14:paraId="0000013E">
            <w:pPr>
              <w:pBdr/>
              <w:spacing w:line="240" w:lineRule="auto"/>
              <w:ind/>
              <w:jc w:val="both"/>
              <w:rPr>
                <w:rFonts w:ascii="Arial" w:hAnsi="Arial" w:eastAsia="Arial" w:cs="Arial"/>
                <w:color w:val="548dd4"/>
              </w:rPr>
            </w:pPr>
            <w:r>
              <w:rPr>
                <w:rFonts w:ascii="Arial" w:hAnsi="Arial" w:eastAsia="Arial" w:cs="Arial"/>
                <w:color w:val="548dd4"/>
                <w:rtl w:val="0"/>
              </w:rPr>
              <w:t xml:space="preserve">Git, Markdown (README), suite ofimática institucional. </w:t>
            </w:r>
            <w:r>
              <w:rPr>
                <w:rFonts w:ascii="Arial" w:hAnsi="Arial" w:eastAsia="Arial" w:cs="Arial"/>
                <w:color w:val="548dd4"/>
              </w:rPr>
            </w:r>
          </w:p>
        </w:tc>
        <w:tc>
          <w:tcPr>
            <w:tcBorders>
              <w:right w:val="single" w:color="ffffff" w:sz="4" w:space="0"/>
            </w:tcBorders>
          </w:tcPr>
          <w:p w14:paraId="0000013F">
            <w:pPr>
              <w:pBdr/>
              <w:spacing w:line="240" w:lineRule="auto"/>
              <w:ind/>
              <w:jc w:val="both"/>
              <w:rPr>
                <w:rFonts w:ascii="Arial" w:hAnsi="Arial" w:eastAsia="Arial" w:cs="Arial"/>
                <w:color w:val="548dd4"/>
              </w:rPr>
            </w:pPr>
            <w:r>
              <w:rPr>
                <w:rFonts w:ascii="Arial" w:hAnsi="Arial" w:eastAsia="Arial" w:cs="Arial"/>
                <w:b/>
                <w:bCs/>
                <w:color w:val="548dd4"/>
                <w:rtl w:val="0"/>
              </w:rPr>
              <w:t xml:space="preserve">2 semanas</w:t>
            </w:r>
            <w:r>
              <w:rPr>
                <w:rFonts w:ascii="Arial" w:hAnsi="Arial" w:eastAsia="Arial" w:cs="Arial"/>
                <w:color w:val="548dd4"/>
                <w:rtl w:val="0"/>
              </w:rPr>
              <w:t xml:space="preserve"> (Semana 15 a Semana 16) </w:t>
            </w:r>
            <w:r>
              <w:rPr>
                <w:rFonts w:ascii="Arial" w:hAnsi="Arial" w:eastAsia="Arial" w:cs="Arial"/>
                <w:color w:val="548dd4"/>
              </w:rPr>
            </w:r>
          </w:p>
        </w:tc>
        <w:tc>
          <w:tcPr>
            <w:shd w:val="clear" w:color="auto" w:fill="d9d9d9"/>
            <w:tcBorders>
              <w:left w:val="single" w:color="ffffff" w:sz="4" w:space="0"/>
            </w:tcBorders>
          </w:tcPr>
          <w:p w14:paraId="00000140">
            <w:pPr>
              <w:pBdr/>
              <w:spacing w:line="240" w:lineRule="auto"/>
              <w:ind/>
              <w:jc w:val="both"/>
              <w:rPr>
                <w:rFonts w:ascii="Arial" w:hAnsi="Arial" w:eastAsia="Arial" w:cs="Arial"/>
                <w:color w:val="548dd4"/>
              </w:rPr>
            </w:pPr>
            <w:r>
              <w:rPr>
                <w:rFonts w:ascii="Arial" w:hAnsi="Arial" w:eastAsia="Arial" w:cs="Arial"/>
                <w:color w:val="548dd4"/>
                <w:rtl w:val="0"/>
              </w:rPr>
              <w:t xml:space="preserve">Diego Alcaino (SM) y Joaquín Riquelme (PO) </w:t>
            </w:r>
            <w:r>
              <w:rPr>
                <w:rFonts w:ascii="Arial" w:hAnsi="Arial" w:eastAsia="Arial" w:cs="Arial"/>
                <w:color w:val="548dd4"/>
              </w:rPr>
            </w:r>
          </w:p>
        </w:tc>
        <w:tc>
          <w:tcPr>
            <w:tcBorders/>
          </w:tcPr>
          <w:p w14:paraId="00000141">
            <w:pPr>
              <w:pBdr/>
              <w:spacing w:line="240" w:lineRule="auto"/>
              <w:ind/>
              <w:jc w:val="both"/>
              <w:rPr>
                <w:rFonts w:ascii="Arial" w:hAnsi="Arial" w:eastAsia="Arial" w:cs="Arial"/>
                <w:color w:val="548dd4"/>
              </w:rPr>
            </w:pPr>
            <w:r>
              <w:rPr>
                <w:rFonts w:ascii="Arial" w:hAnsi="Arial" w:eastAsia="Arial" w:cs="Arial"/>
                <w:color w:val="548dd4"/>
                <w:rtl w:val="0"/>
              </w:rPr>
              <w:t xml:space="preserve">Facilitador: Documentación iterativa generada sprint a sprint. Dificultad: Cierre formal de evidencias simultáneo al término de la práctica profesional. </w:t>
            </w:r>
            <w:r>
              <w:rPr>
                <w:rFonts w:ascii="Arial" w:hAnsi="Arial" w:eastAsia="Arial" w:cs="Arial"/>
                <w:color w:val="548dd4"/>
              </w:rPr>
            </w:r>
          </w:p>
        </w:tc>
      </w:tr>
      <w:tr>
        <w:trPr>
          <w:cantSplit w:val="false"/>
        </w:trPr>
        <w:tc>
          <w:tcPr>
            <w:tcBorders/>
          </w:tcPr>
          <w:p w14:paraId="00000142">
            <w:pPr>
              <w:pBdr/>
              <w:spacing w:line="240" w:lineRule="auto"/>
              <w:ind/>
              <w:jc w:val="both"/>
              <w:rPr>
                <w:rFonts w:ascii="Arial" w:hAnsi="Arial" w:eastAsia="Arial" w:cs="Arial"/>
                <w:color w:val="548dd4"/>
              </w:rPr>
            </w:pPr>
            <w:r>
              <w:rPr>
                <w:rFonts w:ascii="Arial" w:hAnsi="Arial" w:eastAsia="Arial" w:cs="Arial"/>
                <w:b/>
                <w:bCs/>
                <w:color w:val="548dd4"/>
                <w:rtl w:val="0"/>
              </w:rPr>
              <w:t xml:space="preserve">Gestionar proyectos informáticos / Comunicar en forma oral y escrita</w:t>
            </w:r>
            <w:r>
              <w:rPr>
                <w:rtl w:val="0"/>
              </w:rPr>
            </w:r>
            <w:r>
              <w:rPr>
                <w:rFonts w:ascii="Arial" w:hAnsi="Arial" w:eastAsia="Arial" w:cs="Arial"/>
                <w:color w:val="548dd4"/>
              </w:rPr>
            </w:r>
          </w:p>
        </w:tc>
        <w:tc>
          <w:tcPr>
            <w:tcBorders/>
          </w:tcPr>
          <w:p w14:paraId="00000143">
            <w:pPr>
              <w:pBdr/>
              <w:spacing w:line="240" w:lineRule="auto"/>
              <w:ind/>
              <w:jc w:val="both"/>
              <w:rPr>
                <w:rFonts w:ascii="Arial" w:hAnsi="Arial" w:eastAsia="Arial" w:cs="Arial"/>
                <w:color w:val="548dd4"/>
              </w:rPr>
            </w:pPr>
            <w:r>
              <w:rPr>
                <w:rFonts w:ascii="Arial" w:hAnsi="Arial" w:eastAsia="Arial" w:cs="Arial"/>
                <w:b/>
                <w:bCs/>
                <w:color w:val="548dd4"/>
                <w:rtl w:val="0"/>
              </w:rPr>
              <w:t xml:space="preserve">Actividad 10: Preparación de entrega final, presentación ejecutiva y defensa (Fase 3)</w:t>
            </w:r>
            <w:r>
              <w:rPr>
                <w:rtl w:val="0"/>
              </w:rPr>
            </w:r>
            <w:r>
              <w:rPr>
                <w:rFonts w:ascii="Arial" w:hAnsi="Arial" w:eastAsia="Arial" w:cs="Arial"/>
                <w:color w:val="548dd4"/>
              </w:rPr>
            </w:r>
          </w:p>
        </w:tc>
        <w:tc>
          <w:tcPr>
            <w:tcBorders/>
          </w:tcPr>
          <w:p w14:paraId="00000144">
            <w:pPr>
              <w:pBdr/>
              <w:spacing w:line="240" w:lineRule="auto"/>
              <w:ind/>
              <w:jc w:val="both"/>
              <w:rPr>
                <w:rFonts w:ascii="Arial" w:hAnsi="Arial" w:eastAsia="Arial" w:cs="Arial"/>
                <w:color w:val="548dd4"/>
              </w:rPr>
            </w:pPr>
            <w:r>
              <w:rPr>
                <w:rFonts w:ascii="Arial" w:hAnsi="Arial" w:eastAsia="Arial" w:cs="Arial"/>
                <w:color w:val="548dd4"/>
                <w:rtl w:val="0"/>
              </w:rPr>
              <w:t xml:space="preserve">Preparar la presentación ejecutiva del proyecto (.pptx), verificar la persistencia y acceso al repositorio público de GitHub hasta la semana 18, ensayar la demostración en vivo de la plataforma dual y defender la propuesta ante la comisión evaluadora. </w:t>
            </w:r>
            <w:r>
              <w:rPr>
                <w:rFonts w:ascii="Arial" w:hAnsi="Arial" w:eastAsia="Arial" w:cs="Arial"/>
                <w:color w:val="548dd4"/>
              </w:rPr>
            </w:r>
          </w:p>
        </w:tc>
        <w:tc>
          <w:tcPr>
            <w:tcBorders/>
          </w:tcPr>
          <w:p w14:paraId="00000145">
            <w:pPr>
              <w:pBdr/>
              <w:spacing w:line="240" w:lineRule="auto"/>
              <w:ind/>
              <w:jc w:val="both"/>
              <w:rPr>
                <w:rFonts w:ascii="Arial" w:hAnsi="Arial" w:eastAsia="Arial" w:cs="Arial"/>
                <w:color w:val="548dd4"/>
              </w:rPr>
            </w:pPr>
            <w:r>
              <w:rPr>
                <w:rFonts w:ascii="Arial" w:hAnsi="Arial" w:eastAsia="Arial" w:cs="Arial"/>
                <w:color w:val="548dd4"/>
                <w:rtl w:val="0"/>
              </w:rPr>
              <w:t xml:space="preserve">PowerPoint, GitHub, entorno Docker desplegado para demo. </w:t>
            </w:r>
            <w:r>
              <w:rPr>
                <w:rFonts w:ascii="Arial" w:hAnsi="Arial" w:eastAsia="Arial" w:cs="Arial"/>
                <w:color w:val="548dd4"/>
              </w:rPr>
            </w:r>
          </w:p>
        </w:tc>
        <w:tc>
          <w:tcPr>
            <w:tcBorders>
              <w:right w:val="single" w:color="ffffff" w:sz="4" w:space="0"/>
            </w:tcBorders>
          </w:tcPr>
          <w:p w14:paraId="00000146">
            <w:pPr>
              <w:pBdr/>
              <w:spacing w:line="240" w:lineRule="auto"/>
              <w:ind/>
              <w:jc w:val="both"/>
              <w:rPr>
                <w:rFonts w:ascii="Arial" w:hAnsi="Arial" w:eastAsia="Arial" w:cs="Arial"/>
                <w:color w:val="548dd4"/>
              </w:rPr>
            </w:pPr>
            <w:r>
              <w:rPr>
                <w:rFonts w:ascii="Arial" w:hAnsi="Arial" w:eastAsia="Arial" w:cs="Arial"/>
                <w:b/>
                <w:bCs/>
                <w:color w:val="548dd4"/>
                <w:rtl w:val="0"/>
              </w:rPr>
              <w:t xml:space="preserve">2 semanas</w:t>
            </w:r>
            <w:r>
              <w:rPr>
                <w:rFonts w:ascii="Arial" w:hAnsi="Arial" w:eastAsia="Arial" w:cs="Arial"/>
                <w:color w:val="548dd4"/>
                <w:rtl w:val="0"/>
              </w:rPr>
              <w:t xml:space="preserve"> (Semana 17 a Semana 18) </w:t>
            </w:r>
            <w:r>
              <w:rPr>
                <w:rFonts w:ascii="Arial" w:hAnsi="Arial" w:eastAsia="Arial" w:cs="Arial"/>
                <w:color w:val="548dd4"/>
              </w:rPr>
            </w:r>
          </w:p>
        </w:tc>
        <w:tc>
          <w:tcPr>
            <w:shd w:val="clear" w:color="auto" w:fill="d9d9d9"/>
            <w:tcBorders>
              <w:left w:val="single" w:color="ffffff" w:sz="4" w:space="0"/>
            </w:tcBorders>
          </w:tcPr>
          <w:p w14:paraId="00000147">
            <w:pPr>
              <w:pBdr/>
              <w:spacing w:line="240" w:lineRule="auto"/>
              <w:ind/>
              <w:jc w:val="both"/>
              <w:rPr>
                <w:rFonts w:ascii="Arial" w:hAnsi="Arial" w:eastAsia="Arial" w:cs="Arial"/>
                <w:color w:val="548dd4"/>
              </w:rPr>
            </w:pPr>
            <w:r>
              <w:rPr>
                <w:rFonts w:ascii="Arial" w:hAnsi="Arial" w:eastAsia="Arial" w:cs="Arial"/>
                <w:color w:val="548dd4"/>
                <w:rtl w:val="0"/>
              </w:rPr>
              <w:t xml:space="preserve">Joaquín Riquelme, Diego Alcaino e Ignacio Troncoso </w:t>
            </w:r>
            <w:r>
              <w:rPr>
                <w:rFonts w:ascii="Arial" w:hAnsi="Arial" w:eastAsia="Arial" w:cs="Arial"/>
                <w:color w:val="548dd4"/>
              </w:rPr>
            </w:r>
          </w:p>
        </w:tc>
        <w:tc>
          <w:tcPr>
            <w:tcBorders/>
          </w:tcPr>
          <w:p w14:paraId="00000148">
            <w:pPr>
              <w:pBdr/>
              <w:spacing w:line="240" w:lineRule="auto"/>
              <w:ind/>
              <w:jc w:val="both"/>
              <w:rPr>
                <w:rFonts w:ascii="Arial" w:hAnsi="Arial" w:eastAsia="Arial" w:cs="Arial"/>
                <w:color w:val="548dd4"/>
              </w:rPr>
            </w:pPr>
            <w:r>
              <w:rPr>
                <w:rFonts w:ascii="Arial" w:hAnsi="Arial" w:eastAsia="Arial" w:cs="Arial"/>
                <w:color w:val="548dd4"/>
                <w:rtl w:val="0"/>
              </w:rPr>
              <w:t xml:space="preserve">Facilitador: Sistema operativo y funcional listo para demostración. Dificultad: Coordinación de tiempos de exposición y defensa técnica rigurosa. </w:t>
            </w:r>
            <w:r>
              <w:rPr>
                <w:rFonts w:ascii="Arial" w:hAnsi="Arial" w:eastAsia="Arial" w:cs="Arial"/>
                <w:color w:val="548dd4"/>
              </w:rPr>
            </w:r>
          </w:p>
        </w:tc>
      </w:tr>
    </w:tbl>
    <w:p w14:paraId="00000149">
      <w:pPr>
        <w:pBdr/>
        <w:spacing w:line="240" w:lineRule="auto"/>
        <w:ind/>
        <w:rPr/>
      </w:pPr>
      <w:r>
        <w:rPr>
          <w:rtl w:val="0"/>
        </w:rPr>
      </w:r>
      <w:r/>
    </w:p>
    <w:sectPr>
      <w:footnotePr/>
      <w:endnotePr/>
      <w:type w:val="nextPage"/>
      <w:pgSz w:h="16838" w:orient="portrait" w:w="11906"/>
      <w:pgMar w:top="1417" w:right="1701" w:bottom="1417" w:left="1701"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Gothic">
    <w:panose1 w:val="020B0503020204020204"/>
  </w:font>
  <w:font w:name="Noto Sans Symbols">
    <w:panose1 w:val="020B0502040504020204"/>
  </w:font>
  <w:font w:name="Georgia">
    <w:panose1 w:val="02040502050405020303"/>
  </w:font>
  <w:font w:name="Segoe UI">
    <w:panose1 w:val="020B0502040204020203"/>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4F">
    <w:pPr>
      <w:pBdr/>
      <w:spacing/>
      <w:ind/>
      <w:jc w:val="right"/>
      <w:rPr/>
    </w:pPr>
    <w:r>
      <w:fldChar w:fldCharType="begin"/>
      <w:instrText xml:space="preserve">PAGE</w:instrText>
      <w:fldChar w:fldCharType="separate"/>
      <w:fldChar w:fldCharType="end"/>
    </w:r>
    <w:r>
      <w:rPr>
        <w:rtl w:val="0"/>
      </w:r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4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Calibri" w:hAnsi="Calibri" w:eastAsia="Calibri" w:cs="Calibri"/>
        <w:b w:val="0"/>
        <w:bCs w:val="0"/>
        <w:i w:val="0"/>
        <w:iCs w:val="0"/>
        <w:smallCaps w:val="0"/>
        <w:strike w:val="0"/>
        <w:color w:val="595959"/>
        <w:sz w:val="20"/>
        <w:szCs w:val="20"/>
        <w:u w:val="none"/>
        <w:shd w:val="clear" w:color="auto" w:fill="auto"/>
        <w:vertAlign w:val="baseline"/>
      </w:rPr>
    </w:pPr>
    <w:r>
      <w:rPr>
        <w:rtl w:val="0"/>
      </w:rPr>
    </w:r>
    <w:r>
      <w:rPr>
        <w:rFonts w:ascii="Calibri" w:hAnsi="Calibri" w:eastAsia="Calibri" w:cs="Calibri"/>
        <w:b w:val="0"/>
        <w:bCs w:val="0"/>
        <w:i w:val="0"/>
        <w:iCs w:val="0"/>
        <w:smallCaps w:val="0"/>
        <w:strike w:val="0"/>
        <w:color w:val="595959"/>
        <w:sz w:val="20"/>
        <w:szCs w:val="20"/>
        <w:u w:val="none"/>
        <w:shd w:val="clear" w:color="auto" w:fill="auto"/>
        <w:vertAlign w:val="baseline"/>
      </w:rPr>
    </w:r>
  </w:p>
  <w:tbl>
    <w:tblPr>
      <w:tblStyle w:val="805"/>
      <w:tblInd w:w="-709" w:type="dxa"/>
      <w:tblW w:w="992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707"/>
      <w:gridCol w:w="4216"/>
      <w:tblGridChange w:id="14">
        <w:tblGrid>
          <w:gridCol w:w="5707"/>
          <w:gridCol w:w="4216"/>
        </w:tblGrid>
      </w:tblGridChange>
    </w:tblGrid>
    <w:tr>
      <w:trPr>
        <w:cantSplit w:val="false"/>
        <w:trHeight w:val="697"/>
      </w:trPr>
      <w:tc>
        <w:tcPr>
          <w:tcBorders>
            <w:top w:val="none" w:color="000000" w:sz="0" w:space="0"/>
            <w:left w:val="none" w:color="000000" w:sz="0" w:space="0"/>
            <w:bottom w:val="none" w:color="000000" w:sz="0" w:space="0"/>
            <w:right w:val="none" w:color="000000" w:sz="0" w:space="0"/>
          </w:tcBorders>
        </w:tcPr>
        <w:p w14:paraId="0000014B">
          <w:pPr>
            <w:pBdr/>
            <w:spacing w:after="0"/>
            <w:ind/>
            <w:rPr>
              <w:rFonts w:ascii="Century Gothic" w:hAnsi="Century Gothic" w:eastAsia="Century Gothic" w:cs="Century Gothic"/>
              <w:b/>
              <w:bCs/>
              <w:color w:val="1d2763"/>
              <w:sz w:val="24"/>
              <w:szCs w:val="24"/>
            </w:rPr>
          </w:pPr>
          <w:r>
            <w:rPr>
              <w:rFonts w:ascii="Century Gothic" w:hAnsi="Century Gothic" w:eastAsia="Century Gothic" w:cs="Century Gothic"/>
              <w:b/>
              <w:bCs/>
              <w:color w:val="1d2763"/>
              <w:sz w:val="24"/>
              <w:szCs w:val="24"/>
              <w:rtl w:val="0"/>
            </w:rPr>
            <w:t xml:space="preserve">Guía Estudiante - Definición Proyecto APT </w:t>
          </w:r>
          <w:r>
            <w:rPr>
              <w:rFonts w:ascii="Century Gothic" w:hAnsi="Century Gothic" w:eastAsia="Century Gothic" w:cs="Century Gothic"/>
              <w:b/>
              <w:bCs/>
              <w:color w:val="1d2763"/>
              <w:sz w:val="24"/>
              <w:szCs w:val="24"/>
            </w:rPr>
          </w:r>
        </w:p>
        <w:p w14:paraId="0000014C">
          <w:pPr>
            <w:pBdr/>
            <w:spacing w:after="0"/>
            <w:ind/>
            <w:rPr>
              <w:rFonts w:ascii="Century Gothic" w:hAnsi="Century Gothic" w:eastAsia="Century Gothic" w:cs="Century Gothic"/>
              <w:b/>
              <w:bCs/>
              <w:color w:val="1d2763"/>
              <w:sz w:val="24"/>
              <w:szCs w:val="24"/>
            </w:rPr>
          </w:pPr>
          <w:r>
            <w:rPr>
              <w:rFonts w:ascii="Century Gothic" w:hAnsi="Century Gothic" w:eastAsia="Century Gothic" w:cs="Century Gothic"/>
              <w:b/>
              <w:bCs/>
              <w:color w:val="1d2763"/>
              <w:sz w:val="24"/>
              <w:szCs w:val="24"/>
              <w:rtl w:val="0"/>
            </w:rPr>
            <w:t xml:space="preserve">Fase 1</w:t>
          </w:r>
          <w:r>
            <w:rPr>
              <w:rFonts w:ascii="Century Gothic" w:hAnsi="Century Gothic" w:eastAsia="Century Gothic" w:cs="Century Gothic"/>
              <w:b/>
              <w:bCs/>
              <w:color w:val="1d2763"/>
              <w:sz w:val="24"/>
              <w:szCs w:val="24"/>
            </w:rPr>
          </w:r>
        </w:p>
      </w:tc>
      <w:tc>
        <w:tcPr>
          <w:tcBorders>
            <w:top w:val="none" w:color="000000" w:sz="0" w:space="0"/>
            <w:left w:val="none" w:color="000000" w:sz="0" w:space="0"/>
            <w:bottom w:val="none" w:color="000000" w:sz="0" w:space="0"/>
            <w:right w:val="none" w:color="000000" w:sz="0" w:space="0"/>
          </w:tcBorders>
        </w:tcPr>
        <w:p w14:paraId="0000014D">
          <w:pPr>
            <w:pBdr/>
            <w:spacing/>
            <w:ind/>
            <w:jc w:val="right"/>
            <w:rPr>
              <w:rFonts w:ascii="Century Gothic" w:hAnsi="Century Gothic" w:eastAsia="Century Gothic" w:cs="Century Gothic"/>
              <w:b/>
              <w:bCs/>
              <w:sz w:val="30"/>
              <w:szCs w:val="30"/>
            </w:rPr>
          </w:pPr>
          <w:r>
            <mc:AlternateContent>
              <mc:Choice Requires="wpg">
                <w:drawing>
                  <wp:inline xmlns:wp="http://schemas.openxmlformats.org/drawingml/2006/wordprocessingDrawing" distT="0" distB="0" distL="0" distR="0">
                    <wp:extent cx="1996440" cy="428625"/>
                    <wp:effectExtent l="0" t="0" r="0" b="0"/>
                    <wp:docPr id="1"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ic:nvPr/>
                          </pic:nvPicPr>
                          <pic:blipFill rotWithShape="1">
                            <a:blip r:embed="rId1"/>
                            <a:srcRect l="0" t="0" r="0" b="0"/>
                            <a:stretch/>
                          </pic:blipFill>
                          <pic:spPr bwMode="auto">
                            <a:xfrm>
                              <a:off x="0" y="0"/>
                              <a:ext cx="1996440" cy="42862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57.20pt;height:33.75pt;mso-wrap-distance-left:0.00pt;mso-wrap-distance-top:0.00pt;mso-wrap-distance-right:0.00pt;mso-wrap-distance-bottom:0.00pt;z-index:1;">
                    <v:imagedata r:id="rId1" o:title="" croptop="0f" cropleft="0f" cropbottom="0f" cropright="0f"/>
                    <o:lock v:ext="edit" rotation="t"/>
                  </v:shape>
                </w:pict>
              </mc:Fallback>
            </mc:AlternateContent>
          </w:r>
          <w:r>
            <w:rPr>
              <w:rtl w:val="0"/>
            </w:rPr>
          </w:r>
          <w:r>
            <w:rPr>
              <w:rFonts w:ascii="Century Gothic" w:hAnsi="Century Gothic" w:eastAsia="Century Gothic" w:cs="Century Gothic"/>
              <w:b/>
              <w:bCs/>
              <w:sz w:val="30"/>
              <w:szCs w:val="30"/>
            </w:rPr>
          </w:r>
        </w:p>
      </w:tc>
    </w:tr>
  </w:tbl>
  <w:p w14:paraId="0000014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Calibri" w:hAnsi="Calibri" w:eastAsia="Calibri" w:cs="Calibri"/>
        <w:b w:val="0"/>
        <w:bCs w:val="0"/>
        <w:i w:val="0"/>
        <w:iCs w:val="0"/>
        <w:smallCaps w:val="0"/>
        <w:strike w:val="0"/>
        <w:color w:val="000000"/>
        <w:sz w:val="22"/>
        <w:szCs w:val="22"/>
        <w:u w:val="none"/>
        <w:shd w:val="clear" w:color="auto" w:fill="auto"/>
        <w:vertAlign w:val="baseline"/>
      </w:rPr>
    </w:pPr>
    <w:r>
      <w:rPr>
        <w:rtl w:val="0"/>
      </w:rPr>
    </w:r>
    <w:r>
      <w:rPr>
        <w:rFonts w:ascii="Calibri" w:hAnsi="Calibri" w:eastAsia="Calibri" w:cs="Calibri"/>
        <w:b w:val="0"/>
        <w:bCs w:val="0"/>
        <w:i w:val="0"/>
        <w:iCs w:val="0"/>
        <w:smallCaps w:val="0"/>
        <w:strike w:val="0"/>
        <w:color w:val="000000"/>
        <w:sz w:val="22"/>
        <w:szCs w:val="22"/>
        <w:u w:val="none"/>
        <w:shd w:val="clear" w:color="auto" w:fill="auto"/>
        <w:vertAlign w:val="baseline"/>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3">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
      <w:numFmt w:val="bullet"/>
      <w:pPr>
        <w:pBdr/>
        <w:spacing/>
        <w:ind w:hanging="360" w:left="1440"/>
      </w:pPr>
      <w:rPr>
        <w:rFonts w:ascii="Arial" w:hAnsi="Arial" w:eastAsia="Arial" w:cs="Arial"/>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8">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2."/>
      <w:numFmt w:val="decimal"/>
      <w:pPr>
        <w:pBdr/>
        <w:spacing/>
        <w:ind w:hanging="360" w:left="1440"/>
      </w:pPr>
      <w:rPr>
        <w:rFonts w:ascii="Arial" w:hAnsi="Arial" w:eastAsia="Arial" w:cs="Arial"/>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9">
    <w:lvl w:ilvl="0">
      <w:isLgl w:val="false"/>
      <w:lvlJc w:val="left"/>
      <w:lvlText w:val="%1."/>
      <w:numFmt w:val="upperLetter"/>
      <w:pPr>
        <w:pBdr/>
        <w:spacing/>
        <w:ind w:hanging="360" w:left="720"/>
      </w:pPr>
      <w:rPr>
        <w:rFonts w:ascii="Calibri" w:hAnsi="Calibri" w:eastAsia="Calibri" w:cs="Calibri"/>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lvl w:ilvl="0">
      <w:isLgl w:val="false"/>
      <w:lvlJc w:val="left"/>
      <w:lvlText w:val="●"/>
      <w:numFmt w:val="bullet"/>
      <w:pPr>
        <w:pBdr/>
        <w:spacing/>
        <w:ind w:hanging="360" w:left="1080"/>
      </w:pPr>
      <w:rPr>
        <w:rFonts w:ascii="Noto Sans Symbols" w:hAnsi="Noto Sans Symbols" w:eastAsia="Noto Sans Symbols" w:cs="Noto Sans Symbols"/>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1">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3">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4">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
      <w:numFmt w:val="bullet"/>
      <w:pPr>
        <w:pBdr/>
        <w:spacing/>
        <w:ind w:hanging="360" w:left="1440"/>
      </w:pPr>
      <w:rPr>
        <w:rFonts w:ascii="Arial" w:hAnsi="Arial" w:eastAsia="Arial" w:cs="Arial"/>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5">
    <w:lvl w:ilvl="0">
      <w:isLgl w:val="false"/>
      <w:lvlJc w:val="left"/>
      <w:lvlText w:val="%1."/>
      <w:numFmt w:val="decimal"/>
      <w:pPr>
        <w:pBdr/>
        <w:spacing/>
        <w:ind w:hanging="360" w:left="720"/>
      </w:pPr>
      <w:rPr>
        <w:rFonts w:ascii="Arial" w:hAnsi="Arial" w:eastAsia="Arial" w:cs="Arial"/>
        <w:u w:val="none"/>
      </w:rPr>
      <w:start w:val="1"/>
      <w:suff w:val="tab"/>
    </w:lvl>
    <w:lvl w:ilvl="1">
      <w:isLgl w:val="false"/>
      <w:lvlJc w:val="left"/>
      <w:lvlText w:val="○"/>
      <w:numFmt w:val="bullet"/>
      <w:pPr>
        <w:pBdr/>
        <w:spacing/>
        <w:ind w:hanging="360" w:left="1440"/>
      </w:pPr>
      <w:rPr>
        <w:rFonts w:ascii="Arial" w:hAnsi="Arial" w:eastAsia="Arial" w:cs="Arial"/>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s-CL" w:eastAsia="zh-CN"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60"/>
    <w:next w:val="76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60"/>
    <w:next w:val="76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60"/>
    <w:next w:val="76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68"/>
    <w:link w:val="761"/>
    <w:uiPriority w:val="9"/>
    <w:pPr>
      <w:pBdr/>
      <w:spacing/>
      <w:ind/>
    </w:pPr>
    <w:rPr>
      <w:rFonts w:ascii="Arial" w:hAnsi="Arial" w:eastAsia="Arial" w:cs="Arial"/>
      <w:color w:val="0f4761" w:themeColor="accent1" w:themeShade="BF"/>
      <w:sz w:val="40"/>
      <w:szCs w:val="40"/>
    </w:rPr>
  </w:style>
  <w:style w:type="character" w:styleId="151">
    <w:name w:val="Heading 2 Char"/>
    <w:basedOn w:val="768"/>
    <w:link w:val="762"/>
    <w:uiPriority w:val="9"/>
    <w:pPr>
      <w:pBdr/>
      <w:spacing/>
      <w:ind/>
    </w:pPr>
    <w:rPr>
      <w:rFonts w:ascii="Arial" w:hAnsi="Arial" w:eastAsia="Arial" w:cs="Arial"/>
      <w:color w:val="0f4761" w:themeColor="accent1" w:themeShade="BF"/>
      <w:sz w:val="32"/>
      <w:szCs w:val="32"/>
    </w:rPr>
  </w:style>
  <w:style w:type="character" w:styleId="152">
    <w:name w:val="Heading 3 Char"/>
    <w:basedOn w:val="768"/>
    <w:link w:val="763"/>
    <w:uiPriority w:val="9"/>
    <w:pPr>
      <w:pBdr/>
      <w:spacing/>
      <w:ind/>
    </w:pPr>
    <w:rPr>
      <w:rFonts w:ascii="Arial" w:hAnsi="Arial" w:eastAsia="Arial" w:cs="Arial"/>
      <w:color w:val="0f4761" w:themeColor="accent1" w:themeShade="BF"/>
      <w:sz w:val="28"/>
      <w:szCs w:val="28"/>
    </w:rPr>
  </w:style>
  <w:style w:type="character" w:styleId="153">
    <w:name w:val="Heading 4 Char"/>
    <w:basedOn w:val="768"/>
    <w:link w:val="764"/>
    <w:uiPriority w:val="9"/>
    <w:pPr>
      <w:pBdr/>
      <w:spacing/>
      <w:ind/>
    </w:pPr>
    <w:rPr>
      <w:rFonts w:ascii="Arial" w:hAnsi="Arial" w:eastAsia="Arial" w:cs="Arial"/>
      <w:i/>
      <w:iCs/>
      <w:color w:val="0f4761" w:themeColor="accent1" w:themeShade="BF"/>
    </w:rPr>
  </w:style>
  <w:style w:type="character" w:styleId="154">
    <w:name w:val="Heading 5 Char"/>
    <w:basedOn w:val="768"/>
    <w:link w:val="765"/>
    <w:uiPriority w:val="9"/>
    <w:pPr>
      <w:pBdr/>
      <w:spacing/>
      <w:ind/>
    </w:pPr>
    <w:rPr>
      <w:rFonts w:ascii="Arial" w:hAnsi="Arial" w:eastAsia="Arial" w:cs="Arial"/>
      <w:color w:val="0f4761" w:themeColor="accent1" w:themeShade="BF"/>
    </w:rPr>
  </w:style>
  <w:style w:type="character" w:styleId="155">
    <w:name w:val="Heading 6 Char"/>
    <w:basedOn w:val="768"/>
    <w:link w:val="766"/>
    <w:uiPriority w:val="9"/>
    <w:pPr>
      <w:pBdr/>
      <w:spacing/>
      <w:ind/>
    </w:pPr>
    <w:rPr>
      <w:rFonts w:ascii="Arial" w:hAnsi="Arial" w:eastAsia="Arial" w:cs="Arial"/>
      <w:i/>
      <w:iCs/>
      <w:color w:val="595959" w:themeColor="text1" w:themeTint="A6"/>
    </w:rPr>
  </w:style>
  <w:style w:type="character" w:styleId="156">
    <w:name w:val="Heading 7 Char"/>
    <w:basedOn w:val="768"/>
    <w:link w:val="145"/>
    <w:uiPriority w:val="9"/>
    <w:pPr>
      <w:pBdr/>
      <w:spacing/>
      <w:ind/>
    </w:pPr>
    <w:rPr>
      <w:rFonts w:ascii="Arial" w:hAnsi="Arial" w:eastAsia="Arial" w:cs="Arial"/>
      <w:color w:val="595959" w:themeColor="text1" w:themeTint="A6"/>
    </w:rPr>
  </w:style>
  <w:style w:type="character" w:styleId="157">
    <w:name w:val="Heading 8 Char"/>
    <w:basedOn w:val="768"/>
    <w:link w:val="146"/>
    <w:uiPriority w:val="9"/>
    <w:pPr>
      <w:pBdr/>
      <w:spacing/>
      <w:ind/>
    </w:pPr>
    <w:rPr>
      <w:rFonts w:ascii="Arial" w:hAnsi="Arial" w:eastAsia="Arial" w:cs="Arial"/>
      <w:i/>
      <w:iCs/>
      <w:color w:val="272727" w:themeColor="text1" w:themeTint="D8"/>
    </w:rPr>
  </w:style>
  <w:style w:type="character" w:styleId="158">
    <w:name w:val="Heading 9 Char"/>
    <w:basedOn w:val="768"/>
    <w:link w:val="147"/>
    <w:uiPriority w:val="9"/>
    <w:pPr>
      <w:pBdr/>
      <w:spacing/>
      <w:ind/>
    </w:pPr>
    <w:rPr>
      <w:rFonts w:ascii="Arial" w:hAnsi="Arial" w:eastAsia="Arial" w:cs="Arial"/>
      <w:i/>
      <w:iCs/>
      <w:color w:val="272727" w:themeColor="text1" w:themeTint="D8"/>
    </w:rPr>
  </w:style>
  <w:style w:type="character" w:styleId="160">
    <w:name w:val="Title Char"/>
    <w:basedOn w:val="768"/>
    <w:link w:val="767"/>
    <w:uiPriority w:val="10"/>
    <w:pPr>
      <w:pBdr/>
      <w:spacing/>
      <w:ind/>
    </w:pPr>
    <w:rPr>
      <w:rFonts w:ascii="Arial" w:hAnsi="Arial" w:eastAsia="Arial" w:cs="Arial"/>
      <w:spacing w:val="-10"/>
      <w:sz w:val="56"/>
      <w:szCs w:val="56"/>
    </w:rPr>
  </w:style>
  <w:style w:type="character" w:styleId="162">
    <w:name w:val="Subtitle Char"/>
    <w:basedOn w:val="768"/>
    <w:link w:val="790"/>
    <w:uiPriority w:val="11"/>
    <w:pPr>
      <w:pBdr/>
      <w:spacing/>
      <w:ind/>
    </w:pPr>
    <w:rPr>
      <w:color w:val="595959" w:themeColor="text1" w:themeTint="A6"/>
      <w:spacing w:val="15"/>
      <w:sz w:val="28"/>
      <w:szCs w:val="28"/>
    </w:rPr>
  </w:style>
  <w:style w:type="paragraph" w:styleId="163">
    <w:name w:val="Quote"/>
    <w:basedOn w:val="760"/>
    <w:next w:val="760"/>
    <w:link w:val="164"/>
    <w:uiPriority w:val="29"/>
    <w:qFormat/>
    <w:pPr>
      <w:pBdr/>
      <w:spacing w:before="160"/>
      <w:ind/>
      <w:jc w:val="center"/>
    </w:pPr>
    <w:rPr>
      <w:i/>
      <w:iCs/>
      <w:color w:val="404040" w:themeColor="text1" w:themeTint="BF"/>
    </w:rPr>
  </w:style>
  <w:style w:type="character" w:styleId="164">
    <w:name w:val="Quote Char"/>
    <w:basedOn w:val="768"/>
    <w:link w:val="163"/>
    <w:uiPriority w:val="29"/>
    <w:pPr>
      <w:pBdr/>
      <w:spacing/>
      <w:ind/>
    </w:pPr>
    <w:rPr>
      <w:i/>
      <w:iCs/>
      <w:color w:val="404040" w:themeColor="text1" w:themeTint="BF"/>
    </w:rPr>
  </w:style>
  <w:style w:type="character" w:styleId="166">
    <w:name w:val="Intense Emphasis"/>
    <w:basedOn w:val="768"/>
    <w:uiPriority w:val="21"/>
    <w:qFormat/>
    <w:pPr>
      <w:pBdr/>
      <w:spacing/>
      <w:ind/>
    </w:pPr>
    <w:rPr>
      <w:i/>
      <w:iCs/>
      <w:color w:val="0f4761" w:themeColor="accent1" w:themeShade="BF"/>
    </w:rPr>
  </w:style>
  <w:style w:type="paragraph" w:styleId="167">
    <w:name w:val="Intense Quote"/>
    <w:basedOn w:val="760"/>
    <w:next w:val="76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68"/>
    <w:link w:val="167"/>
    <w:uiPriority w:val="30"/>
    <w:pPr>
      <w:pBdr/>
      <w:spacing/>
      <w:ind/>
    </w:pPr>
    <w:rPr>
      <w:i/>
      <w:iCs/>
      <w:color w:val="0f4761" w:themeColor="accent1" w:themeShade="BF"/>
    </w:rPr>
  </w:style>
  <w:style w:type="character" w:styleId="169">
    <w:name w:val="Intense Reference"/>
    <w:basedOn w:val="768"/>
    <w:uiPriority w:val="32"/>
    <w:qFormat/>
    <w:pPr>
      <w:pBdr/>
      <w:spacing/>
      <w:ind/>
    </w:pPr>
    <w:rPr>
      <w:b/>
      <w:bCs/>
      <w:smallCaps/>
      <w:color w:val="0f4761" w:themeColor="accent1" w:themeShade="BF"/>
      <w:spacing w:val="5"/>
    </w:rPr>
  </w:style>
  <w:style w:type="paragraph" w:styleId="170">
    <w:name w:val="No Spacing"/>
    <w:basedOn w:val="760"/>
    <w:uiPriority w:val="1"/>
    <w:qFormat/>
    <w:pPr>
      <w:pBdr/>
      <w:spacing w:after="0" w:line="240" w:lineRule="auto"/>
      <w:ind/>
    </w:pPr>
  </w:style>
  <w:style w:type="character" w:styleId="171">
    <w:name w:val="Subtle Emphasis"/>
    <w:basedOn w:val="768"/>
    <w:uiPriority w:val="19"/>
    <w:qFormat/>
    <w:pPr>
      <w:pBdr/>
      <w:spacing/>
      <w:ind/>
    </w:pPr>
    <w:rPr>
      <w:i/>
      <w:iCs/>
      <w:color w:val="404040" w:themeColor="text1" w:themeTint="BF"/>
    </w:rPr>
  </w:style>
  <w:style w:type="character" w:styleId="172">
    <w:name w:val="Emphasis"/>
    <w:basedOn w:val="768"/>
    <w:uiPriority w:val="20"/>
    <w:qFormat/>
    <w:pPr>
      <w:pBdr/>
      <w:spacing/>
      <w:ind/>
    </w:pPr>
    <w:rPr>
      <w:i/>
      <w:iCs/>
    </w:rPr>
  </w:style>
  <w:style w:type="character" w:styleId="173">
    <w:name w:val="Strong"/>
    <w:basedOn w:val="768"/>
    <w:uiPriority w:val="22"/>
    <w:qFormat/>
    <w:pPr>
      <w:pBdr/>
      <w:spacing/>
      <w:ind/>
    </w:pPr>
    <w:rPr>
      <w:b/>
      <w:bCs/>
    </w:rPr>
  </w:style>
  <w:style w:type="character" w:styleId="174">
    <w:name w:val="Subtle Reference"/>
    <w:basedOn w:val="768"/>
    <w:uiPriority w:val="31"/>
    <w:qFormat/>
    <w:pPr>
      <w:pBdr/>
      <w:spacing/>
      <w:ind/>
    </w:pPr>
    <w:rPr>
      <w:smallCaps/>
      <w:color w:val="5a5a5a" w:themeColor="text1" w:themeTint="A5"/>
    </w:rPr>
  </w:style>
  <w:style w:type="character" w:styleId="175">
    <w:name w:val="Book Title"/>
    <w:basedOn w:val="768"/>
    <w:uiPriority w:val="33"/>
    <w:qFormat/>
    <w:pPr>
      <w:pBdr/>
      <w:spacing/>
      <w:ind/>
    </w:pPr>
    <w:rPr>
      <w:b/>
      <w:bCs/>
      <w:i/>
      <w:iCs/>
      <w:spacing w:val="5"/>
    </w:rPr>
  </w:style>
  <w:style w:type="character" w:styleId="177">
    <w:name w:val="Header Char"/>
    <w:basedOn w:val="768"/>
    <w:link w:val="780"/>
    <w:uiPriority w:val="99"/>
    <w:pPr>
      <w:pBdr/>
      <w:spacing/>
      <w:ind/>
    </w:pPr>
  </w:style>
  <w:style w:type="character" w:styleId="179">
    <w:name w:val="Footer Char"/>
    <w:basedOn w:val="768"/>
    <w:link w:val="773"/>
    <w:uiPriority w:val="99"/>
    <w:pPr>
      <w:pBdr/>
      <w:spacing/>
      <w:ind/>
    </w:pPr>
  </w:style>
  <w:style w:type="paragraph" w:styleId="180">
    <w:name w:val="Caption"/>
    <w:basedOn w:val="760"/>
    <w:next w:val="760"/>
    <w:uiPriority w:val="35"/>
    <w:unhideWhenUsed/>
    <w:qFormat/>
    <w:pPr>
      <w:pBdr/>
      <w:spacing w:after="200" w:line="240" w:lineRule="auto"/>
      <w:ind/>
    </w:pPr>
    <w:rPr>
      <w:i/>
      <w:iCs/>
      <w:color w:val="0e2841" w:themeColor="text2"/>
      <w:sz w:val="18"/>
      <w:szCs w:val="18"/>
    </w:rPr>
  </w:style>
  <w:style w:type="character" w:styleId="182">
    <w:name w:val="Footnote Text Char"/>
    <w:basedOn w:val="768"/>
    <w:link w:val="777"/>
    <w:uiPriority w:val="99"/>
    <w:semiHidden/>
    <w:pPr>
      <w:pBdr/>
      <w:spacing/>
      <w:ind/>
    </w:pPr>
    <w:rPr>
      <w:sz w:val="20"/>
      <w:szCs w:val="20"/>
    </w:rPr>
  </w:style>
  <w:style w:type="paragraph" w:styleId="184">
    <w:name w:val="endnote text"/>
    <w:basedOn w:val="760"/>
    <w:link w:val="185"/>
    <w:uiPriority w:val="99"/>
    <w:semiHidden/>
    <w:unhideWhenUsed/>
    <w:pPr>
      <w:pBdr/>
      <w:spacing w:after="0" w:line="240" w:lineRule="auto"/>
      <w:ind/>
    </w:pPr>
    <w:rPr>
      <w:sz w:val="20"/>
      <w:szCs w:val="20"/>
    </w:rPr>
  </w:style>
  <w:style w:type="character" w:styleId="185">
    <w:name w:val="Endnote Text Char"/>
    <w:basedOn w:val="768"/>
    <w:link w:val="184"/>
    <w:uiPriority w:val="99"/>
    <w:semiHidden/>
    <w:pPr>
      <w:pBdr/>
      <w:spacing/>
      <w:ind/>
    </w:pPr>
    <w:rPr>
      <w:sz w:val="20"/>
      <w:szCs w:val="20"/>
    </w:rPr>
  </w:style>
  <w:style w:type="character" w:styleId="186">
    <w:name w:val="endnote reference"/>
    <w:basedOn w:val="768"/>
    <w:uiPriority w:val="99"/>
    <w:semiHidden/>
    <w:unhideWhenUsed/>
    <w:pPr>
      <w:pBdr/>
      <w:spacing/>
      <w:ind/>
    </w:pPr>
    <w:rPr>
      <w:vertAlign w:val="superscript"/>
    </w:rPr>
  </w:style>
  <w:style w:type="character" w:styleId="187">
    <w:name w:val="Hyperlink"/>
    <w:basedOn w:val="768"/>
    <w:uiPriority w:val="99"/>
    <w:unhideWhenUsed/>
    <w:pPr>
      <w:pBdr/>
      <w:spacing/>
      <w:ind/>
    </w:pPr>
    <w:rPr>
      <w:color w:val="0563c1" w:themeColor="hyperlink"/>
      <w:u w:val="single"/>
    </w:rPr>
  </w:style>
  <w:style w:type="character" w:styleId="188">
    <w:name w:val="FollowedHyperlink"/>
    <w:basedOn w:val="768"/>
    <w:uiPriority w:val="99"/>
    <w:semiHidden/>
    <w:unhideWhenUsed/>
    <w:pPr>
      <w:pBdr/>
      <w:spacing/>
      <w:ind/>
    </w:pPr>
    <w:rPr>
      <w:color w:val="954f72" w:themeColor="followedHyperlink"/>
      <w:u w:val="single"/>
    </w:rPr>
  </w:style>
  <w:style w:type="paragraph" w:styleId="189">
    <w:name w:val="toc 1"/>
    <w:basedOn w:val="760"/>
    <w:next w:val="760"/>
    <w:uiPriority w:val="39"/>
    <w:unhideWhenUsed/>
    <w:pPr>
      <w:pBdr/>
      <w:spacing w:after="100"/>
      <w:ind/>
    </w:pPr>
  </w:style>
  <w:style w:type="paragraph" w:styleId="190">
    <w:name w:val="toc 2"/>
    <w:basedOn w:val="760"/>
    <w:next w:val="760"/>
    <w:uiPriority w:val="39"/>
    <w:unhideWhenUsed/>
    <w:pPr>
      <w:pBdr/>
      <w:spacing w:after="100"/>
      <w:ind w:left="220"/>
    </w:pPr>
  </w:style>
  <w:style w:type="paragraph" w:styleId="191">
    <w:name w:val="toc 3"/>
    <w:basedOn w:val="760"/>
    <w:next w:val="760"/>
    <w:uiPriority w:val="39"/>
    <w:unhideWhenUsed/>
    <w:pPr>
      <w:pBdr/>
      <w:spacing w:after="100"/>
      <w:ind w:left="440"/>
    </w:pPr>
  </w:style>
  <w:style w:type="paragraph" w:styleId="192">
    <w:name w:val="toc 4"/>
    <w:basedOn w:val="760"/>
    <w:next w:val="760"/>
    <w:uiPriority w:val="39"/>
    <w:unhideWhenUsed/>
    <w:pPr>
      <w:pBdr/>
      <w:spacing w:after="100"/>
      <w:ind w:left="660"/>
    </w:pPr>
  </w:style>
  <w:style w:type="paragraph" w:styleId="193">
    <w:name w:val="toc 5"/>
    <w:basedOn w:val="760"/>
    <w:next w:val="760"/>
    <w:uiPriority w:val="39"/>
    <w:unhideWhenUsed/>
    <w:pPr>
      <w:pBdr/>
      <w:spacing w:after="100"/>
      <w:ind w:left="880"/>
    </w:pPr>
  </w:style>
  <w:style w:type="paragraph" w:styleId="194">
    <w:name w:val="toc 6"/>
    <w:basedOn w:val="760"/>
    <w:next w:val="760"/>
    <w:uiPriority w:val="39"/>
    <w:unhideWhenUsed/>
    <w:pPr>
      <w:pBdr/>
      <w:spacing w:after="100"/>
      <w:ind w:left="1100"/>
    </w:pPr>
  </w:style>
  <w:style w:type="paragraph" w:styleId="195">
    <w:name w:val="toc 7"/>
    <w:basedOn w:val="760"/>
    <w:next w:val="760"/>
    <w:uiPriority w:val="39"/>
    <w:unhideWhenUsed/>
    <w:pPr>
      <w:pBdr/>
      <w:spacing w:after="100"/>
      <w:ind w:left="1320"/>
    </w:pPr>
  </w:style>
  <w:style w:type="paragraph" w:styleId="196">
    <w:name w:val="toc 8"/>
    <w:basedOn w:val="760"/>
    <w:next w:val="760"/>
    <w:uiPriority w:val="39"/>
    <w:unhideWhenUsed/>
    <w:pPr>
      <w:pBdr/>
      <w:spacing w:after="100"/>
      <w:ind w:left="1540"/>
    </w:pPr>
  </w:style>
  <w:style w:type="paragraph" w:styleId="197">
    <w:name w:val="toc 9"/>
    <w:basedOn w:val="760"/>
    <w:next w:val="760"/>
    <w:uiPriority w:val="39"/>
    <w:unhideWhenUsed/>
    <w:pPr>
      <w:pBdr/>
      <w:spacing w:after="100"/>
      <w:ind w:left="1760"/>
    </w:pPr>
  </w:style>
  <w:style w:type="character" w:styleId="198">
    <w:name w:val="Placeholder Text"/>
    <w:basedOn w:val="76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60"/>
    <w:next w:val="760"/>
    <w:uiPriority w:val="99"/>
    <w:unhideWhenUsed/>
    <w:pPr>
      <w:pBdr/>
      <w:spacing w:after="0" w:afterAutospacing="0"/>
      <w:ind/>
    </w:pPr>
  </w:style>
  <w:style w:type="table" w:styleId="759">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60" w:default="1">
    <w:name w:val="Normal"/>
    <w:pPr>
      <w:pBdr/>
      <w:spacing/>
      <w:ind/>
    </w:pPr>
  </w:style>
  <w:style w:type="paragraph" w:styleId="761">
    <w:name w:val="Heading 1"/>
    <w:basedOn w:val="760"/>
    <w:next w:val="760"/>
    <w:pPr>
      <w:keepNext w:val="true"/>
      <w:keepLines w:val="true"/>
      <w:pageBreakBefore w:val="false"/>
      <w:pBdr/>
      <w:spacing w:after="120" w:before="480"/>
      <w:ind/>
    </w:pPr>
    <w:rPr>
      <w:b/>
      <w:bCs/>
      <w:sz w:val="48"/>
      <w:szCs w:val="48"/>
    </w:rPr>
  </w:style>
  <w:style w:type="paragraph" w:styleId="762">
    <w:name w:val="Heading 2"/>
    <w:basedOn w:val="760"/>
    <w:next w:val="760"/>
    <w:pPr>
      <w:keepNext w:val="true"/>
      <w:keepLines w:val="true"/>
      <w:pageBreakBefore w:val="false"/>
      <w:pBdr/>
      <w:spacing w:after="80" w:before="360"/>
      <w:ind/>
    </w:pPr>
    <w:rPr>
      <w:b/>
      <w:bCs/>
      <w:sz w:val="36"/>
      <w:szCs w:val="36"/>
    </w:rPr>
  </w:style>
  <w:style w:type="paragraph" w:styleId="763">
    <w:name w:val="Heading 3"/>
    <w:basedOn w:val="760"/>
    <w:next w:val="760"/>
    <w:pPr>
      <w:keepNext w:val="true"/>
      <w:keepLines w:val="true"/>
      <w:pBdr/>
      <w:spacing w:after="0" w:before="40"/>
      <w:ind/>
    </w:pPr>
    <w:rPr>
      <w:rFonts w:ascii="Calibri" w:hAnsi="Calibri" w:eastAsia="Calibri" w:cs="Calibri"/>
      <w:color w:val="1f3863"/>
      <w:sz w:val="24"/>
      <w:szCs w:val="24"/>
    </w:rPr>
  </w:style>
  <w:style w:type="paragraph" w:styleId="764">
    <w:name w:val="Heading 4"/>
    <w:basedOn w:val="760"/>
    <w:next w:val="760"/>
    <w:pPr>
      <w:keepNext w:val="true"/>
      <w:keepLines w:val="true"/>
      <w:pageBreakBefore w:val="false"/>
      <w:pBdr/>
      <w:spacing w:after="40" w:before="240"/>
      <w:ind/>
    </w:pPr>
    <w:rPr>
      <w:b/>
      <w:bCs/>
      <w:sz w:val="24"/>
      <w:szCs w:val="24"/>
    </w:rPr>
  </w:style>
  <w:style w:type="paragraph" w:styleId="765">
    <w:name w:val="Heading 5"/>
    <w:basedOn w:val="760"/>
    <w:next w:val="760"/>
    <w:pPr>
      <w:keepNext w:val="true"/>
      <w:keepLines w:val="true"/>
      <w:pageBreakBefore w:val="false"/>
      <w:pBdr/>
      <w:spacing w:after="40" w:before="220"/>
      <w:ind/>
    </w:pPr>
    <w:rPr>
      <w:b/>
      <w:bCs/>
      <w:sz w:val="22"/>
      <w:szCs w:val="22"/>
    </w:rPr>
  </w:style>
  <w:style w:type="paragraph" w:styleId="766">
    <w:name w:val="Heading 6"/>
    <w:basedOn w:val="760"/>
    <w:next w:val="760"/>
    <w:pPr>
      <w:keepNext w:val="true"/>
      <w:keepLines w:val="true"/>
      <w:pageBreakBefore w:val="false"/>
      <w:pBdr/>
      <w:spacing w:after="40" w:before="200"/>
      <w:ind/>
    </w:pPr>
    <w:rPr>
      <w:b/>
      <w:bCs/>
      <w:sz w:val="20"/>
      <w:szCs w:val="20"/>
    </w:rPr>
  </w:style>
  <w:style w:type="paragraph" w:styleId="767">
    <w:name w:val="Title"/>
    <w:basedOn w:val="760"/>
    <w:next w:val="760"/>
    <w:pPr>
      <w:keepNext w:val="true"/>
      <w:keepLines w:val="true"/>
      <w:pageBreakBefore w:val="false"/>
      <w:pBdr/>
      <w:spacing w:after="120" w:before="480"/>
      <w:ind/>
    </w:pPr>
    <w:rPr>
      <w:b/>
      <w:bCs/>
      <w:sz w:val="72"/>
      <w:szCs w:val="72"/>
    </w:rPr>
  </w:style>
  <w:style w:type="character" w:styleId="768" w:default="1">
    <w:name w:val="Default Paragraph Font"/>
    <w:uiPriority w:val="1"/>
    <w:semiHidden/>
    <w:unhideWhenUsed/>
    <w:pPr>
      <w:pBdr/>
      <w:spacing/>
      <w:ind/>
    </w:pPr>
  </w:style>
  <w:style w:type="table" w:styleId="7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70" w:default="1">
    <w:name w:val="No List"/>
    <w:uiPriority w:val="99"/>
    <w:semiHidden/>
    <w:unhideWhenUsed/>
    <w:pPr>
      <w:pBdr/>
      <w:spacing/>
      <w:ind/>
    </w:pPr>
  </w:style>
  <w:style w:type="character" w:styleId="771" w:customStyle="1">
    <w:name w:val="Título 3 Car"/>
    <w:basedOn w:val="768"/>
    <w:uiPriority w:val="9"/>
    <w:pPr>
      <w:pBdr/>
      <w:spacing/>
      <w:ind/>
    </w:pPr>
    <w:rPr>
      <w:rFonts w:asciiTheme="majorHAnsi" w:hAnsiTheme="majorHAnsi" w:eastAsiaTheme="majorEastAsia" w:cstheme="majorBidi"/>
      <w:color w:val="1f3763" w:themeColor="accent1" w:themeShade="00"/>
    </w:rPr>
  </w:style>
  <w:style w:type="table" w:styleId="772">
    <w:name w:val="Table Grid"/>
    <w:basedOn w:val="769"/>
    <w:uiPriority w:val="39"/>
    <w:pPr>
      <w:pBdr/>
      <w:spacing/>
      <w:ind/>
    </w:pPr>
    <w:rPr>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73">
    <w:name w:val="Footer"/>
    <w:basedOn w:val="760"/>
    <w:link w:val="774"/>
    <w:uiPriority w:val="99"/>
    <w:unhideWhenUsed/>
    <w:pPr>
      <w:pBdr/>
      <w:tabs>
        <w:tab w:val="center" w:leader="none" w:pos="4419"/>
        <w:tab w:val="right" w:leader="none" w:pos="8838"/>
      </w:tabs>
      <w:spacing w:after="0" w:line="240" w:lineRule="auto"/>
      <w:ind/>
    </w:pPr>
  </w:style>
  <w:style w:type="character" w:styleId="774" w:customStyle="1">
    <w:name w:val="Pie de página Car"/>
    <w:basedOn w:val="768"/>
    <w:link w:val="773"/>
    <w:uiPriority w:val="99"/>
    <w:pPr>
      <w:pBdr/>
      <w:spacing/>
      <w:ind/>
    </w:pPr>
    <w:rPr>
      <w:sz w:val="22"/>
      <w:szCs w:val="22"/>
    </w:rPr>
  </w:style>
  <w:style w:type="paragraph" w:styleId="775">
    <w:name w:val="List Paragraph"/>
    <w:basedOn w:val="760"/>
    <w:link w:val="776"/>
    <w:uiPriority w:val="34"/>
    <w:qFormat/>
    <w:pPr>
      <w:pBdr/>
      <w:spacing/>
      <w:ind w:left="720"/>
      <w:contextualSpacing w:val="true"/>
    </w:pPr>
  </w:style>
  <w:style w:type="character" w:styleId="776" w:customStyle="1">
    <w:name w:val="Párrafo de lista Car"/>
    <w:link w:val="775"/>
    <w:uiPriority w:val="34"/>
    <w:pPr>
      <w:pBdr/>
      <w:spacing/>
      <w:ind/>
    </w:pPr>
    <w:rPr>
      <w:sz w:val="22"/>
      <w:szCs w:val="22"/>
    </w:rPr>
  </w:style>
  <w:style w:type="paragraph" w:styleId="777">
    <w:name w:val="footnote text"/>
    <w:basedOn w:val="760"/>
    <w:link w:val="778"/>
    <w:uiPriority w:val="99"/>
    <w:semiHidden/>
    <w:unhideWhenUsed/>
    <w:pPr>
      <w:pBdr/>
      <w:spacing w:after="0" w:line="240" w:lineRule="auto"/>
      <w:ind/>
    </w:pPr>
    <w:rPr>
      <w:sz w:val="20"/>
      <w:szCs w:val="20"/>
      <w:lang w:val="es-ES"/>
    </w:rPr>
  </w:style>
  <w:style w:type="character" w:styleId="778" w:customStyle="1">
    <w:name w:val="Texto nota pie Car"/>
    <w:basedOn w:val="768"/>
    <w:link w:val="777"/>
    <w:uiPriority w:val="99"/>
    <w:semiHidden/>
    <w:pPr>
      <w:pBdr/>
      <w:spacing/>
      <w:ind/>
    </w:pPr>
    <w:rPr>
      <w:sz w:val="20"/>
      <w:szCs w:val="20"/>
      <w:lang w:val="es-ES"/>
    </w:rPr>
  </w:style>
  <w:style w:type="character" w:styleId="779">
    <w:name w:val="footnote reference"/>
    <w:basedOn w:val="768"/>
    <w:unhideWhenUsed/>
    <w:pPr>
      <w:pBdr/>
      <w:spacing/>
      <w:ind/>
    </w:pPr>
    <w:rPr>
      <w:vertAlign w:val="superscript"/>
    </w:rPr>
  </w:style>
  <w:style w:type="paragraph" w:styleId="780">
    <w:name w:val="Header"/>
    <w:basedOn w:val="760"/>
    <w:link w:val="781"/>
    <w:uiPriority w:val="99"/>
    <w:unhideWhenUsed/>
    <w:pPr>
      <w:pBdr/>
      <w:tabs>
        <w:tab w:val="center" w:leader="none" w:pos="4419"/>
        <w:tab w:val="right" w:leader="none" w:pos="8838"/>
      </w:tabs>
      <w:spacing w:after="0" w:line="240" w:lineRule="auto"/>
      <w:ind/>
    </w:pPr>
  </w:style>
  <w:style w:type="character" w:styleId="781" w:customStyle="1">
    <w:name w:val="Encabezado Car"/>
    <w:basedOn w:val="768"/>
    <w:link w:val="780"/>
    <w:uiPriority w:val="99"/>
    <w:pPr>
      <w:pBdr/>
      <w:spacing/>
      <w:ind/>
    </w:pPr>
    <w:rPr>
      <w:sz w:val="22"/>
      <w:szCs w:val="22"/>
    </w:rPr>
  </w:style>
  <w:style w:type="table" w:styleId="782" w:customStyle="1">
    <w:name w:val="Tabla con cuadrícula1"/>
    <w:basedOn w:val="769"/>
    <w:next w:val="772"/>
    <w:uiPriority w:val="39"/>
    <w:pPr>
      <w:pBdr/>
      <w:spacing/>
      <w:ind/>
    </w:pPr>
    <w:rPr>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83">
    <w:name w:val="Balloon Text"/>
    <w:basedOn w:val="760"/>
    <w:link w:val="784"/>
    <w:uiPriority w:val="99"/>
    <w:semiHidden/>
    <w:unhideWhenUsed/>
    <w:pPr>
      <w:pBdr/>
      <w:spacing w:after="0" w:line="240" w:lineRule="auto"/>
      <w:ind/>
    </w:pPr>
    <w:rPr>
      <w:rFonts w:ascii="Segoe UI" w:hAnsi="Segoe UI" w:cs="Segoe UI"/>
      <w:sz w:val="18"/>
      <w:szCs w:val="18"/>
    </w:rPr>
  </w:style>
  <w:style w:type="character" w:styleId="784" w:customStyle="1">
    <w:name w:val="Texto de globo Car"/>
    <w:basedOn w:val="768"/>
    <w:link w:val="783"/>
    <w:uiPriority w:val="99"/>
    <w:semiHidden/>
    <w:pPr>
      <w:pBdr/>
      <w:spacing/>
      <w:ind/>
    </w:pPr>
    <w:rPr>
      <w:rFonts w:ascii="Segoe UI" w:hAnsi="Segoe UI" w:cs="Segoe UI"/>
      <w:sz w:val="18"/>
      <w:szCs w:val="18"/>
    </w:rPr>
  </w:style>
  <w:style w:type="character" w:styleId="785">
    <w:name w:val="annotation reference"/>
    <w:basedOn w:val="768"/>
    <w:uiPriority w:val="99"/>
    <w:semiHidden/>
    <w:unhideWhenUsed/>
    <w:pPr>
      <w:pBdr/>
      <w:spacing/>
      <w:ind/>
    </w:pPr>
    <w:rPr>
      <w:sz w:val="16"/>
      <w:szCs w:val="16"/>
    </w:rPr>
  </w:style>
  <w:style w:type="paragraph" w:styleId="786">
    <w:name w:val="annotation text"/>
    <w:basedOn w:val="760"/>
    <w:link w:val="787"/>
    <w:uiPriority w:val="99"/>
    <w:unhideWhenUsed/>
    <w:pPr>
      <w:pBdr/>
      <w:spacing w:line="240" w:lineRule="auto"/>
      <w:ind/>
    </w:pPr>
    <w:rPr>
      <w:sz w:val="20"/>
      <w:szCs w:val="20"/>
    </w:rPr>
  </w:style>
  <w:style w:type="character" w:styleId="787" w:customStyle="1">
    <w:name w:val="Texto comentario Car"/>
    <w:basedOn w:val="768"/>
    <w:link w:val="786"/>
    <w:uiPriority w:val="99"/>
    <w:pPr>
      <w:pBdr/>
      <w:spacing/>
      <w:ind/>
    </w:pPr>
    <w:rPr>
      <w:sz w:val="20"/>
      <w:szCs w:val="20"/>
    </w:rPr>
  </w:style>
  <w:style w:type="paragraph" w:styleId="788">
    <w:name w:val="annotation subject"/>
    <w:basedOn w:val="786"/>
    <w:next w:val="786"/>
    <w:link w:val="789"/>
    <w:uiPriority w:val="99"/>
    <w:semiHidden/>
    <w:unhideWhenUsed/>
    <w:pPr>
      <w:pBdr/>
      <w:spacing/>
      <w:ind/>
    </w:pPr>
    <w:rPr>
      <w:b/>
      <w:bCs/>
    </w:rPr>
  </w:style>
  <w:style w:type="character" w:styleId="789" w:customStyle="1">
    <w:name w:val="Asunto del comentario Car"/>
    <w:basedOn w:val="787"/>
    <w:link w:val="788"/>
    <w:uiPriority w:val="99"/>
    <w:semiHidden/>
    <w:pPr>
      <w:pBdr/>
      <w:spacing/>
      <w:ind/>
    </w:pPr>
    <w:rPr>
      <w:b/>
      <w:bCs/>
      <w:sz w:val="20"/>
      <w:szCs w:val="20"/>
    </w:rPr>
  </w:style>
  <w:style w:type="paragraph" w:styleId="790">
    <w:name w:val="Subtitle"/>
    <w:basedOn w:val="760"/>
    <w:next w:val="760"/>
    <w:pPr>
      <w:keepNext w:val="true"/>
      <w:keepLines w:val="true"/>
      <w:pageBreakBefore w:val="false"/>
      <w:pBdr/>
      <w:spacing w:after="80" w:before="360"/>
      <w:ind/>
    </w:pPr>
    <w:rPr>
      <w:rFonts w:ascii="Georgia" w:hAnsi="Georgia" w:eastAsia="Georgia" w:cs="Georgia"/>
      <w:i/>
      <w:iCs/>
      <w:color w:val="666666"/>
      <w:sz w:val="48"/>
      <w:szCs w:val="48"/>
    </w:rPr>
  </w:style>
  <w:style w:type="table" w:styleId="791">
    <w:name w:val="StGen0"/>
    <w:basedOn w:val="759"/>
    <w:pPr>
      <w:pBdr/>
      <w:spacing/>
      <w:ind/>
    </w:pPr>
    <w:rPr>
      <w:sz w:val="22"/>
      <w:szCs w:val="22"/>
    </w:r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StGen1"/>
    <w:basedOn w:val="759"/>
    <w:pPr>
      <w:pBdr/>
      <w:spacing/>
      <w:ind/>
    </w:pPr>
    <w:rPr>
      <w:sz w:val="22"/>
      <w:szCs w:val="22"/>
    </w:r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StGen2"/>
    <w:basedOn w:val="759"/>
    <w:pPr>
      <w:pBdr/>
      <w:spacing/>
      <w:ind/>
    </w:pPr>
    <w:rPr>
      <w:sz w:val="22"/>
      <w:szCs w:val="22"/>
    </w:r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StGen3"/>
    <w:basedOn w:val="759"/>
    <w:pPr>
      <w:pBdr/>
      <w:spacing/>
      <w:ind/>
    </w:pPr>
    <w:rPr>
      <w:sz w:val="22"/>
      <w:szCs w:val="22"/>
    </w:r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StGen4"/>
    <w:basedOn w:val="759"/>
    <w:pPr>
      <w:pBdr/>
      <w:spacing/>
      <w:ind/>
    </w:pPr>
    <w:rPr>
      <w:sz w:val="22"/>
      <w:szCs w:val="22"/>
    </w:r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StGen5"/>
    <w:basedOn w:val="759"/>
    <w:pPr>
      <w:pBdr/>
      <w:spacing/>
      <w:ind/>
    </w:pPr>
    <w:rPr>
      <w:sz w:val="22"/>
      <w:szCs w:val="22"/>
    </w:r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StGen6"/>
    <w:basedOn w:val="759"/>
    <w:pPr>
      <w:pBdr/>
      <w:spacing/>
      <w:ind/>
    </w:pPr>
    <w:rPr>
      <w:sz w:val="22"/>
      <w:szCs w:val="22"/>
    </w:r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StGen7"/>
    <w:basedOn w:val="759"/>
    <w:pPr>
      <w:pBdr/>
      <w:spacing/>
      <w:ind/>
    </w:pPr>
    <w:rPr>
      <w:sz w:val="22"/>
      <w:szCs w:val="22"/>
    </w:r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StGen8"/>
    <w:basedOn w:val="759"/>
    <w:pPr>
      <w:pBdr/>
      <w:spacing/>
      <w:ind/>
    </w:pPr>
    <w:rPr>
      <w:sz w:val="22"/>
      <w:szCs w:val="22"/>
    </w:r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StGen9"/>
    <w:basedOn w:val="759"/>
    <w:pPr>
      <w:pBdr/>
      <w:spacing/>
      <w:ind/>
    </w:pPr>
    <w:rPr>
      <w:sz w:val="22"/>
      <w:szCs w:val="22"/>
    </w:r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StGen10"/>
    <w:basedOn w:val="759"/>
    <w:pPr>
      <w:pBdr/>
      <w:spacing/>
      <w:ind/>
    </w:pPr>
    <w:rPr>
      <w:sz w:val="22"/>
      <w:szCs w:val="22"/>
    </w:r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StGen11"/>
    <w:basedOn w:val="759"/>
    <w:pPr>
      <w:pBdr/>
      <w:spacing/>
      <w:ind/>
    </w:pPr>
    <w:rPr>
      <w:sz w:val="22"/>
      <w:szCs w:val="22"/>
    </w:r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StGen12"/>
    <w:basedOn w:val="759"/>
    <w:pPr>
      <w:pBdr/>
      <w:spacing/>
      <w:ind/>
    </w:pPr>
    <w:rPr>
      <w:sz w:val="22"/>
      <w:szCs w:val="22"/>
    </w:r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StGen13"/>
    <w:basedOn w:val="759"/>
    <w:pPr>
      <w:pBdr/>
      <w:spacing/>
      <w:ind/>
    </w:pPr>
    <w:rPr>
      <w:sz w:val="22"/>
      <w:szCs w:val="22"/>
    </w:r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StGen14"/>
    <w:basedOn w:val="759"/>
    <w:pPr>
      <w:pBdr/>
      <w:spacing/>
      <w:ind/>
    </w:pPr>
    <w:rPr>
      <w:sz w:val="22"/>
      <w:szCs w:val="22"/>
    </w:r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zvSd2oaVHz1JN7b1nnUPl1EpYQ==">CgMxLjAyDmguMmN6dW1wM2xlMGRtMg5oLnZvb2VtNzF0Ymd6ODIOaC51dDd5Njk0aHFmMGkyDmguZ3g5aWZhZjAycHd4Mg5oLnZmcng5NWlxeXY3ajIOaC5uZjR2bXRiNzQ1OXY4AHIhMUVrWEJSNU81aXlRM3g3eHpRbThtUWNKblBGbzZCelFw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revision>1</cp:revision>
  <dcterms:created xsi:type="dcterms:W3CDTF">2022-08-24T18:07:00Z</dcterms:created>
  <dcterms:modified xsi:type="dcterms:W3CDTF">2026-09-14T12:50:38Z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