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ind w:left="1416" w:firstLine="0"/>
        <w:jc w:val="right"/>
        <w:rPr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Documento de </w:t>
      </w:r>
    </w:p>
    <w:p w:rsidR="00000000" w:rsidDel="00000000" w:rsidP="00000000" w:rsidRDefault="00000000" w:rsidRPr="00000000" w14:paraId="0000000C">
      <w:pPr>
        <w:spacing w:after="0" w:line="240" w:lineRule="auto"/>
        <w:ind w:left="1416" w:firstLine="0"/>
        <w:jc w:val="right"/>
        <w:rPr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Épicas e Historias de Usuario</w:t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 “</w:t>
      </w: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SIGET</w:t>
      </w: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”</w:t>
      </w:r>
    </w:p>
    <w:p w:rsidR="00000000" w:rsidDel="00000000" w:rsidP="00000000" w:rsidRDefault="00000000" w:rsidRPr="00000000" w14:paraId="0000000E">
      <w:pPr>
        <w:spacing w:after="0" w:line="240" w:lineRule="auto"/>
        <w:jc w:val="right"/>
        <w:rPr>
          <w:b w:val="1"/>
          <w:bCs w:val="1"/>
          <w:i w:val="1"/>
          <w:iCs w:val="1"/>
          <w:color w:val="6700ff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6700ff"/>
          <w:sz w:val="36"/>
          <w:szCs w:val="36"/>
          <w:rtl w:val="0"/>
        </w:rPr>
        <w:t xml:space="preserve">[</w:t>
      </w:r>
      <w:r w:rsidDel="00000000" w:rsidR="00000000" w:rsidRPr="00000000">
        <w:rPr>
          <w:b w:val="1"/>
          <w:bCs w:val="1"/>
          <w:i w:val="1"/>
          <w:iCs w:val="1"/>
          <w:color w:val="6700ff"/>
          <w:sz w:val="36"/>
          <w:szCs w:val="36"/>
          <w:rtl w:val="0"/>
        </w:rPr>
        <w:t xml:space="preserve">SIGET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6700ff"/>
          <w:sz w:val="36"/>
          <w:szCs w:val="36"/>
          <w:rtl w:val="0"/>
        </w:rPr>
        <w:t xml:space="preserve">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jc w:val="right"/>
        <w:rPr>
          <w:rFonts w:ascii="Calibri" w:cs="Calibri" w:eastAsia="Calibri" w:hAnsi="Calibri"/>
          <w:b w:val="1"/>
          <w:bCs w:val="1"/>
          <w:i w:val="1"/>
          <w:iCs w:val="1"/>
          <w:color w:val="6700ff"/>
          <w:sz w:val="36"/>
          <w:szCs w:val="36"/>
        </w:rPr>
      </w:pPr>
      <w:r w:rsidDel="00000000" w:rsidR="00000000" w:rsidRPr="00000000">
        <w:rPr>
          <w:b w:val="1"/>
          <w:bCs w:val="1"/>
          <w:i w:val="1"/>
          <w:iCs w:val="1"/>
          <w:sz w:val="36"/>
          <w:szCs w:val="36"/>
          <w:rtl w:val="0"/>
        </w:rPr>
        <w:t xml:space="preserve">Fecha:</w:t>
      </w:r>
      <w:r w:rsidDel="00000000" w:rsidR="00000000" w:rsidRPr="00000000">
        <w:rPr>
          <w:b w:val="1"/>
          <w:bCs w:val="1"/>
          <w:i w:val="1"/>
          <w:iCs w:val="1"/>
          <w:color w:val="6700ff"/>
          <w:sz w:val="36"/>
          <w:szCs w:val="36"/>
          <w:rtl w:val="0"/>
        </w:rPr>
        <w:t xml:space="preserve">[14/09/2026]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bCs w:val="1"/>
          <w:color w:val="365f9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rocibrvqy1ee" w:id="0"/>
      <w:bookmarkEnd w:id="0"/>
      <w:r w:rsidDel="00000000" w:rsidR="00000000" w:rsidRPr="00000000">
        <w:rPr>
          <w:b w:val="1"/>
          <w:bCs w:val="1"/>
          <w:color w:val="365f91"/>
          <w:sz w:val="32"/>
          <w:szCs w:val="32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Contenido</w:t>
      </w:r>
    </w:p>
    <w:sdt>
      <w:sdtPr>
        <w:id w:val="-112044337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rwib875q7exy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azkxm6b15rk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Épicas para el proyecto “SIGET”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z9cyw7tjaq4q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Priorización de Épicas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wf0z2d3vlp2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Definición de Historias de Usuario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k638oe9kyxm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1: Gestión de usuarios y autenticación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rkcx1o6bao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2: Gestión de activos tecnológicos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jt26goc3gbr6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3: Gestión de  asignación de equipos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kpvgavh7ld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4: Gestión de devolución, estado y trazabilidad de equipos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kctptogm0zz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5: Service Desk y gestión de tickets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vhatpqx5jemj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6: Gestión de reparación, diagnóstico y mantenimiento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yaol5vyel57f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7: Gestión de repuestos e insumos técnicos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il0322kp6a6b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8: Identificación e integración de activos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84h16h8rd7a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9: Auditoría y reportes de gestión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dkigkguh89o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Épica 10: Notificaciones y seguimiento de solicitudes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8">
      <w:pPr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rPr/>
      </w:pPr>
      <w:bookmarkStart w:colFirst="0" w:colLast="0" w:name="_heading=h.rwib875q7exy" w:id="1"/>
      <w:bookmarkEnd w:id="1"/>
      <w:r w:rsidDel="00000000" w:rsidR="00000000" w:rsidRPr="00000000">
        <w:rPr>
          <w:rtl w:val="0"/>
        </w:rPr>
        <w:t xml:space="preserve">Datos del documento</w:t>
      </w:r>
    </w:p>
    <w:p w:rsidR="00000000" w:rsidDel="00000000" w:rsidP="00000000" w:rsidRDefault="00000000" w:rsidRPr="00000000" w14:paraId="0000003A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Histórico de Revisiones</w:t>
      </w:r>
    </w:p>
    <w:tbl>
      <w:tblPr>
        <w:tblStyle w:val="Table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6"/>
        <w:gridCol w:w="1790"/>
        <w:gridCol w:w="3049"/>
        <w:gridCol w:w="2193"/>
        <w:tblGridChange w:id="0">
          <w:tblGrid>
            <w:gridCol w:w="1796"/>
            <w:gridCol w:w="1790"/>
            <w:gridCol w:w="3049"/>
            <w:gridCol w:w="21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D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3E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3F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03/09/2026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Creación inicial del documento de épicas e historias de usuario del proyecto SIGET.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Joaquin Riquelme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1.01</w:t>
            </w:r>
          </w:p>
        </w:tc>
        <w:tc>
          <w:tcPr/>
          <w:p w:rsidR="00000000" w:rsidDel="00000000" w:rsidP="00000000" w:rsidRDefault="00000000" w:rsidRPr="00000000" w14:paraId="00000045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05/09/2026</w:t>
            </w:r>
          </w:p>
        </w:tc>
        <w:tc>
          <w:tcPr/>
          <w:p w:rsidR="00000000" w:rsidDel="00000000" w:rsidP="00000000" w:rsidRDefault="00000000" w:rsidRPr="00000000" w14:paraId="00000046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Creación de las épicas e historias de usuario del Proyecto de usuario, definición de la priorización de épicas</w:t>
            </w:r>
          </w:p>
        </w:tc>
        <w:tc>
          <w:tcPr/>
          <w:p w:rsidR="00000000" w:rsidDel="00000000" w:rsidP="00000000" w:rsidRDefault="00000000" w:rsidRPr="00000000" w14:paraId="00000047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Diego Alcaíno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8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07/09/2026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Corrección de la sección, adición del patrocinador principal, modificación ligera de algunas épicas, y cambio de descripción en Priorización de épicas.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Ignacio Troncoso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07/09/2026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Añadidas las capturas de las definiciones de historias de usuario estipuladas en el documento “Historias de Usuario y criterios de aceptación SIGET”.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Ignacio Troncoso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1.2</w:t>
            </w:r>
          </w:p>
        </w:tc>
        <w:tc>
          <w:tcPr/>
          <w:p w:rsidR="00000000" w:rsidDel="00000000" w:rsidP="00000000" w:rsidRDefault="00000000" w:rsidRPr="00000000" w14:paraId="00000051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08/09/2026</w:t>
            </w:r>
          </w:p>
        </w:tc>
        <w:tc>
          <w:tcPr/>
          <w:p w:rsidR="00000000" w:rsidDel="00000000" w:rsidP="00000000" w:rsidRDefault="00000000" w:rsidRPr="00000000" w14:paraId="00000052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Sincronización final de historias Épica 4 y Épica 3, y actualización de capturas BDD</w:t>
            </w:r>
          </w:p>
        </w:tc>
        <w:tc>
          <w:tcPr/>
          <w:p w:rsidR="00000000" w:rsidDel="00000000" w:rsidP="00000000" w:rsidRDefault="00000000" w:rsidRPr="00000000" w14:paraId="00000053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Ignacio Troncoso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4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1.3</w:t>
            </w:r>
          </w:p>
        </w:tc>
        <w:tc>
          <w:tcPr/>
          <w:p w:rsidR="00000000" w:rsidDel="00000000" w:rsidP="00000000" w:rsidRDefault="00000000" w:rsidRPr="00000000" w14:paraId="00000055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14/09/2026</w:t>
            </w:r>
          </w:p>
        </w:tc>
        <w:tc>
          <w:tcPr/>
          <w:p w:rsidR="00000000" w:rsidDel="00000000" w:rsidP="00000000" w:rsidRDefault="00000000" w:rsidRPr="00000000" w14:paraId="00000056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Actualización de algunas capturas</w:t>
            </w:r>
          </w:p>
        </w:tc>
        <w:tc>
          <w:tcPr/>
          <w:p w:rsidR="00000000" w:rsidDel="00000000" w:rsidP="00000000" w:rsidRDefault="00000000" w:rsidRPr="00000000" w14:paraId="00000057">
            <w:pPr>
              <w:tabs>
                <w:tab w:val="left" w:leader="none" w:pos="1276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Ignacio Troncoso</w:t>
            </w:r>
          </w:p>
        </w:tc>
      </w:tr>
    </w:tbl>
    <w:p w:rsidR="00000000" w:rsidDel="00000000" w:rsidP="00000000" w:rsidRDefault="00000000" w:rsidRPr="00000000" w14:paraId="00000058">
      <w:pPr>
        <w:tabs>
          <w:tab w:val="left" w:leader="none" w:pos="1276"/>
        </w:tabs>
        <w:rPr>
          <w:sz w:val="24"/>
          <w:szCs w:val="24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4036uho2guc" w:id="2"/>
      <w:bookmarkEnd w:id="2"/>
      <w:r w:rsidDel="00000000" w:rsidR="00000000" w:rsidRPr="00000000">
        <w:rPr>
          <w:color w:val="000000"/>
          <w:sz w:val="24"/>
          <w:szCs w:val="24"/>
          <w:rtl w:val="0"/>
        </w:rPr>
        <w:t xml:space="preserve">Información del Proyecto</w:t>
      </w:r>
    </w:p>
    <w:tbl>
      <w:tblPr>
        <w:tblStyle w:val="Table2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71"/>
        <w:gridCol w:w="5649"/>
        <w:tblGridChange w:id="0">
          <w:tblGrid>
            <w:gridCol w:w="3071"/>
            <w:gridCol w:w="564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A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Organización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B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Duoc UC. Escuela de Informática y Telecomunicaciones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C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Sección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D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704D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E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Proyecto (Nombre)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F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SIGET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0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Inicio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1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13/08/2026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2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Término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3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10/12/2026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4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Patrocinador principal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5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Gerente General / Gerente de TI (Organización Cliente)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6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Docente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7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Julio Tapia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8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7a0pmsaum579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Integrantes</w:t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4"/>
        <w:gridCol w:w="3452"/>
        <w:gridCol w:w="3184"/>
        <w:tblGridChange w:id="0">
          <w:tblGrid>
            <w:gridCol w:w="2084"/>
            <w:gridCol w:w="3452"/>
            <w:gridCol w:w="3184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6A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Rut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B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C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D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21.800.688-4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E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Joaquin Riquelme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F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hyperlink r:id="rId7">
              <w:r w:rsidDel="00000000" w:rsidR="00000000" w:rsidRPr="00000000">
                <w:rPr>
                  <w:b w:val="1"/>
                  <w:bCs w:val="1"/>
                  <w:color w:val="0000ee"/>
                  <w:u w:val="single"/>
                  <w:rtl w:val="0"/>
                </w:rPr>
                <w:t xml:space="preserve">jo.riquelmet@duocuc.cl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70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21.636.490-2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1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Diego Alcaíno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2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hyperlink r:id="rId8">
              <w:r w:rsidDel="00000000" w:rsidR="00000000" w:rsidRPr="00000000">
                <w:rPr>
                  <w:b w:val="1"/>
                  <w:bCs w:val="1"/>
                  <w:color w:val="0000ee"/>
                  <w:u w:val="single"/>
                  <w:rtl w:val="0"/>
                </w:rPr>
                <w:t xml:space="preserve">di.alcaino@duocuc.cl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73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21.480.621-5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4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Ignacio Troncoso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5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hyperlink r:id="rId9">
              <w:r w:rsidDel="00000000" w:rsidR="00000000" w:rsidRPr="00000000">
                <w:rPr>
                  <w:b w:val="1"/>
                  <w:bCs w:val="1"/>
                  <w:color w:val="0000ee"/>
                  <w:u w:val="single"/>
                  <w:rtl w:val="0"/>
                </w:rPr>
                <w:t xml:space="preserve">igna.troncoso@duocuc.cl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76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7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8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79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A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B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pStyle w:val="Heading1"/>
        <w:rPr/>
      </w:pPr>
      <w:bookmarkStart w:colFirst="0" w:colLast="0" w:name="_heading=h.azkxm6b15rkz" w:id="4"/>
      <w:bookmarkEnd w:id="4"/>
      <w:r w:rsidDel="00000000" w:rsidR="00000000" w:rsidRPr="00000000">
        <w:rPr>
          <w:rtl w:val="0"/>
        </w:rPr>
        <w:t xml:space="preserve">Épicas para el proyecto “SIGET” 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89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46"/>
        <w:gridCol w:w="8080"/>
        <w:tblGridChange w:id="0">
          <w:tblGrid>
            <w:gridCol w:w="846"/>
            <w:gridCol w:w="8080"/>
          </w:tblGrid>
        </w:tblGridChange>
      </w:tblGrid>
      <w:tr>
        <w:trPr>
          <w:cantSplit w:val="0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07E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7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Épica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E1</w:t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Gestión de usuarios y autenticación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E2</w:t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Gestión de activos tecnológicos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E3</w:t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Gestión de  asignación de equipos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E4</w:t>
            </w:r>
          </w:p>
        </w:tc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Gestión de devolución, estado y trazabilidad de equipos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E5</w:t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Service Desk y gestión de tickets (registro y atención de solicitudes de soporte)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E6</w:t>
            </w:r>
          </w:p>
        </w:tc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Gestión de reparación, diagnostico y mantenimiento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E7</w:t>
            </w:r>
          </w:p>
        </w:tc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Gestión de repuestos e insumos técnicos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E8</w:t>
            </w:r>
          </w:p>
        </w:tc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Identificación e integración de activos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E9</w:t>
            </w:r>
          </w:p>
        </w:tc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Auditoría y reportes de gestión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E10</w:t>
            </w:r>
          </w:p>
        </w:tc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Notificaciones y seguimiento de solicitudes </w:t>
            </w:r>
          </w:p>
        </w:tc>
      </w:tr>
    </w:tbl>
    <w:p w:rsidR="00000000" w:rsidDel="00000000" w:rsidP="00000000" w:rsidRDefault="00000000" w:rsidRPr="00000000" w14:paraId="00000094">
      <w:pPr>
        <w:pStyle w:val="Heading1"/>
        <w:rPr/>
      </w:pPr>
      <w:bookmarkStart w:colFirst="0" w:colLast="0" w:name="_heading=h.6k3xt5v7b1df" w:id="5"/>
      <w:bookmarkEnd w:id="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1"/>
        <w:rPr/>
      </w:pPr>
      <w:bookmarkStart w:colFirst="0" w:colLast="0" w:name="_heading=h.z9cyw7tjaq4q" w:id="6"/>
      <w:bookmarkEnd w:id="6"/>
      <w:r w:rsidDel="00000000" w:rsidR="00000000" w:rsidRPr="00000000">
        <w:rPr>
          <w:rtl w:val="0"/>
        </w:rPr>
        <w:t xml:space="preserve">Priorización de Épicas 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828"/>
        <w:tblGridChange w:id="0">
          <w:tblGrid>
            <w:gridCol w:w="88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Descripción de la técnica de estimación utilizada</w:t>
            </w:r>
          </w:p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Técnica de estimación: Los 100 puntos </w:t>
            </w:r>
          </w:p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Técnica colaborativa de formato ágil que se basa en priorizar las historias de usuario, funcionalidades o tareas dentro del proyecto. Se basa en asignar puntos, cada miembro del equipo tiene 100 puntos que tienen que distribuir entre las tareas o historias que consideren más importantes. Este valor representa el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consenso promedio ponderado del equipo</w:t>
            </w:r>
            <w:r w:rsidDel="00000000" w:rsidR="00000000" w:rsidRPr="00000000">
              <w:rPr>
                <w:rtl w:val="0"/>
              </w:rPr>
              <w:t xml:space="preserve"> (los 300 puntos totales de los 3 integrantes normalizados a escala 100).</w:t>
            </w:r>
          </w:p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46"/>
        <w:gridCol w:w="6187"/>
        <w:gridCol w:w="1795"/>
        <w:tblGridChange w:id="0">
          <w:tblGrid>
            <w:gridCol w:w="846"/>
            <w:gridCol w:w="6187"/>
            <w:gridCol w:w="1795"/>
          </w:tblGrid>
        </w:tblGridChange>
      </w:tblGrid>
      <w:tr>
        <w:trPr>
          <w:cantSplit w:val="0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09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A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Épica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A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Priorización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E2</w:t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Gestión de activos tecnológicos </w:t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18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E5</w:t>
            </w:r>
          </w:p>
        </w:tc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Service Desk y gestión de tickets (registro y atención de solicitudes de soporte)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16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E3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Gestión de asignación de equipos</w:t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E6</w:t>
            </w:r>
          </w:p>
        </w:tc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Gestión de reparación, diagnostico y mantenimiento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13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E1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Gestión de usuarios y autenticación</w:t>
            </w:r>
          </w:p>
        </w:tc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E4</w:t>
            </w:r>
          </w:p>
        </w:tc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Gestión de devolución, estado y trazabilidad de equipos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E7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Gestión de repuestos e insumos técnicos</w:t>
            </w:r>
          </w:p>
        </w:tc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E8</w:t>
            </w:r>
          </w:p>
        </w:tc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Identificación e integración de activos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E9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Auditoría y reportes de gestión</w:t>
            </w:r>
          </w:p>
        </w:tc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E10</w:t>
            </w:r>
          </w:p>
        </w:tc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Notificaciones y seguimiento de solicitudes 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</w:tbl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1"/>
        <w:rPr/>
      </w:pPr>
      <w:bookmarkStart w:colFirst="0" w:colLast="0" w:name="_heading=h.wf0z2d3vlp2a" w:id="7"/>
      <w:bookmarkEnd w:id="7"/>
      <w:r w:rsidDel="00000000" w:rsidR="00000000" w:rsidRPr="00000000">
        <w:rPr>
          <w:rtl w:val="0"/>
        </w:rPr>
        <w:t xml:space="preserve">Definición de Historias de Usuario</w:t>
      </w:r>
    </w:p>
    <w:p w:rsidR="00000000" w:rsidDel="00000000" w:rsidP="00000000" w:rsidRDefault="00000000" w:rsidRPr="00000000" w14:paraId="000000C2">
      <w:pPr>
        <w:pStyle w:val="Heading2"/>
        <w:rPr/>
      </w:pPr>
      <w:bookmarkStart w:colFirst="0" w:colLast="0" w:name="_heading=h.4k638oe9kyxm" w:id="8"/>
      <w:bookmarkEnd w:id="8"/>
      <w:r w:rsidDel="00000000" w:rsidR="00000000" w:rsidRPr="00000000">
        <w:rPr>
          <w:rtl w:val="0"/>
        </w:rPr>
        <w:t xml:space="preserve">Épica 1: Gestión de usuarios y autenticación</w:t>
      </w:r>
    </w:p>
    <w:p w:rsidR="00000000" w:rsidDel="00000000" w:rsidP="00000000" w:rsidRDefault="00000000" w:rsidRPr="00000000" w14:paraId="000000C3">
      <w:pPr>
        <w:pStyle w:val="Heading1"/>
        <w:rPr/>
      </w:pPr>
      <w:bookmarkStart w:colFirst="0" w:colLast="0" w:name="_heading=h.u3ma3m70fwjc" w:id="9"/>
      <w:bookmarkEnd w:id="9"/>
      <w:r w:rsidDel="00000000" w:rsidR="00000000" w:rsidRPr="00000000">
        <w:rPr/>
        <w:drawing>
          <wp:inline distB="114300" distT="114300" distL="114300" distR="114300">
            <wp:extent cx="5612130" cy="1701800"/>
            <wp:effectExtent b="0" l="0" r="0" t="0"/>
            <wp:docPr id="25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0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2044700"/>
            <wp:effectExtent b="0" l="0" r="0" t="0"/>
            <wp:docPr id="24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4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14097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0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rPr/>
      </w:pPr>
      <w:bookmarkStart w:colFirst="0" w:colLast="0" w:name="_heading=h.8rkcx1o6baou" w:id="10"/>
      <w:bookmarkEnd w:id="10"/>
      <w:r w:rsidDel="00000000" w:rsidR="00000000" w:rsidRPr="00000000">
        <w:rPr>
          <w:rtl w:val="0"/>
        </w:rPr>
        <w:t xml:space="preserve">Épica 2: Gestión de activos tecnológicos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1282700"/>
            <wp:effectExtent b="0" l="0" r="0" t="0"/>
            <wp:docPr id="30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8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1270000"/>
            <wp:effectExtent b="0" l="0" r="0" t="0"/>
            <wp:docPr id="27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7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1193800"/>
            <wp:effectExtent b="0" l="0" r="0" t="0"/>
            <wp:docPr id="31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9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rPr/>
      </w:pPr>
      <w:bookmarkStart w:colFirst="0" w:colLast="0" w:name="_heading=h.jt26goc3gbr6" w:id="11"/>
      <w:bookmarkEnd w:id="11"/>
      <w:r w:rsidDel="00000000" w:rsidR="00000000" w:rsidRPr="00000000">
        <w:rPr>
          <w:rtl w:val="0"/>
        </w:rPr>
        <w:t xml:space="preserve">Épica 3: Gestión de  asignación de equipos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1778000"/>
            <wp:effectExtent b="0" l="0" r="0" t="0"/>
            <wp:docPr id="21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7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1841500"/>
            <wp:effectExtent b="0" l="0" r="0" t="0"/>
            <wp:docPr id="4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4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1524000"/>
            <wp:effectExtent b="0" l="0" r="0" t="0"/>
            <wp:docPr id="1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2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1866900"/>
            <wp:effectExtent b="0" l="0" r="0" t="0"/>
            <wp:docPr id="32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6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2"/>
        <w:rPr/>
      </w:pPr>
      <w:bookmarkStart w:colFirst="0" w:colLast="0" w:name="_heading=h.3kpvgavh7ld0" w:id="12"/>
      <w:bookmarkEnd w:id="12"/>
      <w:r w:rsidDel="00000000" w:rsidR="00000000" w:rsidRPr="00000000">
        <w:rPr>
          <w:rtl w:val="0"/>
        </w:rPr>
        <w:t xml:space="preserve">Épica 4: Gestión de devolución, estado y trazabilidad de equipos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1714500"/>
            <wp:effectExtent b="0" l="0" r="0" t="0"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1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2032000"/>
            <wp:effectExtent b="0" l="0" r="0" t="0"/>
            <wp:docPr id="28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3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1714500"/>
            <wp:effectExtent b="0" l="0" r="0" t="0"/>
            <wp:docPr id="26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1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2"/>
        <w:rPr/>
      </w:pPr>
      <w:bookmarkStart w:colFirst="0" w:colLast="0" w:name="_heading=h.kctptogm0zzt" w:id="13"/>
      <w:bookmarkEnd w:id="13"/>
      <w:r w:rsidDel="00000000" w:rsidR="00000000" w:rsidRPr="00000000">
        <w:rPr>
          <w:rtl w:val="0"/>
        </w:rPr>
        <w:t xml:space="preserve">Épica 5: Service Desk y gestión de tickets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1536700"/>
            <wp:effectExtent b="0" l="0" r="0" t="0"/>
            <wp:docPr id="2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3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1473200"/>
            <wp:effectExtent b="0" l="0" r="0" t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1016000"/>
            <wp:effectExtent b="0" l="0" r="0" t="0"/>
            <wp:docPr id="14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1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1854200"/>
            <wp:effectExtent b="0" l="0" r="0" t="0"/>
            <wp:docPr id="34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5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2"/>
        <w:rPr/>
      </w:pPr>
      <w:bookmarkStart w:colFirst="0" w:colLast="0" w:name="_heading=h.vhatpqx5jemj" w:id="14"/>
      <w:bookmarkEnd w:id="14"/>
      <w:r w:rsidDel="00000000" w:rsidR="00000000" w:rsidRPr="00000000">
        <w:rPr>
          <w:rtl w:val="0"/>
        </w:rPr>
        <w:t xml:space="preserve">Épica 6: Gestión de reparación, diagnóstico y mantenimiento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2451100"/>
            <wp:effectExtent b="0" l="0" r="0" t="0"/>
            <wp:docPr id="20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5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1968500"/>
            <wp:effectExtent b="0" l="0" r="0" t="0"/>
            <wp:docPr id="5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2197100"/>
            <wp:effectExtent b="0" l="0" r="0" t="0"/>
            <wp:docPr id="19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9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2"/>
        <w:rPr/>
      </w:pPr>
      <w:bookmarkStart w:colFirst="0" w:colLast="0" w:name="_heading=h.yaol5vyel57f" w:id="15"/>
      <w:bookmarkEnd w:id="15"/>
      <w:r w:rsidDel="00000000" w:rsidR="00000000" w:rsidRPr="00000000">
        <w:rPr>
          <w:rtl w:val="0"/>
        </w:rPr>
        <w:t xml:space="preserve">Épica 7: Gestión de repuestos e insumos técnicos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1676400"/>
            <wp:effectExtent b="0" l="0" r="0" t="0"/>
            <wp:docPr id="16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7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1905000"/>
            <wp:effectExtent b="0" l="0" r="0" t="0"/>
            <wp:docPr id="33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0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1790700"/>
            <wp:effectExtent b="0" l="0" r="0" t="0"/>
            <wp:docPr id="10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9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2"/>
        <w:rPr/>
      </w:pPr>
      <w:bookmarkStart w:colFirst="0" w:colLast="0" w:name="_heading=h.il0322kp6a6b" w:id="16"/>
      <w:bookmarkEnd w:id="16"/>
      <w:r w:rsidDel="00000000" w:rsidR="00000000" w:rsidRPr="00000000">
        <w:rPr>
          <w:rtl w:val="0"/>
        </w:rPr>
        <w:t xml:space="preserve">Épica 8: Identificación e integración de activos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1689100"/>
            <wp:effectExtent b="0" l="0" r="0" t="0"/>
            <wp:docPr id="11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8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1955800"/>
            <wp:effectExtent b="0" l="0" r="0" t="0"/>
            <wp:docPr id="29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5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2"/>
        <w:rPr/>
      </w:pPr>
      <w:bookmarkStart w:colFirst="0" w:colLast="0" w:name="_heading=h.l84h16h8rd7a" w:id="17"/>
      <w:bookmarkEnd w:id="17"/>
      <w:r w:rsidDel="00000000" w:rsidR="00000000" w:rsidRPr="00000000">
        <w:rPr>
          <w:rtl w:val="0"/>
        </w:rPr>
        <w:t xml:space="preserve">Épica 9: Auditoría y reportes de gestión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2044700"/>
            <wp:effectExtent b="0" l="0" r="0" t="0"/>
            <wp:docPr id="2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4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1955800"/>
            <wp:effectExtent b="0" l="0" r="0" t="0"/>
            <wp:docPr id="1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5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2057400"/>
            <wp:effectExtent b="0" l="0" r="0" t="0"/>
            <wp:docPr id="1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5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2"/>
        <w:rPr/>
      </w:pPr>
      <w:bookmarkStart w:colFirst="0" w:colLast="0" w:name="_heading=h.xdkigkguh89o" w:id="18"/>
      <w:bookmarkEnd w:id="18"/>
      <w:r w:rsidDel="00000000" w:rsidR="00000000" w:rsidRPr="00000000">
        <w:rPr>
          <w:rtl w:val="0"/>
        </w:rPr>
        <w:t xml:space="preserve">Épica 10: Notificaciones y seguimiento de solicitudes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252730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2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/>
        <w:drawing>
          <wp:inline distB="114300" distT="114300" distL="114300" distR="114300">
            <wp:extent cx="5612130" cy="1689100"/>
            <wp:effectExtent b="0" l="0" r="0" t="0"/>
            <wp:docPr id="18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8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sectPr>
      <w:headerReference r:id="rId40" w:type="default"/>
      <w:footerReference r:id="rId41" w:type="default"/>
      <w:pgSz w:h="15840" w:w="12240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Arial"/>
  <w:font w:name="Verdan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Documento de Épicas e Historias de Usuario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, Ingeniería de Software – DuocUC</w:t>
    </w:r>
  </w:p>
  <w:p w:rsidR="00000000" w:rsidDel="00000000" w:rsidP="00000000" w:rsidRDefault="00000000" w:rsidRPr="00000000" w14:paraId="000000F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F">
    <w:pPr>
      <w:tabs>
        <w:tab w:val="center" w:leader="none" w:pos="4419"/>
        <w:tab w:val="right" w:leader="none" w:pos="8838"/>
      </w:tabs>
      <w:spacing w:after="0" w:line="240" w:lineRule="auto"/>
      <w:jc w:val="left"/>
      <w:rPr>
        <w:rFonts w:ascii="Calibri" w:cs="Calibri" w:eastAsia="Calibri" w:hAnsi="Calibri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-152560</wp:posOffset>
          </wp:positionV>
          <wp:extent cx="932815" cy="231775"/>
          <wp:effectExtent b="0" l="0" r="0" t="0"/>
          <wp:wrapSquare wrapText="bothSides" distB="0" distT="0" distL="114300" distR="114300"/>
          <wp:docPr id="8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Arial" w:cs="Arial" w:eastAsia="Arial" w:hAnsi="Arial"/>
    </w:rPr>
  </w:style>
  <w:style w:type="paragraph" w:styleId="Heading3">
    <w:name w:val="heading 3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i w:val="1"/>
      <w:iCs w:val="1"/>
      <w:color w:val="000000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color w:val="000000"/>
      <w:sz w:val="20"/>
      <w:szCs w:val="20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  <w:i w:val="1"/>
      <w:iCs w:val="1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Ttulo7">
    <w:name w:val="heading 7"/>
    <w:basedOn w:val="Normal"/>
    <w:next w:val="Normal"/>
    <w:link w:val="Ttulo7Car"/>
    <w:qFormat w:val="1"/>
    <w:rsid w:val="000A2611"/>
    <w:pPr>
      <w:widowControl w:val="0"/>
      <w:spacing w:after="60" w:before="240" w:line="240" w:lineRule="atLeast"/>
      <w:ind w:left="2880"/>
      <w:jc w:val="both"/>
      <w:outlineLvl w:val="6"/>
    </w:pPr>
    <w:rPr>
      <w:rFonts w:ascii="Verdana" w:cs="Times New Roman" w:eastAsia="Times New Roman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 w:val="1"/>
    <w:rsid w:val="000A2611"/>
    <w:pPr>
      <w:widowControl w:val="0"/>
      <w:spacing w:after="60" w:before="240" w:line="240" w:lineRule="atLeast"/>
      <w:ind w:left="2880"/>
      <w:jc w:val="both"/>
      <w:outlineLvl w:val="7"/>
    </w:pPr>
    <w:rPr>
      <w:rFonts w:ascii="Verdana" w:cs="Times New Roman" w:eastAsia="Times New Roman" w:hAnsi="Verdana"/>
      <w:i w:val="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 w:val="1"/>
    <w:rsid w:val="000A2611"/>
    <w:pPr>
      <w:widowControl w:val="0"/>
      <w:spacing w:after="60" w:before="240" w:line="240" w:lineRule="atLeast"/>
      <w:ind w:left="2880"/>
      <w:jc w:val="both"/>
      <w:outlineLvl w:val="8"/>
    </w:pPr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rrafodelista">
    <w:name w:val="List Paragraph"/>
    <w:basedOn w:val="Normal"/>
    <w:uiPriority w:val="34"/>
    <w:qFormat w:val="1"/>
    <w:rsid w:val="00403D57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B8371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A7D2F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A7D2F"/>
    <w:rPr>
      <w:rFonts w:ascii="Tahoma" w:cs="Tahoma" w:hAnsi="Tahoma"/>
      <w:sz w:val="16"/>
      <w:szCs w:val="16"/>
    </w:rPr>
  </w:style>
  <w:style w:type="character" w:styleId="TtuloCar" w:customStyle="1">
    <w:name w:val="Título Car"/>
    <w:basedOn w:val="Fuentedeprrafopredeter"/>
    <w:link w:val="Ttulo"/>
    <w:rsid w:val="005F3456"/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paragraph" w:styleId="tabletext" w:customStyle="1">
    <w:name w:val="tabletext"/>
    <w:basedOn w:val="Normal"/>
    <w:rsid w:val="005F3456"/>
    <w:pPr>
      <w:spacing w:after="120" w:line="240" w:lineRule="atLeast"/>
    </w:pPr>
    <w:rPr>
      <w:rFonts w:ascii="Arial" w:cs="Times New Roman" w:eastAsia="Times New Roman" w:hAnsi="Arial"/>
      <w:sz w:val="20"/>
      <w:szCs w:val="20"/>
      <w:lang w:eastAsia="es-ES" w:val="es-ES"/>
    </w:rPr>
  </w:style>
  <w:style w:type="paragraph" w:styleId="Sinespaciado">
    <w:name w:val="No Spacing"/>
    <w:link w:val="SinespaciadoCar"/>
    <w:uiPriority w:val="1"/>
    <w:qFormat w:val="1"/>
    <w:rsid w:val="009E382B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styleId="Estilo1" w:customStyle="1">
    <w:name w:val="Estilo1"/>
    <w:basedOn w:val="Normal"/>
    <w:link w:val="Estilo1Car"/>
    <w:qFormat w:val="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1Car" w:customStyle="1">
    <w:name w:val="Título 1 Car"/>
    <w:basedOn w:val="Fuentedeprrafopredeter"/>
    <w:link w:val="Ttulo1"/>
    <w:uiPriority w:val="9"/>
    <w:rsid w:val="00616CDB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Estilo1Car" w:customStyle="1">
    <w:name w:val="Estilo1 Car"/>
    <w:basedOn w:val="Fuentedeprrafopredeter"/>
    <w:link w:val="Estilo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616CD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5FA5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005FA5"/>
    <w:rPr>
      <w:color w:val="0000ff" w:themeColor="hyperlink"/>
      <w:u w:val="single"/>
    </w:rPr>
  </w:style>
  <w:style w:type="paragraph" w:styleId="TableText0" w:customStyle="1">
    <w:name w:val="Table Text"/>
    <w:basedOn w:val="Normal"/>
    <w:rsid w:val="002D4AD6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0"/>
      <w:szCs w:val="24"/>
      <w:lang w:val="es-CO"/>
    </w:rPr>
  </w:style>
  <w:style w:type="character" w:styleId="Ttulo3Car" w:customStyle="1">
    <w:name w:val="Título 3 Car"/>
    <w:basedOn w:val="Fuentedeprrafopredeter"/>
    <w:link w:val="Ttulo3"/>
    <w:rsid w:val="000A2611"/>
    <w:rPr>
      <w:rFonts w:ascii="Arial" w:cs="Times New Roman" w:eastAsia="Times New Roman" w:hAnsi="Arial"/>
      <w:i w:val="1"/>
      <w:sz w:val="20"/>
      <w:szCs w:val="20"/>
      <w:lang w:val="en-US"/>
    </w:rPr>
  </w:style>
  <w:style w:type="character" w:styleId="Ttulo4Car" w:customStyle="1">
    <w:name w:val="Título 4 Car"/>
    <w:basedOn w:val="Fuentedeprrafopredeter"/>
    <w:link w:val="Ttulo4"/>
    <w:rsid w:val="000A2611"/>
    <w:rPr>
      <w:rFonts w:ascii="Arial" w:cs="Times New Roman" w:eastAsia="Times New Roman" w:hAnsi="Arial"/>
      <w:sz w:val="20"/>
      <w:szCs w:val="20"/>
      <w:lang w:val="en-US"/>
    </w:rPr>
  </w:style>
  <w:style w:type="character" w:styleId="Ttulo5Car" w:customStyle="1">
    <w:name w:val="Título 5 Car"/>
    <w:basedOn w:val="Fuentedeprrafopredeter"/>
    <w:link w:val="Ttulo5"/>
    <w:rsid w:val="000A2611"/>
    <w:rPr>
      <w:rFonts w:ascii="Verdana" w:cs="Times New Roman" w:eastAsia="Times New Roman" w:hAnsi="Verdana"/>
      <w:szCs w:val="20"/>
      <w:lang w:val="en-US"/>
    </w:rPr>
  </w:style>
  <w:style w:type="character" w:styleId="Ttulo6Car" w:customStyle="1">
    <w:name w:val="Título 6 Car"/>
    <w:basedOn w:val="Fuentedeprrafopredeter"/>
    <w:link w:val="Ttulo6"/>
    <w:rsid w:val="000A2611"/>
    <w:rPr>
      <w:rFonts w:ascii="Verdana" w:cs="Times New Roman" w:eastAsia="Times New Roman" w:hAnsi="Verdana"/>
      <w:i w:val="1"/>
      <w:szCs w:val="20"/>
      <w:lang w:val="en-US"/>
    </w:rPr>
  </w:style>
  <w:style w:type="character" w:styleId="Ttulo7Car" w:customStyle="1">
    <w:name w:val="Título 7 Car"/>
    <w:basedOn w:val="Fuentedeprrafopredeter"/>
    <w:link w:val="Ttulo7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Ttulo8Car" w:customStyle="1">
    <w:name w:val="Título 8 Car"/>
    <w:basedOn w:val="Fuentedeprrafopredeter"/>
    <w:link w:val="Ttulo8"/>
    <w:rsid w:val="000A2611"/>
    <w:rPr>
      <w:rFonts w:ascii="Verdana" w:cs="Times New Roman" w:eastAsia="Times New Roman" w:hAnsi="Verdana"/>
      <w:i w:val="1"/>
      <w:sz w:val="20"/>
      <w:szCs w:val="20"/>
      <w:lang w:val="en-US"/>
    </w:rPr>
  </w:style>
  <w:style w:type="character" w:styleId="Ttulo9Car" w:customStyle="1">
    <w:name w:val="Título 9 Car"/>
    <w:basedOn w:val="Fuentedeprrafopredeter"/>
    <w:link w:val="Ttulo9"/>
    <w:rsid w:val="000A2611"/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 w:val="1"/>
      <w:widowControl w:val="0"/>
      <w:spacing w:after="120" w:line="240" w:lineRule="atLeast"/>
      <w:ind w:left="720"/>
      <w:jc w:val="both"/>
    </w:pPr>
    <w:rPr>
      <w:rFonts w:ascii="Verdana" w:cs="Times New Roman" w:eastAsia="Times New Roman" w:hAnsi="Verdana"/>
      <w:sz w:val="20"/>
      <w:szCs w:val="20"/>
      <w:lang w:val="en-US"/>
    </w:rPr>
  </w:style>
  <w:style w:type="character" w:styleId="TextoindependienteCar" w:customStyle="1">
    <w:name w:val="Texto independiente Car"/>
    <w:basedOn w:val="Fuentedeprrafopredeter"/>
    <w:link w:val="Textoindependiente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eader" Target="header1.xml"/><Relationship Id="rId20" Type="http://schemas.openxmlformats.org/officeDocument/2006/relationships/image" Target="media/image4.png"/><Relationship Id="rId41" Type="http://schemas.openxmlformats.org/officeDocument/2006/relationships/footer" Target="footer1.xml"/><Relationship Id="rId22" Type="http://schemas.openxmlformats.org/officeDocument/2006/relationships/image" Target="media/image21.png"/><Relationship Id="rId21" Type="http://schemas.openxmlformats.org/officeDocument/2006/relationships/image" Target="media/image28.png"/><Relationship Id="rId24" Type="http://schemas.openxmlformats.org/officeDocument/2006/relationships/image" Target="media/image8.png"/><Relationship Id="rId23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igna.troncoso@duocuc.cl" TargetMode="External"/><Relationship Id="rId26" Type="http://schemas.openxmlformats.org/officeDocument/2006/relationships/image" Target="media/image26.png"/><Relationship Id="rId25" Type="http://schemas.openxmlformats.org/officeDocument/2006/relationships/image" Target="media/image11.png"/><Relationship Id="rId28" Type="http://schemas.openxmlformats.org/officeDocument/2006/relationships/image" Target="media/image19.png"/><Relationship Id="rId27" Type="http://schemas.openxmlformats.org/officeDocument/2006/relationships/image" Target="media/image1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image" Target="media/image18.png"/><Relationship Id="rId7" Type="http://schemas.openxmlformats.org/officeDocument/2006/relationships/hyperlink" Target="mailto:jo.riquelmet@duocuc.cl" TargetMode="External"/><Relationship Id="rId8" Type="http://schemas.openxmlformats.org/officeDocument/2006/relationships/hyperlink" Target="mailto:di.alcaino@duocuc.cl" TargetMode="External"/><Relationship Id="rId31" Type="http://schemas.openxmlformats.org/officeDocument/2006/relationships/image" Target="media/image30.png"/><Relationship Id="rId30" Type="http://schemas.openxmlformats.org/officeDocument/2006/relationships/image" Target="media/image14.png"/><Relationship Id="rId11" Type="http://schemas.openxmlformats.org/officeDocument/2006/relationships/image" Target="media/image23.png"/><Relationship Id="rId33" Type="http://schemas.openxmlformats.org/officeDocument/2006/relationships/image" Target="media/image15.png"/><Relationship Id="rId10" Type="http://schemas.openxmlformats.org/officeDocument/2006/relationships/image" Target="media/image20.png"/><Relationship Id="rId32" Type="http://schemas.openxmlformats.org/officeDocument/2006/relationships/image" Target="media/image31.png"/><Relationship Id="rId13" Type="http://schemas.openxmlformats.org/officeDocument/2006/relationships/image" Target="media/image29.png"/><Relationship Id="rId35" Type="http://schemas.openxmlformats.org/officeDocument/2006/relationships/image" Target="media/image3.png"/><Relationship Id="rId12" Type="http://schemas.openxmlformats.org/officeDocument/2006/relationships/image" Target="media/image6.png"/><Relationship Id="rId34" Type="http://schemas.openxmlformats.org/officeDocument/2006/relationships/image" Target="media/image25.png"/><Relationship Id="rId15" Type="http://schemas.openxmlformats.org/officeDocument/2006/relationships/image" Target="media/image24.png"/><Relationship Id="rId37" Type="http://schemas.openxmlformats.org/officeDocument/2006/relationships/image" Target="media/image9.png"/><Relationship Id="rId14" Type="http://schemas.openxmlformats.org/officeDocument/2006/relationships/image" Target="media/image27.png"/><Relationship Id="rId36" Type="http://schemas.openxmlformats.org/officeDocument/2006/relationships/image" Target="media/image1.png"/><Relationship Id="rId17" Type="http://schemas.openxmlformats.org/officeDocument/2006/relationships/image" Target="media/image13.png"/><Relationship Id="rId39" Type="http://schemas.openxmlformats.org/officeDocument/2006/relationships/image" Target="media/image17.png"/><Relationship Id="rId16" Type="http://schemas.openxmlformats.org/officeDocument/2006/relationships/image" Target="media/image16.png"/><Relationship Id="rId38" Type="http://schemas.openxmlformats.org/officeDocument/2006/relationships/image" Target="media/image5.png"/><Relationship Id="rId19" Type="http://schemas.openxmlformats.org/officeDocument/2006/relationships/image" Target="media/image22.png"/><Relationship Id="rId18" Type="http://schemas.openxmlformats.org/officeDocument/2006/relationships/image" Target="media/image7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gH/PSKP0Ih7sm4D5KXumQoMWrA==">CgMxLjAyDmgucm9jaWJydnF5MWVlMg5oLnJ3aWI4NzVxN2V4eTINaC40MDM2dWhvMmd1YzIOaC43YTBwbXNhdW01NzkyDmguYXpreG02YjE1cmt6Mg5oLjZrM3h0NXY3YjFkZjIOaC56OWN5dzd0amFxNHEyDmgud2YwejJkM3ZscDJhMg5oLjRrNjM4b2U5a3l4bTIOaC51M21hM203MGZ3amMyDmguOHJrY3gxbzZiYW91Mg5oLmp0MjZnb2MzZ2JyNjIOaC4za3B2Z2F2aDdsZDAyDmgua2N0cHRvZ20wenp0Mg5oLnZoYXRwcXg1amVtajIOaC55YW9sNXZ5ZWw1N2YyDmguaWwwMzIya3A2YTZiMg5oLmw4NGgxNmg4cmQ3YTIOaC54ZGtpZ2tndWg4OW84AHIhMTk5OEVxSGpHRmNPajAxQkhrbDE3bVR6ZUwwbnh5ekh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2020-02-08T04:24:00Z</dcterms:created>
  <dc:creator>Administrador</dc:creator>
</cp:coreProperties>
</file>