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SIGET</w:t>
      </w:r>
    </w:p>
    <w:p w:rsidR="00000000" w:rsidDel="00000000" w:rsidP="00000000" w:rsidRDefault="00000000" w:rsidRPr="00000000" w14:paraId="00000002">
      <w:pPr>
        <w:pStyle w:val="Subtitle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Sistema Integral de Gestión de Equipos y Soporte Tecnológico</w:t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Mockups de Interfaces</w:t>
      </w:r>
    </w:p>
    <w:p w:rsidR="00000000" w:rsidDel="00000000" w:rsidP="00000000" w:rsidRDefault="00000000" w:rsidRPr="00000000" w14:paraId="00000005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Documento de diseño preliminar</w:t>
      </w:r>
    </w:p>
    <w:p w:rsidR="00000000" w:rsidDel="00000000" w:rsidP="00000000" w:rsidRDefault="00000000" w:rsidRPr="00000000" w14:paraId="00000006">
      <w:pPr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08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Joaquín Riquelme · Diego Alcaíno · Ignacio Troncoso</w:t>
      </w:r>
    </w:p>
    <w:p w:rsidR="00000000" w:rsidDel="00000000" w:rsidP="00000000" w:rsidRDefault="00000000" w:rsidRPr="00000000" w14:paraId="00000009">
      <w:pPr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Proyecto Capstone / APT</w:t>
      </w:r>
    </w:p>
    <w:p w:rsidR="00000000" w:rsidDel="00000000" w:rsidP="00000000" w:rsidRDefault="00000000" w:rsidRPr="00000000" w14:paraId="0000000B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Septiembre 2026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1"/>
        <w:keepLines w:val="0"/>
        <w:spacing w:after="120" w:before="20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1. Consideraciones generales sobre los mockups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mockups presentados en este documento corresponden a diseños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fidelidad media y carácter preliminar</w:t>
      </w:r>
      <w:r w:rsidDel="00000000" w:rsidR="00000000" w:rsidRPr="00000000">
        <w:rPr>
          <w:sz w:val="22"/>
          <w:szCs w:val="22"/>
          <w:rtl w:val="0"/>
        </w:rPr>
        <w:t xml:space="preserve">, elaborados durante la etapa de definición de SIGET con el propósito de representar visualmente la estructura general de las interfaces, navegación, distribución de información y principales puntos de interacción del sistema.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Estos diseños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 constituyen una especificación funcional definitiva ni una representación exacta de la interfaz que será implementada</w:t>
      </w:r>
      <w:r w:rsidDel="00000000" w:rsidR="00000000" w:rsidRPr="00000000">
        <w:rPr>
          <w:sz w:val="22"/>
          <w:szCs w:val="22"/>
          <w:rtl w:val="0"/>
        </w:rPr>
        <w:t xml:space="preserve">. Algunos textos, campos, botones, estados, nombres de roles, datos de ejemplo y controles visibles en las imágenes corresponden a elementos utilizados durante la exploración temprana de la solución y pueden diferir de las definiciones funcionales y técnicas consolidadas posteriormente.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Durante el avance del proyecto se realizaron ajustes en materias como roles y permisos, autenticación externa, gestión de solicitudes y asignaciones, estados de activos, Service Desk, taller y reparación. Debido al carácter preliminar de los mockups, las imágenes se mantienen como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evidencia del proceso de diseño y validación temprana</w:t>
      </w:r>
      <w:r w:rsidDel="00000000" w:rsidR="00000000" w:rsidRPr="00000000">
        <w:rPr>
          <w:sz w:val="22"/>
          <w:szCs w:val="22"/>
          <w:rtl w:val="0"/>
        </w:rPr>
        <w:t xml:space="preserve">, mientras que las reglas de negocio definitivas se encuentran establecidas en la documentación funcional y técnica vigente del proyecto.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 consecuencia, ante cualquier diferencia entre una representación visual contenida en estos mockups y los requisitos, casos de uso, arquitectura, modelo de datos o historias de usuario vigentes de SIGET,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prevalece la definición establecida en dichos artefactos actualizados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mockups deben interpretarse, por tanto, como una referencia de diseño orientada a: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visualizar la organización general de las interfaces;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representar posibles recorridos de navegación;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apoyar la discusión y validación temprana con el equipo;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servir como insumo visual para la futura implementación;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conservar</w:t>
      </w:r>
      <w:r w:rsidDel="00000000" w:rsidR="00000000" w:rsidRPr="00000000">
        <w:rPr>
          <w:sz w:val="22"/>
          <w:szCs w:val="22"/>
          <w:rtl w:val="0"/>
        </w:rPr>
        <w:t xml:space="preserve"> evidencia de la evolución del diseño durante los Sprints.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interfaz definitiva podrá presentar modificaciones de estructura, contenido, controles, terminología y comportamiento conforme avance la implementación y se validen los requisitos del sistema.</w:t>
      </w:r>
    </w:p>
    <w:p w:rsidR="00000000" w:rsidDel="00000000" w:rsidP="00000000" w:rsidRDefault="00000000" w:rsidRPr="00000000" w14:paraId="00000019">
      <w:pPr>
        <w:spacing w:after="16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1"/>
        <w:spacing w:after="120" w:before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spacing w:after="120" w:before="200" w:lineRule="auto"/>
        <w:rPr/>
      </w:pPr>
      <w:r w:rsidDel="00000000" w:rsidR="00000000" w:rsidRPr="00000000">
        <w:rPr>
          <w:rtl w:val="0"/>
        </w:rPr>
        <w:t xml:space="preserve">2. Inicio de sesión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Interfaz de acceso a SIGET mediante un proveedor externo de identidad. Una vez autenticado el usuario, SIGET aplica los permisos RBAC correspondientes a su rol.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6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1"/>
        <w:pageBreakBefore w:val="1"/>
        <w:spacing w:after="120" w:before="200" w:lineRule="auto"/>
        <w:rPr/>
      </w:pPr>
      <w:r w:rsidDel="00000000" w:rsidR="00000000" w:rsidRPr="00000000">
        <w:rPr>
          <w:rtl w:val="0"/>
        </w:rPr>
        <w:t xml:space="preserve">2.1 Vista posterior al inicio de sesión del Técnico de soporte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6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1"/>
        <w:pageBreakBefore w:val="1"/>
        <w:spacing w:after="120" w:before="200" w:lineRule="auto"/>
        <w:rPr/>
      </w:pPr>
      <w:r w:rsidDel="00000000" w:rsidR="00000000" w:rsidRPr="00000000">
        <w:rPr>
          <w:rtl w:val="0"/>
        </w:rPr>
        <w:t xml:space="preserve">3. Dashboard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Vista general del sistema con indicadores, alertas y accesos rápidos a información relevante para la gestión tecnológica.</w:t>
      </w:r>
    </w:p>
    <w:p w:rsidR="00000000" w:rsidDel="00000000" w:rsidP="00000000" w:rsidRDefault="00000000" w:rsidRPr="00000000" w14:paraId="00000032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6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1"/>
        <w:pageBreakBefore w:val="1"/>
        <w:spacing w:after="120" w:before="200" w:lineRule="auto"/>
        <w:rPr/>
      </w:pPr>
      <w:r w:rsidDel="00000000" w:rsidR="00000000" w:rsidRPr="00000000">
        <w:rPr>
          <w:rtl w:val="0"/>
        </w:rPr>
        <w:t xml:space="preserve">4. Gestión de activos - Administrador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Módulo destinado al registro, consulta y administración de los equipos tecnológicos disponibles en SIGET.</w:t>
      </w:r>
    </w:p>
    <w:p w:rsidR="00000000" w:rsidDel="00000000" w:rsidP="00000000" w:rsidRDefault="00000000" w:rsidRPr="00000000" w14:paraId="00000036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7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tl w:val="0"/>
        </w:rPr>
        <w:t xml:space="preserve">4.1 Registro de activo</w:t>
      </w:r>
    </w:p>
    <w:p w:rsidR="00000000" w:rsidDel="00000000" w:rsidP="00000000" w:rsidRDefault="00000000" w:rsidRPr="00000000" w14:paraId="00000038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7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tl w:val="0"/>
        </w:rPr>
        <w:t xml:space="preserve">4.2 Visualización de activo registrado</w:t>
      </w:r>
    </w:p>
    <w:p w:rsidR="00000000" w:rsidDel="00000000" w:rsidP="00000000" w:rsidRDefault="00000000" w:rsidRPr="00000000" w14:paraId="0000003A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7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1"/>
        <w:pageBreakBefore w:val="1"/>
        <w:spacing w:after="120" w:before="200" w:lineRule="auto"/>
        <w:rPr/>
      </w:pPr>
      <w:r w:rsidDel="00000000" w:rsidR="00000000" w:rsidRPr="00000000">
        <w:rPr>
          <w:rtl w:val="0"/>
        </w:rPr>
        <w:t xml:space="preserve">5. Gestión de solicitudes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Permite revisar y gestionar las solicitudes de equipos realizadas por los usuarios, incluyendo su aprobación o rechazo.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7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7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1"/>
        <w:pageBreakBefore w:val="1"/>
        <w:spacing w:after="120" w:before="200" w:lineRule="auto"/>
        <w:rPr/>
      </w:pPr>
      <w:r w:rsidDel="00000000" w:rsidR="00000000" w:rsidRPr="00000000">
        <w:rPr>
          <w:rtl w:val="0"/>
        </w:rPr>
        <w:t xml:space="preserve">6. Devoluciones y trazabilidad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Interfaz para registrar devoluciones, actualizar el estado del equipo y consultar su historial de movimientos.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7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8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1"/>
        <w:pageBreakBefore w:val="1"/>
        <w:spacing w:after="120" w:before="200" w:lineRule="auto"/>
        <w:rPr/>
      </w:pPr>
      <w:r w:rsidDel="00000000" w:rsidR="00000000" w:rsidRPr="00000000">
        <w:rPr>
          <w:rtl w:val="0"/>
        </w:rPr>
        <w:t xml:space="preserve">7. Gestión de tickets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Módulo de Service Desk para visualizar, revisar y dar seguimiento a solicitudes de soporte técnico.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7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tl w:val="0"/>
        </w:rPr>
        <w:t xml:space="preserve">7.1 Detalle de ticket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8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1"/>
        <w:pageBreakBefore w:val="1"/>
        <w:spacing w:after="120" w:before="200" w:lineRule="auto"/>
        <w:rPr/>
      </w:pPr>
      <w:r w:rsidDel="00000000" w:rsidR="00000000" w:rsidRPr="00000000">
        <w:rPr>
          <w:rtl w:val="0"/>
        </w:rPr>
        <w:t xml:space="preserve">8. Reparaciones y mantenimiento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Permite registrar y administrar diagnósticos, reparaciones y estados de mantenimiento de los equipos.</w:t>
      </w:r>
    </w:p>
    <w:p w:rsidR="00000000" w:rsidDel="00000000" w:rsidP="00000000" w:rsidRDefault="00000000" w:rsidRPr="00000000" w14:paraId="0000006A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8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1"/>
        <w:pageBreakBefore w:val="1"/>
        <w:spacing w:after="120" w:before="200" w:lineRule="auto"/>
        <w:rPr/>
      </w:pPr>
      <w:r w:rsidDel="00000000" w:rsidR="00000000" w:rsidRPr="00000000">
        <w:rPr>
          <w:rtl w:val="0"/>
        </w:rPr>
        <w:t xml:space="preserve">9. Gestión de repuestos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Módulo para consultar y registrar repuestos e insumos utilizados en las actividades de soporte y reparación.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8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tl w:val="0"/>
        </w:rPr>
        <w:t xml:space="preserve">9.1 Registro de nuevo repuesto</w:t>
      </w:r>
    </w:p>
    <w:p w:rsidR="00000000" w:rsidDel="00000000" w:rsidP="00000000" w:rsidRDefault="00000000" w:rsidRPr="00000000" w14:paraId="00000071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8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1"/>
        <w:pageBreakBefore w:val="1"/>
        <w:spacing w:after="120" w:before="200" w:lineRule="auto"/>
        <w:rPr/>
      </w:pPr>
      <w:r w:rsidDel="00000000" w:rsidR="00000000" w:rsidRPr="00000000">
        <w:rPr>
          <w:rtl w:val="0"/>
        </w:rPr>
        <w:t xml:space="preserve">10. Notificaciones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Centro de notificaciones para informar cambios de estado, alertas y eventos relevantes asociados a activos, solicitudes y tickets.</w:t>
      </w:r>
    </w:p>
    <w:p w:rsidR="00000000" w:rsidDel="00000000" w:rsidP="00000000" w:rsidRDefault="00000000" w:rsidRPr="00000000" w14:paraId="00000076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8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1"/>
        <w:pageBreakBefore w:val="1"/>
        <w:spacing w:after="12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11. Reportes y auditoría - Aplicación de escritorio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Sección administrativa orientada al análisis de indicadores y consulta de registros de auditoría del sistema.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tl w:val="0"/>
        </w:rPr>
        <w:t xml:space="preserve">11.1 Estado de los activos tecnológicos</w:t>
      </w:r>
    </w:p>
    <w:p w:rsidR="00000000" w:rsidDel="00000000" w:rsidP="00000000" w:rsidRDefault="00000000" w:rsidRPr="00000000" w14:paraId="0000007C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8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tl w:val="0"/>
        </w:rPr>
        <w:t xml:space="preserve">11.2 Tickets y tiempos de atención</w:t>
      </w:r>
    </w:p>
    <w:p w:rsidR="00000000" w:rsidDel="00000000" w:rsidP="00000000" w:rsidRDefault="00000000" w:rsidRPr="00000000" w14:paraId="0000007E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8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1"/>
        <w:spacing w:after="120" w:before="200" w:lineRule="auto"/>
        <w:rPr/>
      </w:pPr>
      <w:r w:rsidDel="00000000" w:rsidR="00000000" w:rsidRPr="00000000">
        <w:rPr>
          <w:rtl w:val="0"/>
        </w:rPr>
        <w:t xml:space="preserve">11.3 Historial de operaciones</w:t>
      </w:r>
    </w:p>
    <w:p w:rsidR="00000000" w:rsidDel="00000000" w:rsidP="00000000" w:rsidRDefault="00000000" w:rsidRPr="00000000" w14:paraId="00000080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8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1"/>
        <w:pageBreakBefore w:val="1"/>
        <w:spacing w:after="12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12. Usuarios, roles y permisos - Aplicación de escritorio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Módulo administrativo para gestionar usuarios, roles y permisos de acceso a las funcionalidades de SIGET.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before="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62100"/>
            <wp:effectExtent b="0" l="0" r="0" t="0"/>
            <wp:docPr id="9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before="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11400"/>
            <wp:effectExtent b="0" l="0" r="0" t="0"/>
            <wp:docPr id="6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1"/>
        <w:spacing w:after="12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12.1 Configuración de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before="80" w:lineRule="auto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98800"/>
            <wp:effectExtent b="0" l="0" r="0" t="0"/>
            <wp:docPr id="6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13. Plataforma Web - Usuario solicitante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Las siguientes evidencias complementan los mockups administrativos y muestran las principales interfaces disponibles para el Usuario solicitante en la plataforma Web de SIGET.</w:t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13.1 Acceso y recuperación de acceso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Nota de interpretación:</w:t>
      </w:r>
      <w:r w:rsidDel="00000000" w:rsidR="00000000" w:rsidRPr="00000000">
        <w:rPr>
          <w:rtl w:val="0"/>
        </w:rPr>
        <w:t xml:space="preserve"> Las pantallas corresponden a una propuesta visual preliminar. En la implementación definida para SIGET, la autenticación y recuperación de credenciales son delegadas al proveedor externo de identidad; SIGET no </w:t>
      </w:r>
      <w:r w:rsidDel="00000000" w:rsidR="00000000" w:rsidRPr="00000000">
        <w:rPr>
          <w:rtl w:val="0"/>
        </w:rPr>
        <w:t xml:space="preserve">administra</w:t>
      </w:r>
      <w:r w:rsidDel="00000000" w:rsidR="00000000" w:rsidRPr="00000000">
        <w:rPr>
          <w:rtl w:val="0"/>
        </w:rPr>
        <w:t xml:space="preserve"> contraseñas locales.</w:t>
      </w:r>
    </w:p>
    <w:p w:rsidR="00000000" w:rsidDel="00000000" w:rsidP="00000000" w:rsidRDefault="00000000" w:rsidRPr="00000000" w14:paraId="0000008E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6188400" cy="3403600"/>
            <wp:effectExtent b="0" l="0" r="0" t="0"/>
            <wp:docPr id="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6188400" cy="3403600"/>
            <wp:effectExtent b="0" l="0" r="0" t="0"/>
            <wp:docPr id="6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13.2 Inicio y equipos asignados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Vista principal del colaborador, donde puede visualizar de manera resumida sus equipos asignados, solicitudes y tickets de soporte. </w:t>
      </w:r>
    </w:p>
    <w:p w:rsidR="00000000" w:rsidDel="00000000" w:rsidP="00000000" w:rsidRDefault="00000000" w:rsidRPr="00000000" w14:paraId="00000092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6188400" cy="3390900"/>
            <wp:effectExtent b="0" l="0" r="0" t="0"/>
            <wp:docPr id="6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13.3 Equipos asignados y detalle de equipo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Permite consultar los equipos asignados al colaborador y visualizar la información detallada e historial de cada equipo. </w:t>
      </w:r>
      <w:r w:rsidDel="00000000" w:rsidR="00000000" w:rsidRPr="00000000">
        <w:rPr/>
        <w:drawing>
          <wp:inline distB="114300" distT="114300" distL="114300" distR="114300">
            <wp:extent cx="6188400" cy="3390900"/>
            <wp:effectExtent b="0" l="0" r="0" t="0"/>
            <wp:docPr id="5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6188400" cy="3403600"/>
            <wp:effectExtent b="0" l="0" r="0" t="0"/>
            <wp:docPr id="6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13.4 Solicitudes de equipos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Permite generar nuevas solicitudes de equipos y consultar el estado y seguimiento de las solicitudes realizadas. </w:t>
      </w:r>
    </w:p>
    <w:p w:rsidR="00000000" w:rsidDel="00000000" w:rsidP="00000000" w:rsidRDefault="00000000" w:rsidRPr="00000000" w14:paraId="0000009A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6188400" cy="3378200"/>
            <wp:effectExtent b="0" l="0" r="0" t="0"/>
            <wp:docPr id="6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88400" cy="3403600"/>
            <wp:effectExtent b="0" l="0" r="0" t="0"/>
            <wp:docPr id="5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13.5 Tickets de soporte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Permite consultar los tickets de soporte asociados al colaborador y visualizar su estado y seguimiento. </w:t>
      </w:r>
      <w:r w:rsidDel="00000000" w:rsidR="00000000" w:rsidRPr="00000000">
        <w:rPr/>
        <w:drawing>
          <wp:inline distB="114300" distT="114300" distL="114300" distR="114300">
            <wp:extent cx="6188400" cy="3378200"/>
            <wp:effectExtent b="0" l="0" r="0" t="0"/>
            <wp:docPr id="9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88400" cy="3390900"/>
            <wp:effectExtent b="0" l="0" r="0" t="0"/>
            <wp:docPr id="7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88400" cy="3403600"/>
            <wp:effectExtent b="0" l="0" r="0" t="0"/>
            <wp:docPr id="7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13.6 Notificaciones y perfil de usuario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Centro de notificaciones para eventos relevantes y sección de perfil para consultar los datos personales y acceder, cuando corresponda, a la gestión externa de credenciales mediante el proveedor externo de identidad.</w:t>
      </w:r>
    </w:p>
    <w:p w:rsidR="00000000" w:rsidDel="00000000" w:rsidP="00000000" w:rsidRDefault="00000000" w:rsidRPr="00000000" w14:paraId="000000A1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6188400" cy="3416300"/>
            <wp:effectExtent b="0" l="0" r="0" t="0"/>
            <wp:docPr id="7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6188400" cy="3416300"/>
            <wp:effectExtent b="0" l="0" r="0" t="0"/>
            <wp:docPr id="8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1"/>
        <w:pageBreakBefore w:val="0"/>
        <w:rPr/>
      </w:pPr>
      <w:r w:rsidDel="00000000" w:rsidR="00000000" w:rsidRPr="00000000">
        <w:rPr>
          <w:rtl w:val="0"/>
        </w:rPr>
        <w:t xml:space="preserve">14. Conclusión</w:t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  <w:t xml:space="preserve">Los mockups presentados representan de manera preliminar las principales interfaces y flujos previstos para SIGET. Su propósito es documentar y comunicar la propuesta visual desarrollada durante la etapa de definición, por lo que no deben interpretarse como una especificación definitiva de comportamiento. Las reglas de negocio, roles, estados, integraciones y flujos funcionales aplicables a la implementación corresponden a las definiciones vigentes establecidas en los artefactos funcionales y técnicos del proyecto.</w:t>
      </w:r>
    </w:p>
    <w:sectPr>
      <w:footerReference r:id="rId41" w:type="default"/>
      <w:pgSz w:h="16834" w:w="11909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jc w:val="center"/>
      <w:rPr/>
    </w:pPr>
    <w:r w:rsidDel="00000000" w:rsidR="00000000" w:rsidRPr="00000000">
      <w:rPr>
        <w:sz w:val="16"/>
        <w:szCs w:val="16"/>
        <w:rtl w:val="0"/>
      </w:rPr>
      <w:t xml:space="preserve">SIGET - Mockups de Interfaces   |   </w:t>
    </w: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Arial" w:cs="Arial" w:eastAsia="Arial" w:hAnsi="Arial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Arial" w:cs="Arial" w:eastAsia="Arial" w:hAnsi="Arial"/>
      <w:b w:val="0"/>
      <w:b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Arial" w:cs="Arial" w:eastAsia="Arial" w:hAnsi="Arial"/>
      <w:b w:val="0"/>
      <w:bCs w:val="0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Arial" w:cs="Arial" w:eastAsia="Arial" w:hAnsi="Arial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21"/>
    </w:rPr>
  </w:style>
  <w:style w:type="paragraph" w:styleId="MockupCaption" w:customStyle="1">
    <w:name w:val="Mockup Caption"/>
    <w:pPr>
      <w:spacing w:after="160"/>
    </w:pPr>
    <w:rPr>
      <w:rFonts w:ascii="Arial" w:hAnsi="Arial"/>
      <w:i w:val="1"/>
      <w:sz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20" Type="http://schemas.openxmlformats.org/officeDocument/2006/relationships/image" Target="media/image32.png"/><Relationship Id="rId41" Type="http://schemas.openxmlformats.org/officeDocument/2006/relationships/footer" Target="footer1.xml"/><Relationship Id="rId22" Type="http://schemas.openxmlformats.org/officeDocument/2006/relationships/image" Target="media/image22.png"/><Relationship Id="rId21" Type="http://schemas.openxmlformats.org/officeDocument/2006/relationships/image" Target="media/image29.png"/><Relationship Id="rId24" Type="http://schemas.openxmlformats.org/officeDocument/2006/relationships/image" Target="media/image24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31.png"/><Relationship Id="rId25" Type="http://schemas.openxmlformats.org/officeDocument/2006/relationships/image" Target="media/image28.png"/><Relationship Id="rId28" Type="http://schemas.openxmlformats.org/officeDocument/2006/relationships/image" Target="media/image3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.png"/><Relationship Id="rId7" Type="http://schemas.openxmlformats.org/officeDocument/2006/relationships/image" Target="media/image19.png"/><Relationship Id="rId8" Type="http://schemas.openxmlformats.org/officeDocument/2006/relationships/image" Target="media/image14.png"/><Relationship Id="rId31" Type="http://schemas.openxmlformats.org/officeDocument/2006/relationships/image" Target="media/image7.png"/><Relationship Id="rId30" Type="http://schemas.openxmlformats.org/officeDocument/2006/relationships/image" Target="media/image11.png"/><Relationship Id="rId11" Type="http://schemas.openxmlformats.org/officeDocument/2006/relationships/image" Target="media/image12.png"/><Relationship Id="rId33" Type="http://schemas.openxmlformats.org/officeDocument/2006/relationships/image" Target="media/image20.png"/><Relationship Id="rId10" Type="http://schemas.openxmlformats.org/officeDocument/2006/relationships/image" Target="media/image10.png"/><Relationship Id="rId32" Type="http://schemas.openxmlformats.org/officeDocument/2006/relationships/image" Target="media/image13.png"/><Relationship Id="rId13" Type="http://schemas.openxmlformats.org/officeDocument/2006/relationships/image" Target="media/image17.png"/><Relationship Id="rId35" Type="http://schemas.openxmlformats.org/officeDocument/2006/relationships/image" Target="media/image8.png"/><Relationship Id="rId12" Type="http://schemas.openxmlformats.org/officeDocument/2006/relationships/image" Target="media/image2.png"/><Relationship Id="rId34" Type="http://schemas.openxmlformats.org/officeDocument/2006/relationships/image" Target="media/image4.png"/><Relationship Id="rId15" Type="http://schemas.openxmlformats.org/officeDocument/2006/relationships/image" Target="media/image18.png"/><Relationship Id="rId37" Type="http://schemas.openxmlformats.org/officeDocument/2006/relationships/image" Target="media/image9.png"/><Relationship Id="rId14" Type="http://schemas.openxmlformats.org/officeDocument/2006/relationships/image" Target="media/image5.png"/><Relationship Id="rId36" Type="http://schemas.openxmlformats.org/officeDocument/2006/relationships/image" Target="media/image33.png"/><Relationship Id="rId17" Type="http://schemas.openxmlformats.org/officeDocument/2006/relationships/image" Target="media/image30.png"/><Relationship Id="rId39" Type="http://schemas.openxmlformats.org/officeDocument/2006/relationships/image" Target="media/image21.png"/><Relationship Id="rId16" Type="http://schemas.openxmlformats.org/officeDocument/2006/relationships/image" Target="media/image26.png"/><Relationship Id="rId38" Type="http://schemas.openxmlformats.org/officeDocument/2006/relationships/image" Target="media/image16.png"/><Relationship Id="rId19" Type="http://schemas.openxmlformats.org/officeDocument/2006/relationships/image" Target="media/image27.png"/><Relationship Id="rId1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2UYY0D+Yukz7ehYk6JdEI0dxIw==">CgMxLjA4AHIhMWluQWZoVm5pSGw3NkFuVndzaUVwZ2REemxSbUdXbFl0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