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pStyle w:val="5"/>
        <w:keepNext w:val="0"/>
        <w:keepLines w:val="0"/>
        <w:widowControl/>
        <w:suppressLineNumbers w:val="0"/>
        <w:spacing w:before="0" w:beforeAutospacing="0" w:after="0" w:afterAutospacing="0" w:line="192" w:lineRule="atLeast"/>
        <w:ind w:left="0" w:right="0"/>
        <w:jc w:val="center"/>
        <w:rPr>
          <w:rFonts w:hint="default" w:eastAsia="黑体"/>
          <w:b/>
          <w:sz w:val="44"/>
          <w:szCs w:val="44"/>
          <w:lang w:val="en-US"/>
        </w:rPr>
      </w:pPr>
      <w:r>
        <w:rPr>
          <w:rFonts w:ascii="黑体" w:hAnsi="宋体" w:eastAsia="黑体" w:cs="黑体"/>
          <w:b/>
          <w:bCs/>
          <w:i w:val="0"/>
          <w:iCs w:val="0"/>
          <w:caps w:val="0"/>
          <w:color w:val="000000"/>
          <w:spacing w:val="0"/>
          <w:sz w:val="40"/>
          <w:szCs w:val="40"/>
          <w:vertAlign w:val="baseline"/>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范围管理计划</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rFonts w:hint="default" w:eastAsiaTheme="minorEastAsia"/>
          <w:b/>
          <w:bCs/>
          <w:sz w:val="28"/>
          <w:lang w:val="en-US" w:eastAsia="zh-CN"/>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6</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引言</w:t>
      </w:r>
    </w:p>
    <w:p>
      <w:pPr>
        <w:numPr>
          <w:ilvl w:val="1"/>
          <w:numId w:val="2"/>
        </w:numPr>
        <w:spacing w:line="360" w:lineRule="auto"/>
        <w:ind w:left="420" w:leftChars="0"/>
        <w:rPr>
          <w:rFonts w:hint="eastAsia"/>
          <w:sz w:val="28"/>
          <w:szCs w:val="28"/>
          <w:lang w:val="en-US" w:eastAsia="zh-CN"/>
        </w:rPr>
      </w:pPr>
      <w:r>
        <w:rPr>
          <w:rFonts w:hint="eastAsia"/>
          <w:sz w:val="28"/>
          <w:szCs w:val="28"/>
          <w:lang w:val="en-US" w:eastAsia="zh-CN"/>
        </w:rPr>
        <w:t>本文目的</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本文是项目管理十大领域中范围管理最初始也是最重要的成果，通过本文，可以形成计划基线，作为项目跟踪和评价的基础。</w:t>
      </w:r>
    </w:p>
    <w:p>
      <w:pPr>
        <w:numPr>
          <w:ilvl w:val="1"/>
          <w:numId w:val="2"/>
        </w:numPr>
        <w:spacing w:line="360" w:lineRule="auto"/>
        <w:ind w:left="420" w:leftChars="0"/>
        <w:rPr>
          <w:rFonts w:hint="default"/>
          <w:sz w:val="28"/>
          <w:szCs w:val="28"/>
          <w:lang w:val="en-US" w:eastAsia="zh-CN"/>
        </w:rPr>
      </w:pPr>
      <w:r>
        <w:rPr>
          <w:rFonts w:hint="eastAsia"/>
          <w:sz w:val="28"/>
          <w:szCs w:val="28"/>
          <w:lang w:val="en-US" w:eastAsia="zh-CN"/>
        </w:rPr>
        <w:t>术语和缩略语</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项目范围基线：项目范围基线是批准的详细项目范围说明书与对应的工作分解结构和工作分解结构词汇表。</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项目范围管理：，实质上是指一种功能管理，它是对项目所要完成的工作范围进行管理和控制的过程和活动。</w:t>
      </w:r>
    </w:p>
    <w:p>
      <w:pPr>
        <w:numPr>
          <w:ilvl w:val="1"/>
          <w:numId w:val="2"/>
        </w:numPr>
        <w:spacing w:line="360" w:lineRule="auto"/>
        <w:ind w:left="420" w:leftChars="0"/>
        <w:rPr>
          <w:rFonts w:hint="default"/>
          <w:sz w:val="28"/>
          <w:szCs w:val="28"/>
          <w:lang w:val="en-US" w:eastAsia="zh-CN"/>
        </w:rPr>
      </w:pPr>
      <w:r>
        <w:rPr>
          <w:rFonts w:hint="eastAsia"/>
          <w:sz w:val="28"/>
          <w:szCs w:val="28"/>
          <w:lang w:val="en-US" w:eastAsia="zh-CN"/>
        </w:rPr>
        <w:t>参考资料</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default"/>
          <w:sz w:val="28"/>
          <w:szCs w:val="28"/>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项目组织管理</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2.1 组织结构</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由于本组成员较少，除去PO项目负责人和Scrum教练以外，只有八人，所以暂时无法分成诸多部门，暂时安排为：</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唐天扬：PO项目负责人，任命为风险控制组组长</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蔡周阳：Scrum教练</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刘嘉诚：数据挖掘工程师，任命为项目质量保证组组员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马弈尧：数据挖掘工程师，任命为项目质量保证组组员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金骏喆：数据分析工程师，任命为项目质量保证组副组长</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张  伦：数据分析工程师，任命为项目质量保证组组员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赵宇翔：数据分析工程师，任命为项目质量保证组长，变更控制委员会成员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张烜华：数据可视化工程师，任命为内外沟通大使，风险控制组组员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马婉荣：数据可视化工程师，任命为项目质量保证组组员</w:t>
      </w:r>
    </w:p>
    <w:p>
      <w:pPr>
        <w:numPr>
          <w:ilvl w:val="0"/>
          <w:numId w:val="0"/>
        </w:numPr>
        <w:spacing w:line="360" w:lineRule="auto"/>
        <w:ind w:left="840" w:leftChars="0" w:firstLine="420" w:firstLineChars="0"/>
        <w:rPr>
          <w:rFonts w:hint="default" w:asciiTheme="majorEastAsia" w:hAnsiTheme="majorEastAsia" w:eastAsiaTheme="majorEastAsia"/>
          <w:sz w:val="24"/>
          <w:szCs w:val="32"/>
          <w:lang w:val="en-US" w:eastAsia="zh-CN"/>
        </w:rPr>
      </w:pPr>
      <w:r>
        <w:rPr>
          <w:rFonts w:hint="default" w:asciiTheme="majorEastAsia" w:hAnsiTheme="majorEastAsia" w:eastAsiaTheme="majorEastAsia"/>
          <w:sz w:val="24"/>
          <w:szCs w:val="32"/>
          <w:lang w:val="en-US" w:eastAsia="zh-CN"/>
        </w:rPr>
        <w:t>李  杰：数据可视化工程师，任命为项目质量保证组组员</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2.2 角色、职责和人员</w:t>
      </w:r>
    </w:p>
    <w:tbl>
      <w:tblPr>
        <w:tblStyle w:val="7"/>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3"/>
        <w:gridCol w:w="972"/>
        <w:gridCol w:w="1526"/>
        <w:gridCol w:w="1570"/>
        <w:gridCol w:w="1645"/>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角色</w:t>
            </w:r>
          </w:p>
        </w:tc>
        <w:tc>
          <w:tcPr>
            <w:tcW w:w="972"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成员</w:t>
            </w:r>
          </w:p>
        </w:tc>
        <w:tc>
          <w:tcPr>
            <w:tcW w:w="1526"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QQ</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项目投入度</w:t>
            </w:r>
          </w:p>
        </w:tc>
        <w:tc>
          <w:tcPr>
            <w:tcW w:w="1645"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进入时间</w:t>
            </w:r>
          </w:p>
        </w:tc>
        <w:tc>
          <w:tcPr>
            <w:tcW w:w="148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释放时间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PO项目负责人</w:t>
            </w:r>
          </w:p>
        </w:tc>
        <w:tc>
          <w:tcPr>
            <w:tcW w:w="972" w:type="dxa"/>
          </w:tcPr>
          <w:p>
            <w:pPr>
              <w:numPr>
                <w:ilvl w:val="0"/>
                <w:numId w:val="0"/>
              </w:numPr>
              <w:spacing w:line="360" w:lineRule="auto"/>
              <w:jc w:val="center"/>
              <w:rPr>
                <w:rFonts w:hint="default"/>
                <w:sz w:val="24"/>
                <w:szCs w:val="24"/>
                <w:vertAlign w:val="baseline"/>
                <w:lang w:val="en-US" w:eastAsia="zh-CN"/>
              </w:rPr>
            </w:pPr>
            <w:r>
              <w:rPr>
                <w:rFonts w:hint="eastAsia"/>
                <w:sz w:val="24"/>
                <w:szCs w:val="24"/>
                <w:lang w:val="en-US" w:eastAsia="zh-CN"/>
              </w:rPr>
              <w:t>唐天扬</w:t>
            </w:r>
          </w:p>
        </w:tc>
        <w:tc>
          <w:tcPr>
            <w:tcW w:w="1526"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1361505905</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2023-6-26</w:t>
            </w:r>
          </w:p>
        </w:tc>
        <w:tc>
          <w:tcPr>
            <w:tcW w:w="148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Scrum教练</w:t>
            </w:r>
          </w:p>
        </w:tc>
        <w:tc>
          <w:tcPr>
            <w:tcW w:w="972" w:type="dxa"/>
          </w:tcPr>
          <w:p>
            <w:pPr>
              <w:numPr>
                <w:ilvl w:val="0"/>
                <w:numId w:val="0"/>
              </w:numPr>
              <w:spacing w:line="360" w:lineRule="auto"/>
              <w:jc w:val="center"/>
              <w:rPr>
                <w:rFonts w:hint="default"/>
                <w:sz w:val="24"/>
                <w:szCs w:val="24"/>
                <w:vertAlign w:val="baseline"/>
                <w:lang w:val="en-US" w:eastAsia="zh-CN"/>
              </w:rPr>
            </w:pPr>
            <w:r>
              <w:rPr>
                <w:rFonts w:hint="eastAsia"/>
                <w:sz w:val="24"/>
                <w:szCs w:val="24"/>
                <w:lang w:val="en-US" w:eastAsia="zh-CN"/>
              </w:rPr>
              <w:t>蔡周阳</w:t>
            </w:r>
          </w:p>
        </w:tc>
        <w:tc>
          <w:tcPr>
            <w:tcW w:w="1526"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1043422981</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数据挖掘工程师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color w:val="auto"/>
                <w:sz w:val="24"/>
                <w:szCs w:val="32"/>
                <w:u w:val="none"/>
                <w:lang w:val="en-US" w:eastAsia="zh-CN"/>
              </w:rPr>
              <w:t>刘嘉诚</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2541102693</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数据挖掘工程师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马弈尧</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1726882022</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eastAsia"/>
                <w:sz w:val="24"/>
                <w:szCs w:val="24"/>
                <w:vertAlign w:val="baseline"/>
                <w:lang w:val="en-US" w:eastAsia="zh-CN"/>
              </w:rPr>
            </w:pPr>
            <w:r>
              <w:rPr>
                <w:rFonts w:hint="default" w:asciiTheme="majorEastAsia" w:hAnsiTheme="majorEastAsia" w:eastAsiaTheme="majorEastAsia"/>
                <w:sz w:val="24"/>
                <w:szCs w:val="32"/>
                <w:lang w:val="en-US" w:eastAsia="zh-CN"/>
              </w:rPr>
              <w:t>数据分析工程师</w:t>
            </w:r>
          </w:p>
        </w:tc>
        <w:tc>
          <w:tcPr>
            <w:tcW w:w="972" w:type="dxa"/>
            <w:vAlign w:val="top"/>
          </w:tcPr>
          <w:p>
            <w:pPr>
              <w:numPr>
                <w:ilvl w:val="0"/>
                <w:numId w:val="0"/>
              </w:numPr>
              <w:spacing w:line="360" w:lineRule="auto"/>
              <w:ind w:left="0" w:leftChars="0" w:firstLine="0" w:firstLineChars="0"/>
              <w:jc w:val="center"/>
              <w:rPr>
                <w:rFonts w:hint="eastAsia" w:asciiTheme="majorEastAsia" w:hAnsiTheme="majorEastAsia" w:eastAsiaTheme="majorEastAsia"/>
                <w:sz w:val="24"/>
                <w:szCs w:val="32"/>
                <w:lang w:val="en-US" w:eastAsia="zh-CN"/>
              </w:rPr>
            </w:pPr>
            <w:r>
              <w:rPr>
                <w:rFonts w:hint="eastAsia" w:asciiTheme="majorEastAsia" w:hAnsiTheme="majorEastAsia" w:eastAsiaTheme="majorEastAsia"/>
                <w:sz w:val="24"/>
                <w:szCs w:val="32"/>
                <w:lang w:val="en-US" w:eastAsia="zh-CN"/>
              </w:rPr>
              <w:t>金骏喆</w:t>
            </w:r>
          </w:p>
        </w:tc>
        <w:tc>
          <w:tcPr>
            <w:tcW w:w="1526"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2172435331</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数据分析工程师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张  伦</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2285236071</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数据分析工程师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赵宇翔</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1597416562</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数据可视化工程师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张烜华</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1768307842</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数据可视化工程师</w:t>
            </w:r>
          </w:p>
        </w:tc>
        <w:tc>
          <w:tcPr>
            <w:tcW w:w="972"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马婉荣</w:t>
            </w:r>
          </w:p>
        </w:tc>
        <w:tc>
          <w:tcPr>
            <w:tcW w:w="1526"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572742814</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3" w:type="dxa"/>
          </w:tcPr>
          <w:p>
            <w:pPr>
              <w:numPr>
                <w:ilvl w:val="0"/>
                <w:numId w:val="0"/>
              </w:numPr>
              <w:spacing w:line="360" w:lineRule="auto"/>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数据可视化工程师</w:t>
            </w:r>
          </w:p>
        </w:tc>
        <w:tc>
          <w:tcPr>
            <w:tcW w:w="972"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李</w:t>
            </w:r>
            <w:r>
              <w:rPr>
                <w:rFonts w:hint="eastAsia" w:asciiTheme="majorEastAsia" w:hAnsiTheme="majorEastAsia" w:eastAsiaTheme="majorEastAsia"/>
                <w:sz w:val="24"/>
                <w:szCs w:val="32"/>
                <w:lang w:val="en-US" w:eastAsia="zh-CN"/>
              </w:rPr>
              <w:t xml:space="preserve">  </w:t>
            </w:r>
            <w:r>
              <w:rPr>
                <w:rFonts w:hint="default" w:asciiTheme="majorEastAsia" w:hAnsiTheme="majorEastAsia" w:eastAsiaTheme="majorEastAsia"/>
                <w:sz w:val="24"/>
                <w:szCs w:val="32"/>
                <w:lang w:val="en-US" w:eastAsia="zh-CN"/>
              </w:rPr>
              <w:t>杰</w:t>
            </w:r>
          </w:p>
        </w:tc>
        <w:tc>
          <w:tcPr>
            <w:tcW w:w="1526"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1297980807</w:t>
            </w:r>
          </w:p>
        </w:tc>
        <w:tc>
          <w:tcPr>
            <w:tcW w:w="157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2023-7-7</w:t>
            </w:r>
          </w:p>
        </w:tc>
      </w:tr>
    </w:tbl>
    <w:p>
      <w:pPr>
        <w:numPr>
          <w:ilvl w:val="0"/>
          <w:numId w:val="0"/>
        </w:numPr>
        <w:spacing w:line="360" w:lineRule="auto"/>
        <w:ind w:leftChars="0"/>
        <w:rPr>
          <w:rFonts w:hint="default" w:eastAsiaTheme="minorEastAsia"/>
          <w:sz w:val="30"/>
          <w:szCs w:val="30"/>
          <w:lang w:val="en-US" w:eastAsia="zh-CN"/>
        </w:rPr>
      </w:pPr>
    </w:p>
    <w:p>
      <w:pPr>
        <w:numPr>
          <w:ilvl w:val="0"/>
          <w:numId w:val="0"/>
        </w:numPr>
        <w:spacing w:line="360" w:lineRule="auto"/>
        <w:ind w:leftChars="0"/>
        <w:rPr>
          <w:rFonts w:hint="default" w:eastAsiaTheme="minorEastAsia"/>
          <w:sz w:val="30"/>
          <w:szCs w:val="30"/>
          <w:lang w:val="en-US" w:eastAsia="zh-CN"/>
        </w:rPr>
      </w:pPr>
    </w:p>
    <w:p>
      <w:pPr>
        <w:numPr>
          <w:ilvl w:val="0"/>
          <w:numId w:val="0"/>
        </w:numPr>
        <w:spacing w:line="360" w:lineRule="auto"/>
        <w:ind w:leftChars="0"/>
        <w:rPr>
          <w:rFonts w:hint="default" w:eastAsiaTheme="minorEastAsia"/>
          <w:sz w:val="30"/>
          <w:szCs w:val="30"/>
          <w:lang w:val="en-US" w:eastAsia="zh-CN"/>
        </w:rPr>
      </w:pPr>
    </w:p>
    <w:p>
      <w:pPr>
        <w:numPr>
          <w:ilvl w:val="0"/>
          <w:numId w:val="0"/>
        </w:numPr>
        <w:spacing w:line="360" w:lineRule="auto"/>
        <w:ind w:leftChars="0"/>
        <w:rPr>
          <w:rFonts w:hint="default" w:eastAsiaTheme="minorEastAsia"/>
          <w:sz w:val="30"/>
          <w:szCs w:val="30"/>
          <w:lang w:val="en-US" w:eastAsia="zh-CN"/>
        </w:rPr>
      </w:pPr>
    </w:p>
    <w:p>
      <w:pPr>
        <w:numPr>
          <w:ilvl w:val="0"/>
          <w:numId w:val="1"/>
        </w:numPr>
        <w:spacing w:line="360" w:lineRule="auto"/>
        <w:ind w:left="0" w:leftChars="0" w:firstLine="0" w:firstLineChars="0"/>
        <w:rPr>
          <w:rFonts w:hint="default" w:eastAsiaTheme="minorEastAsia"/>
          <w:sz w:val="30"/>
          <w:szCs w:val="30"/>
          <w:lang w:val="en-US" w:eastAsia="zh-CN"/>
        </w:rPr>
      </w:pPr>
      <w:r>
        <w:rPr>
          <w:rFonts w:hint="eastAsia"/>
          <w:sz w:val="30"/>
          <w:szCs w:val="30"/>
          <w:lang w:val="en-US" w:eastAsia="zh-CN"/>
        </w:rPr>
        <w:t>项目范围</w:t>
      </w:r>
    </w:p>
    <w:p>
      <w:pPr>
        <w:numPr>
          <w:ilvl w:val="0"/>
          <w:numId w:val="0"/>
        </w:numPr>
        <w:spacing w:line="360" w:lineRule="auto"/>
        <w:ind w:left="420" w:leftChars="0"/>
        <w:rPr>
          <w:rFonts w:hint="eastAsia"/>
          <w:sz w:val="28"/>
          <w:szCs w:val="28"/>
          <w:lang w:val="en-US" w:eastAsia="zh-CN"/>
        </w:rPr>
      </w:pPr>
      <w:r>
        <w:rPr>
          <w:rFonts w:hint="eastAsia"/>
          <w:sz w:val="28"/>
          <w:szCs w:val="28"/>
          <w:lang w:val="en-US" w:eastAsia="zh-CN"/>
        </w:rPr>
        <w:t>3.1 项目目标</w:t>
      </w:r>
    </w:p>
    <w:p>
      <w:pPr>
        <w:numPr>
          <w:ilvl w:val="0"/>
          <w:numId w:val="0"/>
        </w:numPr>
        <w:spacing w:line="360" w:lineRule="auto"/>
        <w:ind w:left="420" w:leftChars="0" w:firstLine="420" w:firstLineChars="0"/>
        <w:rPr>
          <w:rFonts w:hint="eastAsia"/>
          <w:sz w:val="28"/>
          <w:szCs w:val="28"/>
          <w:lang w:val="en-US" w:eastAsia="zh-CN"/>
        </w:rPr>
      </w:pPr>
      <w:r>
        <w:rPr>
          <w:rFonts w:hint="eastAsia"/>
          <w:sz w:val="24"/>
          <w:szCs w:val="24"/>
          <w:lang w:val="en-US" w:eastAsia="zh-CN"/>
        </w:rPr>
        <w:t>教育平台线上课程用户行为数据分析与展示系统是一个专注于数据统计、主要服务在线教育平台用户的网站，为有意开设在线课程的教育机构和想要获得在线课程数据的学生提供了一个获取数据和推荐的平台。本产品强调全面、精确和预测功能。教育平台线上课程用户行为数据分析与展示系统能够通过直观展示各在线课程的数据信息，以及通过海量数据，以图表等直观形式展示诸如地理位置、价格因素与用户选择倾向的关联，同时做出预测，以给用户提供建议。我们致力于让用户更有效地找到他们需要的信息。</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3.2 项目工作产品</w:t>
      </w:r>
    </w:p>
    <w:tbl>
      <w:tblPr>
        <w:tblStyle w:val="7"/>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917"/>
        <w:gridCol w:w="2291"/>
        <w:gridCol w:w="1645"/>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项目过程</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具体任务</w:t>
            </w:r>
          </w:p>
        </w:tc>
        <w:tc>
          <w:tcPr>
            <w:tcW w:w="229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工作产品清单</w:t>
            </w:r>
          </w:p>
        </w:tc>
        <w:tc>
          <w:tcPr>
            <w:tcW w:w="1645"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提交负责人</w:t>
            </w:r>
          </w:p>
        </w:tc>
        <w:tc>
          <w:tcPr>
            <w:tcW w:w="206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拟定提交时间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数据爬取</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寻找合适的数据网站、爬取数据</w:t>
            </w:r>
          </w:p>
        </w:tc>
        <w:tc>
          <w:tcPr>
            <w:tcW w:w="2291"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笔记本电脑、Python</w:t>
            </w:r>
          </w:p>
        </w:tc>
        <w:tc>
          <w:tcPr>
            <w:tcW w:w="1645"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color w:val="auto"/>
                <w:sz w:val="24"/>
                <w:szCs w:val="32"/>
                <w:u w:val="none"/>
                <w:lang w:val="en-US" w:eastAsia="zh-CN"/>
              </w:rPr>
              <w:t>刘嘉诚、</w:t>
            </w:r>
            <w:r>
              <w:rPr>
                <w:rFonts w:hint="eastAsia" w:asciiTheme="majorEastAsia" w:hAnsiTheme="majorEastAsia" w:eastAsiaTheme="majorEastAsia"/>
                <w:sz w:val="24"/>
                <w:szCs w:val="32"/>
                <w:lang w:val="en-US" w:eastAsia="zh-CN"/>
              </w:rPr>
              <w:t>马弈尧</w:t>
            </w:r>
          </w:p>
        </w:tc>
        <w:tc>
          <w:tcPr>
            <w:tcW w:w="206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2023-6-27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数据清洗</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处理重复值、缺失值、异常值，数据一致化处理</w:t>
            </w:r>
          </w:p>
        </w:tc>
        <w:tc>
          <w:tcPr>
            <w:tcW w:w="2291"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笔记本电脑、Jupyter、Python</w:t>
            </w:r>
          </w:p>
        </w:tc>
        <w:tc>
          <w:tcPr>
            <w:tcW w:w="1645"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赵宇翔、张伦、金骏喆</w:t>
            </w:r>
          </w:p>
        </w:tc>
        <w:tc>
          <w:tcPr>
            <w:tcW w:w="2064"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2023-6-30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实现输出用户海内外分布图和中国省份分布图</w:t>
            </w:r>
          </w:p>
        </w:tc>
        <w:tc>
          <w:tcPr>
            <w:tcW w:w="2291"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笔记本电脑、Python</w:t>
            </w:r>
          </w:p>
        </w:tc>
        <w:tc>
          <w:tcPr>
            <w:tcW w:w="1645"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asciiTheme="majorEastAsia" w:hAnsiTheme="majorEastAsia" w:eastAsiaTheme="majorEastAsia"/>
                <w:sz w:val="24"/>
                <w:szCs w:val="32"/>
                <w:lang w:val="en-US" w:eastAsia="zh-CN"/>
              </w:rPr>
              <w:t>张烜华</w:t>
            </w:r>
          </w:p>
        </w:tc>
        <w:tc>
          <w:tcPr>
            <w:tcW w:w="2064"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2023-7-3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实现输出用户活跃度分析图和用户流失分析图</w:t>
            </w:r>
          </w:p>
        </w:tc>
        <w:tc>
          <w:tcPr>
            <w:tcW w:w="2291"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笔记本电脑、Python</w:t>
            </w:r>
          </w:p>
        </w:tc>
        <w:tc>
          <w:tcPr>
            <w:tcW w:w="1645"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马婉荣</w:t>
            </w:r>
          </w:p>
        </w:tc>
        <w:tc>
          <w:tcPr>
            <w:tcW w:w="2064"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w:t>
            </w:r>
          </w:p>
        </w:tc>
        <w:tc>
          <w:tcPr>
            <w:tcW w:w="191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实现输出课程选择人数图和课程受欢迎程度图</w:t>
            </w:r>
          </w:p>
        </w:tc>
        <w:tc>
          <w:tcPr>
            <w:tcW w:w="2291"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笔记本电脑、Python</w:t>
            </w:r>
          </w:p>
        </w:tc>
        <w:tc>
          <w:tcPr>
            <w:tcW w:w="1645" w:type="dxa"/>
            <w:vAlign w:val="top"/>
          </w:tcPr>
          <w:p>
            <w:pPr>
              <w:numPr>
                <w:ilvl w:val="0"/>
                <w:numId w:val="0"/>
              </w:numPr>
              <w:spacing w:line="360" w:lineRule="auto"/>
              <w:ind w:left="0" w:leftChars="0" w:firstLine="0" w:firstLineChars="0"/>
              <w:jc w:val="center"/>
              <w:rPr>
                <w:rFonts w:hint="default"/>
                <w:sz w:val="24"/>
                <w:szCs w:val="24"/>
                <w:vertAlign w:val="baseline"/>
                <w:lang w:val="en-US" w:eastAsia="zh-CN"/>
              </w:rPr>
            </w:pPr>
            <w:r>
              <w:rPr>
                <w:rFonts w:hint="default" w:asciiTheme="majorEastAsia" w:hAnsiTheme="majorEastAsia" w:eastAsiaTheme="majorEastAsia"/>
                <w:sz w:val="24"/>
                <w:szCs w:val="32"/>
                <w:lang w:val="en-US" w:eastAsia="zh-CN"/>
              </w:rPr>
              <w:t>李</w:t>
            </w:r>
            <w:r>
              <w:rPr>
                <w:rFonts w:hint="eastAsia" w:asciiTheme="majorEastAsia" w:hAnsiTheme="majorEastAsia" w:eastAsiaTheme="majorEastAsia"/>
                <w:sz w:val="24"/>
                <w:szCs w:val="32"/>
                <w:lang w:val="en-US" w:eastAsia="zh-CN"/>
              </w:rPr>
              <w:t xml:space="preserve">  </w:t>
            </w:r>
            <w:r>
              <w:rPr>
                <w:rFonts w:hint="default" w:asciiTheme="majorEastAsia" w:hAnsiTheme="majorEastAsia" w:eastAsiaTheme="majorEastAsia"/>
                <w:sz w:val="24"/>
                <w:szCs w:val="32"/>
                <w:lang w:val="en-US" w:eastAsia="zh-CN"/>
              </w:rPr>
              <w:t>杰</w:t>
            </w:r>
          </w:p>
        </w:tc>
        <w:tc>
          <w:tcPr>
            <w:tcW w:w="2064"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数据统计</w:t>
            </w:r>
          </w:p>
        </w:tc>
        <w:tc>
          <w:tcPr>
            <w:tcW w:w="1917"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统计数据，实现数据预测功能</w:t>
            </w:r>
          </w:p>
        </w:tc>
        <w:tc>
          <w:tcPr>
            <w:tcW w:w="2291"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笔记本电脑、Python</w:t>
            </w:r>
          </w:p>
        </w:tc>
        <w:tc>
          <w:tcPr>
            <w:tcW w:w="1645"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lang w:val="en-US" w:eastAsia="zh-CN"/>
              </w:rPr>
              <w:t>蔡周阳</w:t>
            </w:r>
          </w:p>
        </w:tc>
        <w:tc>
          <w:tcPr>
            <w:tcW w:w="2064"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系统集成</w:t>
            </w:r>
          </w:p>
        </w:tc>
        <w:tc>
          <w:tcPr>
            <w:tcW w:w="1917"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系统集成，实现网页代码</w:t>
            </w:r>
          </w:p>
        </w:tc>
        <w:tc>
          <w:tcPr>
            <w:tcW w:w="2291"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笔记本电脑、JEKLLY，minimal mistakes</w:t>
            </w:r>
            <w:bookmarkStart w:id="0" w:name="_GoBack"/>
            <w:bookmarkEnd w:id="0"/>
          </w:p>
        </w:tc>
        <w:tc>
          <w:tcPr>
            <w:tcW w:w="1645"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lang w:val="en-US" w:eastAsia="zh-CN"/>
              </w:rPr>
              <w:t>唐天扬</w:t>
            </w:r>
          </w:p>
        </w:tc>
        <w:tc>
          <w:tcPr>
            <w:tcW w:w="2064" w:type="dxa"/>
            <w:vAlign w:val="top"/>
          </w:tcPr>
          <w:p>
            <w:pPr>
              <w:numPr>
                <w:ilvl w:val="0"/>
                <w:numId w:val="0"/>
              </w:numPr>
              <w:spacing w:line="360" w:lineRule="auto"/>
              <w:ind w:left="0" w:leftChars="0" w:firstLine="0" w:firstLineChars="0"/>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bl>
    <w:p>
      <w:pPr>
        <w:numPr>
          <w:ilvl w:val="0"/>
          <w:numId w:val="0"/>
        </w:numPr>
        <w:spacing w:line="360" w:lineRule="auto"/>
        <w:ind w:firstLine="420" w:firstLineChars="0"/>
        <w:rPr>
          <w:rFonts w:hint="default"/>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rPr>
      <w:t>Wisdom Group</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D9B4E"/>
    <w:multiLevelType w:val="multilevel"/>
    <w:tmpl w:val="999D9B4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7F1D737"/>
    <w:multiLevelType w:val="multilevel"/>
    <w:tmpl w:val="C7F1D73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06D92142"/>
    <w:rsid w:val="06E11AE9"/>
    <w:rsid w:val="089D3BF0"/>
    <w:rsid w:val="09F74B6A"/>
    <w:rsid w:val="0BB2046F"/>
    <w:rsid w:val="18CC3D60"/>
    <w:rsid w:val="2A8823FD"/>
    <w:rsid w:val="2AB0164F"/>
    <w:rsid w:val="2ACE03F5"/>
    <w:rsid w:val="336F396E"/>
    <w:rsid w:val="34ED224B"/>
    <w:rsid w:val="34EE0DCD"/>
    <w:rsid w:val="390E370D"/>
    <w:rsid w:val="3D462FE4"/>
    <w:rsid w:val="3D920A83"/>
    <w:rsid w:val="425F282F"/>
    <w:rsid w:val="48D619A3"/>
    <w:rsid w:val="4E3066CC"/>
    <w:rsid w:val="5063578F"/>
    <w:rsid w:val="55AB7E69"/>
    <w:rsid w:val="582B2D7B"/>
    <w:rsid w:val="586A37E1"/>
    <w:rsid w:val="5992263D"/>
    <w:rsid w:val="5B341533"/>
    <w:rsid w:val="5CF80E6B"/>
    <w:rsid w:val="5E9F1753"/>
    <w:rsid w:val="5FD53DF3"/>
    <w:rsid w:val="6203626C"/>
    <w:rsid w:val="68721489"/>
    <w:rsid w:val="689E3926"/>
    <w:rsid w:val="70CC14D8"/>
    <w:rsid w:val="79B750A1"/>
    <w:rsid w:val="79D2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1365</Words>
  <Characters>1881</Characters>
  <Lines>0</Lines>
  <Paragraphs>0</Paragraphs>
  <TotalTime>3</TotalTime>
  <ScaleCrop>false</ScaleCrop>
  <LinksUpToDate>false</LinksUpToDate>
  <CharactersWithSpaces>1909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2022-06-17T08:20:00Z</dcterms:created>
  <dc:creator>HUAWEI</dc:creator>
  <cp:lastModifiedBy>张伦</cp:lastModifiedBy>
  <dcterms:modified xsi:type="dcterms:W3CDTF">2023-06-30T09:24:19Z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93F532D8EBDF48FFB9B695E3D94B6D55</vt:lpwstr>
  </property>
</Properties>
</file>