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03D8D" w14:textId="77777777" w:rsidR="004D6D34" w:rsidRDefault="004D6D34">
      <w:pPr>
        <w:jc w:val="center"/>
        <w:rPr>
          <w:rFonts w:eastAsia="楷体_GB2312"/>
          <w:b/>
          <w:color w:val="000000"/>
        </w:rPr>
      </w:pPr>
    </w:p>
    <w:p w14:paraId="2F05F169" w14:textId="77777777" w:rsidR="004D6D34" w:rsidRDefault="004D6D34">
      <w:pPr>
        <w:jc w:val="center"/>
        <w:rPr>
          <w:rFonts w:eastAsia="楷体_GB2312"/>
          <w:b/>
          <w:color w:val="000000"/>
        </w:rPr>
      </w:pPr>
    </w:p>
    <w:p w14:paraId="120B22E9" w14:textId="77777777" w:rsidR="004D6D34" w:rsidRDefault="00000000">
      <w:pPr>
        <w:jc w:val="center"/>
        <w:rPr>
          <w:rFonts w:eastAsia="黑体"/>
          <w:b/>
          <w:sz w:val="52"/>
          <w:szCs w:val="52"/>
        </w:rPr>
      </w:pPr>
      <w:r>
        <w:rPr>
          <w:noProof/>
        </w:rPr>
        <w:drawing>
          <wp:inline distT="0" distB="0" distL="0" distR="0" wp14:anchorId="2325F303" wp14:editId="01E872D1">
            <wp:extent cx="920115" cy="887095"/>
            <wp:effectExtent l="0" t="0" r="6985"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8"/>
                    <a:stretch>
                      <a:fillRect/>
                    </a:stretch>
                  </pic:blipFill>
                  <pic:spPr>
                    <a:xfrm>
                      <a:off x="0" y="0"/>
                      <a:ext cx="974510" cy="939392"/>
                    </a:xfrm>
                    <a:prstGeom prst="rect">
                      <a:avLst/>
                    </a:prstGeom>
                  </pic:spPr>
                </pic:pic>
              </a:graphicData>
            </a:graphic>
          </wp:inline>
        </w:drawing>
      </w:r>
      <w:r>
        <w:rPr>
          <w:noProof/>
        </w:rPr>
        <w:drawing>
          <wp:inline distT="0" distB="0" distL="0" distR="0" wp14:anchorId="4D895C4B" wp14:editId="29A69512">
            <wp:extent cx="3569970" cy="892175"/>
            <wp:effectExtent l="0" t="0" r="1143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9"/>
                    <a:stretch>
                      <a:fillRect/>
                    </a:stretch>
                  </pic:blipFill>
                  <pic:spPr>
                    <a:xfrm>
                      <a:off x="0" y="0"/>
                      <a:ext cx="3714519" cy="928631"/>
                    </a:xfrm>
                    <a:prstGeom prst="rect">
                      <a:avLst/>
                    </a:prstGeom>
                  </pic:spPr>
                </pic:pic>
              </a:graphicData>
            </a:graphic>
          </wp:inline>
        </w:drawing>
      </w:r>
    </w:p>
    <w:p w14:paraId="50470F59" w14:textId="77777777" w:rsidR="004D6D34" w:rsidRDefault="004D6D34">
      <w:pPr>
        <w:jc w:val="center"/>
        <w:rPr>
          <w:rFonts w:eastAsia="黑体"/>
          <w:b/>
          <w:sz w:val="52"/>
          <w:szCs w:val="52"/>
        </w:rPr>
      </w:pPr>
    </w:p>
    <w:p w14:paraId="5124A6D8" w14:textId="77777777" w:rsidR="004D6D34" w:rsidRDefault="004D6D34">
      <w:pPr>
        <w:jc w:val="center"/>
        <w:rPr>
          <w:rFonts w:eastAsia="黑体"/>
          <w:b/>
          <w:sz w:val="52"/>
          <w:szCs w:val="52"/>
        </w:rPr>
      </w:pPr>
    </w:p>
    <w:p w14:paraId="06217A53" w14:textId="77777777" w:rsidR="004D6D34" w:rsidRDefault="00000000">
      <w:pPr>
        <w:jc w:val="center"/>
        <w:rPr>
          <w:rFonts w:eastAsia="黑体"/>
          <w:b/>
          <w:sz w:val="40"/>
          <w:szCs w:val="40"/>
        </w:rPr>
      </w:pPr>
      <w:r>
        <w:rPr>
          <w:rFonts w:eastAsia="黑体" w:hint="eastAsia"/>
          <w:b/>
          <w:sz w:val="40"/>
          <w:szCs w:val="40"/>
        </w:rPr>
        <w:t>教育平台线上课程用户行为数据分析与展示系统</w:t>
      </w:r>
    </w:p>
    <w:p w14:paraId="4D5E6B10" w14:textId="77777777" w:rsidR="004D6D34" w:rsidRDefault="004D6D34">
      <w:pPr>
        <w:jc w:val="center"/>
        <w:rPr>
          <w:rFonts w:eastAsia="黑体"/>
          <w:b/>
          <w:sz w:val="40"/>
          <w:szCs w:val="40"/>
        </w:rPr>
      </w:pPr>
    </w:p>
    <w:p w14:paraId="3A3E2565" w14:textId="77777777" w:rsidR="004D6D34" w:rsidRDefault="004D6D34">
      <w:pPr>
        <w:jc w:val="center"/>
        <w:rPr>
          <w:rFonts w:eastAsia="黑体"/>
          <w:b/>
          <w:sz w:val="40"/>
          <w:szCs w:val="40"/>
        </w:rPr>
      </w:pPr>
    </w:p>
    <w:p w14:paraId="7D2D72B2" w14:textId="77777777" w:rsidR="004D6D34" w:rsidRDefault="004D6D34">
      <w:pPr>
        <w:jc w:val="center"/>
        <w:rPr>
          <w:rFonts w:eastAsia="黑体"/>
          <w:b/>
          <w:sz w:val="40"/>
          <w:szCs w:val="40"/>
        </w:rPr>
      </w:pPr>
    </w:p>
    <w:p w14:paraId="53962327" w14:textId="77777777" w:rsidR="004D6D34" w:rsidRDefault="00000000">
      <w:pPr>
        <w:spacing w:line="480" w:lineRule="exact"/>
        <w:jc w:val="center"/>
        <w:rPr>
          <w:sz w:val="28"/>
        </w:rPr>
      </w:pPr>
      <w:r>
        <w:rPr>
          <w:rFonts w:eastAsia="黑体" w:hint="eastAsia"/>
          <w:b/>
          <w:sz w:val="40"/>
          <w:szCs w:val="40"/>
        </w:rPr>
        <w:t>变更申请</w:t>
      </w:r>
    </w:p>
    <w:p w14:paraId="41CF7F30" w14:textId="77777777" w:rsidR="004D6D34" w:rsidRDefault="004D6D34">
      <w:pPr>
        <w:spacing w:line="480" w:lineRule="exact"/>
        <w:jc w:val="center"/>
        <w:rPr>
          <w:sz w:val="28"/>
        </w:rPr>
      </w:pPr>
    </w:p>
    <w:p w14:paraId="504F1D1E" w14:textId="77777777" w:rsidR="004D6D34" w:rsidRDefault="004D6D34">
      <w:pPr>
        <w:spacing w:line="480" w:lineRule="exact"/>
        <w:jc w:val="center"/>
        <w:rPr>
          <w:sz w:val="28"/>
        </w:rPr>
      </w:pPr>
    </w:p>
    <w:p w14:paraId="061CE916" w14:textId="77777777" w:rsidR="004D6D34" w:rsidRDefault="004D6D34">
      <w:pPr>
        <w:spacing w:line="480" w:lineRule="exact"/>
        <w:jc w:val="center"/>
        <w:rPr>
          <w:sz w:val="28"/>
        </w:rPr>
      </w:pPr>
    </w:p>
    <w:p w14:paraId="1E2694A9" w14:textId="77777777" w:rsidR="004D6D34" w:rsidRDefault="004D6D34">
      <w:pPr>
        <w:spacing w:line="480" w:lineRule="exact"/>
        <w:jc w:val="center"/>
        <w:rPr>
          <w:sz w:val="28"/>
        </w:rPr>
      </w:pPr>
    </w:p>
    <w:p w14:paraId="4921DC8E" w14:textId="77777777" w:rsidR="004D6D34" w:rsidRDefault="00000000">
      <w:pPr>
        <w:spacing w:line="480" w:lineRule="exact"/>
        <w:jc w:val="center"/>
        <w:rPr>
          <w:rFonts w:eastAsia="宋体"/>
          <w:sz w:val="28"/>
        </w:rPr>
      </w:pPr>
      <w:r>
        <w:rPr>
          <w:rFonts w:hint="eastAsia"/>
          <w:sz w:val="28"/>
        </w:rPr>
        <w:t>Wisdom Group</w:t>
      </w:r>
      <w:r>
        <w:rPr>
          <w:rFonts w:hint="eastAsia"/>
          <w:sz w:val="28"/>
        </w:rPr>
        <w:t>开发小组</w:t>
      </w:r>
    </w:p>
    <w:p w14:paraId="3317002A" w14:textId="77777777" w:rsidR="004D6D34" w:rsidRDefault="004D6D34">
      <w:pPr>
        <w:spacing w:line="480" w:lineRule="exact"/>
        <w:jc w:val="center"/>
        <w:rPr>
          <w:sz w:val="28"/>
        </w:rPr>
      </w:pPr>
    </w:p>
    <w:p w14:paraId="146E172A" w14:textId="77777777" w:rsidR="004D6D34" w:rsidRDefault="004D6D34">
      <w:pPr>
        <w:spacing w:line="480" w:lineRule="exact"/>
        <w:jc w:val="center"/>
        <w:rPr>
          <w:sz w:val="28"/>
        </w:rPr>
      </w:pPr>
    </w:p>
    <w:p w14:paraId="5E7B59CF" w14:textId="77777777" w:rsidR="004D6D34" w:rsidRDefault="004D6D34">
      <w:pPr>
        <w:spacing w:line="480" w:lineRule="exact"/>
        <w:jc w:val="center"/>
        <w:rPr>
          <w:sz w:val="28"/>
        </w:rPr>
      </w:pPr>
    </w:p>
    <w:p w14:paraId="3D3132D7" w14:textId="77777777" w:rsidR="004D6D34" w:rsidRDefault="00000000">
      <w:pPr>
        <w:spacing w:line="480" w:lineRule="exact"/>
        <w:ind w:right="140"/>
        <w:jc w:val="center"/>
        <w:rPr>
          <w:b/>
          <w:bCs/>
          <w:sz w:val="28"/>
        </w:rPr>
      </w:pPr>
      <w:r>
        <w:rPr>
          <w:rFonts w:hint="eastAsia"/>
          <w:b/>
          <w:bCs/>
          <w:sz w:val="28"/>
        </w:rPr>
        <w:t xml:space="preserve"> </w:t>
      </w:r>
      <w:r>
        <w:rPr>
          <w:b/>
          <w:bCs/>
          <w:sz w:val="28"/>
        </w:rPr>
        <w:t>202</w:t>
      </w:r>
      <w:r>
        <w:rPr>
          <w:rFonts w:hint="eastAsia"/>
          <w:b/>
          <w:bCs/>
          <w:sz w:val="28"/>
        </w:rPr>
        <w:t>3</w:t>
      </w:r>
      <w:r>
        <w:rPr>
          <w:b/>
          <w:bCs/>
          <w:sz w:val="28"/>
        </w:rPr>
        <w:t>年</w:t>
      </w:r>
      <w:r>
        <w:rPr>
          <w:b/>
          <w:bCs/>
          <w:sz w:val="28"/>
        </w:rPr>
        <w:t>6</w:t>
      </w:r>
      <w:r>
        <w:rPr>
          <w:b/>
          <w:bCs/>
          <w:sz w:val="28"/>
        </w:rPr>
        <w:t>月</w:t>
      </w:r>
    </w:p>
    <w:p w14:paraId="23783760" w14:textId="77777777" w:rsidR="004D6D34" w:rsidRDefault="004D6D34">
      <w:pPr>
        <w:spacing w:line="300" w:lineRule="auto"/>
        <w:jc w:val="center"/>
        <w:rPr>
          <w:rFonts w:asciiTheme="majorEastAsia" w:eastAsiaTheme="majorEastAsia" w:hAnsiTheme="majorEastAsia"/>
          <w:b/>
          <w:sz w:val="36"/>
          <w:szCs w:val="36"/>
        </w:rPr>
      </w:pPr>
    </w:p>
    <w:p w14:paraId="55F12C79" w14:textId="77777777" w:rsidR="004D6D34" w:rsidRDefault="004D6D34">
      <w:pPr>
        <w:spacing w:line="300" w:lineRule="auto"/>
        <w:jc w:val="center"/>
        <w:rPr>
          <w:rFonts w:asciiTheme="majorEastAsia" w:eastAsiaTheme="majorEastAsia" w:hAnsiTheme="majorEastAsia"/>
          <w:b/>
          <w:sz w:val="36"/>
          <w:szCs w:val="36"/>
        </w:rPr>
      </w:pPr>
    </w:p>
    <w:p w14:paraId="20440C8E" w14:textId="77777777" w:rsidR="004D6D34" w:rsidRDefault="004D6D34"/>
    <w:p w14:paraId="6DA25AF5" w14:textId="77777777" w:rsidR="004D6D34" w:rsidRDefault="004D6D34"/>
    <w:p w14:paraId="08884BC3" w14:textId="77777777" w:rsidR="004D6D34" w:rsidRDefault="004D6D34"/>
    <w:p w14:paraId="6FCF3AE6" w14:textId="77777777" w:rsidR="004D6D34" w:rsidRDefault="004D6D34"/>
    <w:p w14:paraId="7C137932" w14:textId="77777777" w:rsidR="004D6D34" w:rsidRDefault="00000000">
      <w:pPr>
        <w:numPr>
          <w:ilvl w:val="0"/>
          <w:numId w:val="1"/>
        </w:numPr>
        <w:spacing w:line="360" w:lineRule="auto"/>
        <w:outlineLvl w:val="0"/>
        <w:rPr>
          <w:sz w:val="30"/>
          <w:szCs w:val="30"/>
        </w:rPr>
      </w:pPr>
      <w:bookmarkStart w:id="0" w:name="_Toc853"/>
      <w:r>
        <w:rPr>
          <w:rFonts w:hint="eastAsia"/>
          <w:sz w:val="30"/>
          <w:szCs w:val="30"/>
        </w:rPr>
        <w:t>引言</w:t>
      </w:r>
      <w:bookmarkEnd w:id="0"/>
    </w:p>
    <w:p w14:paraId="121D65E2" w14:textId="77777777" w:rsidR="004D6D34" w:rsidRDefault="00000000">
      <w:pPr>
        <w:numPr>
          <w:ilvl w:val="1"/>
          <w:numId w:val="2"/>
        </w:numPr>
        <w:spacing w:line="360" w:lineRule="auto"/>
        <w:ind w:left="420"/>
        <w:outlineLvl w:val="1"/>
        <w:rPr>
          <w:sz w:val="28"/>
          <w:szCs w:val="28"/>
        </w:rPr>
      </w:pPr>
      <w:bookmarkStart w:id="1" w:name="_Toc29031"/>
      <w:bookmarkStart w:id="2" w:name="_Toc1818"/>
      <w:r>
        <w:rPr>
          <w:rFonts w:hint="eastAsia"/>
          <w:sz w:val="28"/>
          <w:szCs w:val="28"/>
        </w:rPr>
        <w:t>编写目的</w:t>
      </w:r>
      <w:bookmarkEnd w:id="1"/>
      <w:bookmarkEnd w:id="2"/>
    </w:p>
    <w:p w14:paraId="0CDA462D" w14:textId="77777777" w:rsidR="004D6D34" w:rsidRDefault="00000000">
      <w:pPr>
        <w:spacing w:line="360" w:lineRule="auto"/>
        <w:ind w:left="420" w:firstLine="420"/>
        <w:outlineLvl w:val="1"/>
        <w:rPr>
          <w:sz w:val="24"/>
        </w:rPr>
      </w:pPr>
      <w:r>
        <w:rPr>
          <w:rFonts w:hint="eastAsia"/>
          <w:sz w:val="24"/>
        </w:rPr>
        <w:t>项目变更申请是一个系统在设计、开发过程中不可缺少的一部分，用户对于产品的需求可能是不断在变的，变化的同时就会对我们设计的系统产生新的需求或者对于过去的需求有修改，这时就需要提交变更申请方便变更控制委员会审核。</w:t>
      </w:r>
    </w:p>
    <w:p w14:paraId="2CC2F33B" w14:textId="77777777" w:rsidR="004D6D34" w:rsidRDefault="00000000">
      <w:pPr>
        <w:numPr>
          <w:ilvl w:val="1"/>
          <w:numId w:val="2"/>
        </w:numPr>
        <w:spacing w:line="360" w:lineRule="auto"/>
        <w:ind w:left="420"/>
        <w:outlineLvl w:val="1"/>
        <w:rPr>
          <w:sz w:val="28"/>
          <w:szCs w:val="28"/>
        </w:rPr>
      </w:pPr>
      <w:bookmarkStart w:id="3" w:name="_Toc6592"/>
      <w:bookmarkStart w:id="4" w:name="_Toc20570"/>
      <w:r>
        <w:rPr>
          <w:rFonts w:hint="eastAsia"/>
          <w:sz w:val="28"/>
          <w:szCs w:val="28"/>
        </w:rPr>
        <w:t>背景说明</w:t>
      </w:r>
      <w:bookmarkEnd w:id="3"/>
      <w:bookmarkEnd w:id="4"/>
    </w:p>
    <w:p w14:paraId="4DF9F1D4" w14:textId="77777777" w:rsidR="004D6D34" w:rsidRDefault="00000000">
      <w:pPr>
        <w:spacing w:line="360" w:lineRule="auto"/>
        <w:ind w:left="420" w:firstLine="420"/>
        <w:outlineLvl w:val="1"/>
        <w:rPr>
          <w:sz w:val="28"/>
          <w:szCs w:val="28"/>
        </w:rPr>
      </w:pPr>
      <w:r>
        <w:rPr>
          <w:rFonts w:hint="eastAsia"/>
          <w:sz w:val="24"/>
        </w:rPr>
        <w:t>近年来，随着互联网与通信技术的高速发展，学习资源的建设与共享呈现出新的发展趋势，各种网课、慕课、直播课等层出不穷，各种在线教育平台和学习应用纷纷涌现。尤其是</w:t>
      </w:r>
      <w:r>
        <w:rPr>
          <w:rFonts w:hint="eastAsia"/>
          <w:sz w:val="24"/>
        </w:rPr>
        <w:t>2020</w:t>
      </w:r>
      <w:r>
        <w:rPr>
          <w:rFonts w:hint="eastAsia"/>
          <w:sz w:val="24"/>
        </w:rPr>
        <w:t>年春季学期，受新冠疫情影响，在教育部“停课不停学”的要求下，网络平台成为“互联网</w:t>
      </w:r>
      <w:r>
        <w:rPr>
          <w:rFonts w:hint="eastAsia"/>
          <w:sz w:val="24"/>
        </w:rPr>
        <w:t>+</w:t>
      </w:r>
      <w:r>
        <w:rPr>
          <w:rFonts w:hint="eastAsia"/>
          <w:sz w:val="24"/>
        </w:rPr>
        <w:t>教育”成果的重要展示阵地。因此，如何根据教育平台的线上用户信息和学习信息，通过数据分析为教育平台和用户提供精准的课程推荐服务就成为线上教育的热点问题。</w:t>
      </w:r>
      <w:r>
        <w:rPr>
          <w:rFonts w:hint="eastAsia"/>
          <w:sz w:val="24"/>
        </w:rPr>
        <w:t>Wisdom Group</w:t>
      </w:r>
      <w:r>
        <w:rPr>
          <w:rFonts w:hint="eastAsia"/>
          <w:sz w:val="24"/>
        </w:rPr>
        <w:t>开发团队</w:t>
      </w:r>
      <w:proofErr w:type="gramStart"/>
      <w:r>
        <w:rPr>
          <w:rFonts w:hint="eastAsia"/>
          <w:sz w:val="24"/>
        </w:rPr>
        <w:t>将爬取</w:t>
      </w:r>
      <w:proofErr w:type="gramEnd"/>
      <w:r>
        <w:rPr>
          <w:rFonts w:hint="eastAsia"/>
          <w:sz w:val="24"/>
        </w:rPr>
        <w:t>某教育平台近两年的数据，并根据这些数据，分析平台用户的活跃情况，计算用户的流失率，分析线上课程的受欢迎程度，构建课程智能推荐模型，为教育平台的线上推荐服务提供策略。</w:t>
      </w:r>
    </w:p>
    <w:p w14:paraId="08BF323A" w14:textId="77777777" w:rsidR="004D6D34" w:rsidRDefault="00000000">
      <w:pPr>
        <w:numPr>
          <w:ilvl w:val="1"/>
          <w:numId w:val="2"/>
        </w:numPr>
        <w:spacing w:line="360" w:lineRule="auto"/>
        <w:ind w:left="420"/>
        <w:outlineLvl w:val="1"/>
        <w:rPr>
          <w:sz w:val="28"/>
          <w:szCs w:val="28"/>
        </w:rPr>
      </w:pPr>
      <w:bookmarkStart w:id="5" w:name="_Toc26413"/>
      <w:bookmarkStart w:id="6" w:name="_Toc14689"/>
      <w:r>
        <w:rPr>
          <w:rFonts w:hint="eastAsia"/>
          <w:sz w:val="28"/>
          <w:szCs w:val="28"/>
        </w:rPr>
        <w:t>参考资料</w:t>
      </w:r>
      <w:bookmarkEnd w:id="5"/>
      <w:bookmarkEnd w:id="6"/>
    </w:p>
    <w:p w14:paraId="29F6973D" w14:textId="77777777" w:rsidR="004D6D34" w:rsidRDefault="00000000">
      <w:pPr>
        <w:spacing w:line="360" w:lineRule="auto"/>
        <w:ind w:left="420" w:firstLine="420"/>
        <w:rPr>
          <w:rFonts w:ascii="宋体" w:eastAsia="宋体" w:hAnsi="宋体" w:cs="宋体"/>
          <w:sz w:val="24"/>
        </w:rPr>
      </w:pPr>
      <w:r>
        <w:rPr>
          <w:rFonts w:ascii="宋体" w:eastAsia="宋体" w:hAnsi="宋体" w:cs="宋体" w:hint="eastAsia"/>
          <w:sz w:val="24"/>
        </w:rPr>
        <w:t xml:space="preserve">《计算机软件文档编制规范》GB/T 8567-2006 </w:t>
      </w:r>
    </w:p>
    <w:p w14:paraId="7414D387" w14:textId="77777777" w:rsidR="004D6D34" w:rsidRDefault="00000000">
      <w:pPr>
        <w:pStyle w:val="a3"/>
        <w:spacing w:beforeLines="50" w:before="156"/>
        <w:ind w:left="420"/>
        <w:rPr>
          <w:rFonts w:ascii="宋体" w:eastAsia="宋体" w:hAnsi="宋体" w:cs="宋体"/>
          <w:color w:val="000000"/>
          <w:szCs w:val="24"/>
        </w:rPr>
      </w:pPr>
      <w:r>
        <w:rPr>
          <w:rFonts w:ascii="宋体" w:eastAsia="宋体" w:hAnsi="宋体" w:cs="宋体" w:hint="eastAsia"/>
          <w:color w:val="000000"/>
          <w:szCs w:val="24"/>
        </w:rPr>
        <w:t>《软件工程术语》GB/T11457—1995</w:t>
      </w:r>
    </w:p>
    <w:p w14:paraId="5E03D01C" w14:textId="77777777" w:rsidR="004D6D34" w:rsidRDefault="00000000">
      <w:pPr>
        <w:pStyle w:val="a3"/>
        <w:spacing w:beforeLines="50" w:before="156"/>
        <w:ind w:left="420"/>
        <w:rPr>
          <w:rFonts w:ascii="宋体" w:eastAsia="宋体" w:hAnsi="宋体" w:cs="宋体"/>
          <w:color w:val="000000"/>
          <w:szCs w:val="24"/>
        </w:rPr>
      </w:pPr>
      <w:r>
        <w:rPr>
          <w:rFonts w:ascii="宋体" w:eastAsia="宋体" w:hAnsi="宋体" w:cs="宋体" w:hint="eastAsia"/>
          <w:color w:val="000000"/>
          <w:szCs w:val="24"/>
        </w:rPr>
        <w:t>《计算机软件质量保证计划规范》GB/T12504—1990</w:t>
      </w:r>
    </w:p>
    <w:p w14:paraId="5353BBEE" w14:textId="77777777" w:rsidR="004D6D34" w:rsidRDefault="00000000">
      <w:pPr>
        <w:pStyle w:val="a3"/>
        <w:spacing w:beforeLines="50" w:before="156"/>
        <w:ind w:left="420"/>
        <w:rPr>
          <w:rFonts w:ascii="宋体" w:eastAsia="宋体" w:hAnsi="宋体" w:cs="宋体"/>
          <w:color w:val="000000"/>
          <w:szCs w:val="24"/>
        </w:rPr>
      </w:pPr>
      <w:r>
        <w:rPr>
          <w:rFonts w:ascii="宋体" w:eastAsia="宋体" w:hAnsi="宋体" w:cs="宋体" w:hint="eastAsia"/>
          <w:color w:val="000000"/>
          <w:szCs w:val="24"/>
        </w:rPr>
        <w:t xml:space="preserve">《计算机软件配置管理计划规范》GB/T12505—1990 </w:t>
      </w:r>
    </w:p>
    <w:p w14:paraId="4E5D79AB" w14:textId="77777777" w:rsidR="004D6D34" w:rsidRDefault="00000000">
      <w:pPr>
        <w:pStyle w:val="a3"/>
        <w:spacing w:beforeLines="50" w:before="156"/>
        <w:ind w:left="420"/>
        <w:rPr>
          <w:rFonts w:ascii="宋体" w:eastAsia="宋体" w:hAnsi="宋体" w:cs="宋体"/>
          <w:color w:val="000000"/>
          <w:szCs w:val="24"/>
        </w:rPr>
      </w:pPr>
      <w:r>
        <w:rPr>
          <w:rFonts w:ascii="宋体" w:eastAsia="宋体" w:hAnsi="宋体" w:cs="宋体" w:hint="eastAsia"/>
          <w:color w:val="000000"/>
          <w:szCs w:val="24"/>
        </w:rPr>
        <w:t xml:space="preserve">《计算机软件分类与代码》GB/T13702—1992 </w:t>
      </w:r>
    </w:p>
    <w:p w14:paraId="731177A6" w14:textId="77777777" w:rsidR="004D6D34" w:rsidRDefault="00000000">
      <w:pPr>
        <w:pStyle w:val="a3"/>
        <w:spacing w:beforeLines="50" w:before="156"/>
        <w:ind w:left="420"/>
        <w:rPr>
          <w:rFonts w:ascii="宋体" w:eastAsia="宋体" w:hAnsi="宋体" w:cs="宋体"/>
          <w:color w:val="000000"/>
          <w:szCs w:val="24"/>
        </w:rPr>
      </w:pPr>
      <w:r>
        <w:rPr>
          <w:rFonts w:ascii="宋体" w:eastAsia="宋体" w:hAnsi="宋体" w:cs="宋体" w:hint="eastAsia"/>
          <w:color w:val="000000"/>
          <w:szCs w:val="24"/>
        </w:rPr>
        <w:t xml:space="preserve">《计算机软件产品开发文件编制指南》GB/T8567—1988 </w:t>
      </w:r>
    </w:p>
    <w:p w14:paraId="0028160B" w14:textId="77777777" w:rsidR="004D6D34" w:rsidRDefault="00000000">
      <w:pPr>
        <w:pStyle w:val="a3"/>
        <w:spacing w:beforeLines="50" w:before="156"/>
        <w:ind w:left="420"/>
        <w:rPr>
          <w:rFonts w:ascii="宋体" w:eastAsia="宋体" w:hAnsi="宋体" w:cs="宋体"/>
          <w:color w:val="000000"/>
          <w:szCs w:val="24"/>
        </w:rPr>
      </w:pPr>
      <w:r>
        <w:rPr>
          <w:rFonts w:ascii="宋体" w:eastAsia="宋体" w:hAnsi="宋体" w:cs="宋体" w:hint="eastAsia"/>
          <w:color w:val="000000"/>
          <w:szCs w:val="24"/>
        </w:rPr>
        <w:t xml:space="preserve">《计算机软件需求说明编制指南》GB/T9385—1988 </w:t>
      </w:r>
    </w:p>
    <w:p w14:paraId="1CE2457E" w14:textId="77777777" w:rsidR="004D6D34" w:rsidRDefault="00000000">
      <w:pPr>
        <w:pStyle w:val="a3"/>
        <w:spacing w:beforeLines="50" w:before="156"/>
        <w:ind w:left="420"/>
        <w:rPr>
          <w:rFonts w:ascii="宋体" w:eastAsia="宋体" w:hAnsi="宋体" w:cs="宋体"/>
          <w:color w:val="000000"/>
          <w:szCs w:val="24"/>
        </w:rPr>
      </w:pPr>
      <w:r>
        <w:rPr>
          <w:rFonts w:ascii="宋体" w:eastAsia="宋体" w:hAnsi="宋体" w:cs="宋体" w:hint="eastAsia"/>
          <w:color w:val="000000"/>
          <w:szCs w:val="24"/>
        </w:rPr>
        <w:t xml:space="preserve">《计算机软件测试文件编制规范》GB/T9386—4988 </w:t>
      </w:r>
    </w:p>
    <w:p w14:paraId="2F90ADAB" w14:textId="77777777" w:rsidR="004D6D34" w:rsidRDefault="00000000">
      <w:pPr>
        <w:pStyle w:val="a3"/>
        <w:spacing w:beforeLines="50" w:before="156"/>
        <w:ind w:left="420"/>
        <w:rPr>
          <w:rFonts w:ascii="宋体" w:eastAsia="宋体" w:hAnsi="宋体" w:cs="宋体"/>
          <w:color w:val="000000"/>
          <w:szCs w:val="24"/>
        </w:rPr>
      </w:pPr>
      <w:r>
        <w:rPr>
          <w:rFonts w:ascii="宋体" w:eastAsia="宋体" w:hAnsi="宋体" w:cs="宋体" w:hint="eastAsia"/>
          <w:color w:val="000000"/>
          <w:szCs w:val="24"/>
        </w:rPr>
        <w:t xml:space="preserve">《软件维护指南》GB/T14079—1993 </w:t>
      </w:r>
    </w:p>
    <w:p w14:paraId="5C635881" w14:textId="77777777" w:rsidR="004D6D34" w:rsidRDefault="00000000">
      <w:pPr>
        <w:pStyle w:val="a3"/>
        <w:spacing w:beforeLines="50" w:before="156"/>
        <w:ind w:left="420"/>
        <w:rPr>
          <w:rFonts w:ascii="宋体" w:eastAsia="宋体" w:hAnsi="宋体" w:cs="宋体"/>
          <w:color w:val="000000"/>
          <w:szCs w:val="24"/>
        </w:rPr>
      </w:pPr>
      <w:r>
        <w:rPr>
          <w:rFonts w:ascii="宋体" w:eastAsia="宋体" w:hAnsi="宋体" w:cs="宋体" w:hint="eastAsia"/>
          <w:color w:val="000000"/>
          <w:szCs w:val="24"/>
        </w:rPr>
        <w:t xml:space="preserve">《软件文档管理指南》GB/T16680—1996 </w:t>
      </w:r>
    </w:p>
    <w:p w14:paraId="6A472F77" w14:textId="77777777" w:rsidR="004D6D34" w:rsidRDefault="00000000">
      <w:pPr>
        <w:spacing w:line="360" w:lineRule="auto"/>
        <w:ind w:left="420" w:firstLine="420"/>
        <w:rPr>
          <w:rFonts w:ascii="宋体" w:eastAsia="宋体" w:hAnsi="宋体" w:cs="宋体"/>
          <w:sz w:val="24"/>
        </w:rPr>
      </w:pPr>
      <w:r>
        <w:rPr>
          <w:rFonts w:ascii="宋体" w:eastAsia="宋体" w:hAnsi="宋体" w:cs="宋体" w:hint="eastAsia"/>
          <w:color w:val="000000"/>
          <w:sz w:val="24"/>
        </w:rPr>
        <w:t xml:space="preserve">《软件支持环境》GB/T15853—1995 </w:t>
      </w:r>
    </w:p>
    <w:p w14:paraId="47F4E9EE" w14:textId="77777777" w:rsidR="004D6D34" w:rsidRDefault="00000000">
      <w:pPr>
        <w:spacing w:line="360" w:lineRule="auto"/>
        <w:ind w:left="420" w:firstLine="420"/>
        <w:rPr>
          <w:rFonts w:ascii="宋体" w:eastAsia="宋体" w:hAnsi="宋体" w:cs="宋体"/>
          <w:sz w:val="24"/>
        </w:rPr>
      </w:pPr>
      <w:r>
        <w:rPr>
          <w:rFonts w:ascii="宋体" w:eastAsia="宋体" w:hAnsi="宋体" w:cs="宋体" w:hint="eastAsia"/>
          <w:sz w:val="24"/>
        </w:rPr>
        <w:t>《项目章程》2022-6-13，周昱琪</w:t>
      </w:r>
    </w:p>
    <w:p w14:paraId="19BF396A" w14:textId="77777777" w:rsidR="004D6D34" w:rsidRDefault="00000000">
      <w:pPr>
        <w:spacing w:line="360" w:lineRule="auto"/>
        <w:ind w:left="420" w:firstLine="420"/>
        <w:rPr>
          <w:rFonts w:ascii="宋体" w:eastAsia="宋体" w:hAnsi="宋体" w:cs="宋体"/>
          <w:sz w:val="24"/>
        </w:rPr>
      </w:pPr>
      <w:r>
        <w:rPr>
          <w:rFonts w:ascii="宋体" w:eastAsia="宋体" w:hAnsi="宋体" w:cs="宋体" w:hint="eastAsia"/>
          <w:sz w:val="24"/>
        </w:rPr>
        <w:t>《项目管理计划》 2022-6-14，王松涛</w:t>
      </w:r>
    </w:p>
    <w:p w14:paraId="580A44D7" w14:textId="77777777" w:rsidR="004D6D34" w:rsidRDefault="00000000">
      <w:pPr>
        <w:spacing w:line="360" w:lineRule="auto"/>
        <w:ind w:left="420" w:firstLine="420"/>
        <w:rPr>
          <w:sz w:val="28"/>
          <w:szCs w:val="28"/>
        </w:rPr>
      </w:pPr>
      <w:r>
        <w:rPr>
          <w:rFonts w:ascii="宋体" w:eastAsia="宋体" w:hAnsi="宋体" w:cs="宋体" w:hint="eastAsia"/>
          <w:sz w:val="24"/>
        </w:rPr>
        <w:t>《软件工程方法与实践》2016，北京：机械工业出版社，</w:t>
      </w:r>
      <w:proofErr w:type="gramStart"/>
      <w:r>
        <w:rPr>
          <w:rFonts w:ascii="宋体" w:eastAsia="宋体" w:hAnsi="宋体" w:cs="宋体" w:hint="eastAsia"/>
          <w:sz w:val="24"/>
        </w:rPr>
        <w:t>窦万峰</w:t>
      </w:r>
      <w:proofErr w:type="gramEnd"/>
    </w:p>
    <w:p w14:paraId="1CFFC1D3" w14:textId="77777777" w:rsidR="004D6D34" w:rsidRDefault="00000000">
      <w:pPr>
        <w:numPr>
          <w:ilvl w:val="0"/>
          <w:numId w:val="1"/>
        </w:numPr>
        <w:spacing w:line="360" w:lineRule="auto"/>
        <w:outlineLvl w:val="0"/>
        <w:rPr>
          <w:sz w:val="30"/>
          <w:szCs w:val="30"/>
        </w:rPr>
      </w:pPr>
      <w:bookmarkStart w:id="7" w:name="_Toc10408"/>
      <w:bookmarkStart w:id="8" w:name="_Toc6312"/>
      <w:r>
        <w:rPr>
          <w:rFonts w:hint="eastAsia"/>
          <w:sz w:val="30"/>
          <w:szCs w:val="30"/>
        </w:rPr>
        <w:t>任务概述</w:t>
      </w:r>
      <w:bookmarkEnd w:id="7"/>
      <w:bookmarkEnd w:id="8"/>
    </w:p>
    <w:p w14:paraId="1ABB8DB4" w14:textId="77777777" w:rsidR="004D6D34" w:rsidRDefault="00000000">
      <w:pPr>
        <w:spacing w:line="360" w:lineRule="auto"/>
        <w:ind w:firstLine="420"/>
        <w:outlineLvl w:val="1"/>
        <w:rPr>
          <w:sz w:val="28"/>
          <w:szCs w:val="28"/>
        </w:rPr>
      </w:pPr>
      <w:bookmarkStart w:id="9" w:name="_Toc12716"/>
      <w:bookmarkStart w:id="10" w:name="_Toc12126"/>
      <w:r>
        <w:rPr>
          <w:rFonts w:hint="eastAsia"/>
          <w:sz w:val="28"/>
          <w:szCs w:val="28"/>
        </w:rPr>
        <w:t xml:space="preserve">2.1 </w:t>
      </w:r>
      <w:r>
        <w:rPr>
          <w:rFonts w:hint="eastAsia"/>
          <w:sz w:val="28"/>
          <w:szCs w:val="28"/>
        </w:rPr>
        <w:t>目标</w:t>
      </w:r>
      <w:bookmarkEnd w:id="9"/>
      <w:bookmarkEnd w:id="10"/>
    </w:p>
    <w:p w14:paraId="2837E1E6" w14:textId="77777777" w:rsidR="004D6D34" w:rsidRDefault="00000000">
      <w:pPr>
        <w:spacing w:line="360" w:lineRule="auto"/>
        <w:ind w:left="420" w:firstLine="420"/>
        <w:rPr>
          <w:sz w:val="24"/>
        </w:rPr>
      </w:pPr>
      <w:r>
        <w:rPr>
          <w:rFonts w:hint="eastAsia"/>
          <w:sz w:val="24"/>
        </w:rPr>
        <w:t>教育平台线上课程用户行为数据分析与展示系统将通过让客户和公众</w:t>
      </w:r>
      <w:r>
        <w:rPr>
          <w:rFonts w:hint="eastAsia"/>
          <w:sz w:val="24"/>
        </w:rPr>
        <w:t xml:space="preserve"> </w:t>
      </w:r>
      <w:r>
        <w:rPr>
          <w:rFonts w:hint="eastAsia"/>
          <w:sz w:val="24"/>
        </w:rPr>
        <w:t>可以登录网站的一部分获取项目团队动态展示的人工智能以及数据分析等领域</w:t>
      </w:r>
      <w:r>
        <w:rPr>
          <w:rFonts w:hint="eastAsia"/>
          <w:sz w:val="24"/>
        </w:rPr>
        <w:t xml:space="preserve"> </w:t>
      </w:r>
      <w:r>
        <w:rPr>
          <w:rFonts w:hint="eastAsia"/>
          <w:sz w:val="24"/>
        </w:rPr>
        <w:t>的功能来帮助他们的产品赋能，即对使用线上课程的用户的偏好进行分析，以便教育平台能够提供精准的远程课程推荐服务等以及通过得到的数据为他们的产品赋能。该数据分析项目</w:t>
      </w:r>
      <w:proofErr w:type="gramStart"/>
      <w:r>
        <w:rPr>
          <w:rFonts w:hint="eastAsia"/>
          <w:sz w:val="24"/>
        </w:rPr>
        <w:t>组核心</w:t>
      </w:r>
      <w:proofErr w:type="gramEnd"/>
      <w:r>
        <w:rPr>
          <w:rFonts w:hint="eastAsia"/>
          <w:sz w:val="24"/>
        </w:rPr>
        <w:t>业务被确定为数据的抓取清洗和存储，数据的统计和挖掘，数据可视化展示功能。为实现这一目标需要一个基于</w:t>
      </w:r>
      <w:r>
        <w:rPr>
          <w:rFonts w:hint="eastAsia"/>
          <w:sz w:val="24"/>
        </w:rPr>
        <w:t xml:space="preserve"> </w:t>
      </w:r>
      <w:r>
        <w:rPr>
          <w:sz w:val="24"/>
        </w:rPr>
        <w:t xml:space="preserve">B/S </w:t>
      </w:r>
      <w:r>
        <w:rPr>
          <w:rFonts w:hint="eastAsia"/>
          <w:sz w:val="24"/>
        </w:rPr>
        <w:t>架构的服务方式，为客户提供方便好用的数据分析工具和数据展示工具。网站中的基础功能是免费开放给个人开发者的，高级功能和企业商用需要支付相应的费用。</w:t>
      </w:r>
    </w:p>
    <w:p w14:paraId="02E1EE2E" w14:textId="77777777" w:rsidR="004D6D34" w:rsidRDefault="00000000">
      <w:pPr>
        <w:spacing w:line="360" w:lineRule="auto"/>
        <w:ind w:firstLine="420"/>
        <w:outlineLvl w:val="1"/>
        <w:rPr>
          <w:sz w:val="28"/>
          <w:szCs w:val="28"/>
        </w:rPr>
      </w:pPr>
      <w:bookmarkStart w:id="11" w:name="_Toc16508"/>
      <w:bookmarkStart w:id="12" w:name="_Toc20548"/>
      <w:r>
        <w:rPr>
          <w:rFonts w:hint="eastAsia"/>
          <w:sz w:val="28"/>
          <w:szCs w:val="28"/>
        </w:rPr>
        <w:t xml:space="preserve">2.2 </w:t>
      </w:r>
      <w:r>
        <w:rPr>
          <w:rFonts w:hint="eastAsia"/>
          <w:sz w:val="28"/>
          <w:szCs w:val="28"/>
        </w:rPr>
        <w:t>用户特点</w:t>
      </w:r>
      <w:bookmarkEnd w:id="11"/>
      <w:bookmarkEnd w:id="12"/>
    </w:p>
    <w:p w14:paraId="307B01FA" w14:textId="2C66E991" w:rsidR="004D6D34" w:rsidRDefault="00000000">
      <w:pPr>
        <w:spacing w:line="360" w:lineRule="auto"/>
        <w:ind w:left="420" w:firstLine="420"/>
        <w:rPr>
          <w:sz w:val="24"/>
        </w:rPr>
      </w:pPr>
      <w:r>
        <w:rPr>
          <w:rFonts w:hint="eastAsia"/>
          <w:sz w:val="24"/>
        </w:rPr>
        <w:t>本项目最终产品为一个</w:t>
      </w:r>
      <w:r w:rsidR="003C11D3">
        <w:rPr>
          <w:rFonts w:hint="eastAsia"/>
          <w:sz w:val="24"/>
        </w:rPr>
        <w:t>教育科技</w:t>
      </w:r>
      <w:r>
        <w:rPr>
          <w:rFonts w:hint="eastAsia"/>
          <w:sz w:val="24"/>
        </w:rPr>
        <w:t>网站，主要面向的对象为教育网站机构。用户主体受过高等教育，有一定的计算机、</w:t>
      </w:r>
      <w:r>
        <w:rPr>
          <w:rFonts w:hint="eastAsia"/>
          <w:sz w:val="24"/>
        </w:rPr>
        <w:t>IT</w:t>
      </w:r>
      <w:r>
        <w:rPr>
          <w:rFonts w:hint="eastAsia"/>
          <w:sz w:val="24"/>
        </w:rPr>
        <w:t>行业经验，能够在有限时间内轻松的掌握本项目产品的使用。本软件预期使用频度为极高，预计的峰值小时访问量为</w:t>
      </w:r>
      <w:r>
        <w:rPr>
          <w:rFonts w:hint="eastAsia"/>
          <w:sz w:val="24"/>
        </w:rPr>
        <w:t>10000</w:t>
      </w:r>
      <w:r>
        <w:rPr>
          <w:rFonts w:hint="eastAsia"/>
          <w:sz w:val="24"/>
        </w:rPr>
        <w:t>左右。</w:t>
      </w:r>
    </w:p>
    <w:p w14:paraId="7A078E30" w14:textId="77777777" w:rsidR="004D6D34" w:rsidRDefault="00000000">
      <w:pPr>
        <w:numPr>
          <w:ilvl w:val="0"/>
          <w:numId w:val="1"/>
        </w:numPr>
        <w:spacing w:line="360" w:lineRule="auto"/>
        <w:rPr>
          <w:sz w:val="30"/>
          <w:szCs w:val="30"/>
        </w:rPr>
      </w:pPr>
      <w:r>
        <w:rPr>
          <w:rFonts w:hint="eastAsia"/>
          <w:sz w:val="30"/>
          <w:szCs w:val="30"/>
        </w:rPr>
        <w:t>变更申请流程</w:t>
      </w:r>
    </w:p>
    <w:p w14:paraId="0EE6CB64" w14:textId="77777777" w:rsidR="004D6D34" w:rsidRDefault="00000000">
      <w:pPr>
        <w:spacing w:line="360" w:lineRule="auto"/>
        <w:ind w:firstLine="420"/>
        <w:rPr>
          <w:sz w:val="28"/>
          <w:szCs w:val="28"/>
        </w:rPr>
      </w:pPr>
      <w:r>
        <w:rPr>
          <w:rFonts w:hint="eastAsia"/>
          <w:sz w:val="28"/>
          <w:szCs w:val="28"/>
        </w:rPr>
        <w:t xml:space="preserve">3.1 </w:t>
      </w:r>
      <w:r>
        <w:rPr>
          <w:rFonts w:hint="eastAsia"/>
          <w:sz w:val="28"/>
          <w:szCs w:val="28"/>
        </w:rPr>
        <w:t>需求变更控制</w:t>
      </w:r>
    </w:p>
    <w:p w14:paraId="471569DC" w14:textId="77777777" w:rsidR="004D6D34" w:rsidRDefault="00000000">
      <w:pPr>
        <w:spacing w:line="360" w:lineRule="auto"/>
        <w:ind w:left="420" w:firstLine="420"/>
        <w:rPr>
          <w:sz w:val="24"/>
        </w:rPr>
      </w:pPr>
      <w:r>
        <w:rPr>
          <w:rFonts w:hint="eastAsia"/>
          <w:sz w:val="24"/>
        </w:rPr>
        <w:t xml:space="preserve">3.1.1 </w:t>
      </w:r>
      <w:r>
        <w:rPr>
          <w:rFonts w:hint="eastAsia"/>
          <w:sz w:val="24"/>
        </w:rPr>
        <w:t>变更控制委员会</w:t>
      </w:r>
    </w:p>
    <w:p w14:paraId="1B8AEF0C" w14:textId="77777777" w:rsidR="004D6D34" w:rsidRDefault="00000000">
      <w:pPr>
        <w:spacing w:line="360" w:lineRule="auto"/>
        <w:ind w:left="840" w:firstLine="420"/>
        <w:rPr>
          <w:sz w:val="24"/>
        </w:rPr>
      </w:pPr>
      <w:r>
        <w:rPr>
          <w:rFonts w:hint="eastAsia"/>
          <w:sz w:val="24"/>
        </w:rPr>
        <w:t>经项目组研究决定，成立变更控制委员会，不设组长一职，权力分配上项目</w:t>
      </w:r>
      <w:proofErr w:type="gramStart"/>
      <w:r>
        <w:rPr>
          <w:rFonts w:hint="eastAsia"/>
          <w:sz w:val="24"/>
        </w:rPr>
        <w:t>组方面</w:t>
      </w:r>
      <w:proofErr w:type="gramEnd"/>
      <w:r>
        <w:rPr>
          <w:rFonts w:hint="eastAsia"/>
          <w:sz w:val="24"/>
        </w:rPr>
        <w:t>和其他相关方方面各百分之五十，可有效避免利益冲突。变更控制委员会的主要职责是：</w:t>
      </w:r>
    </w:p>
    <w:p w14:paraId="3C0155D5" w14:textId="77777777" w:rsidR="004D6D34" w:rsidRDefault="00000000">
      <w:pPr>
        <w:numPr>
          <w:ilvl w:val="0"/>
          <w:numId w:val="3"/>
        </w:numPr>
        <w:spacing w:line="360" w:lineRule="auto"/>
        <w:ind w:left="1260" w:firstLine="420"/>
        <w:rPr>
          <w:sz w:val="24"/>
        </w:rPr>
      </w:pPr>
      <w:r>
        <w:rPr>
          <w:rFonts w:hint="eastAsia"/>
          <w:sz w:val="24"/>
        </w:rPr>
        <w:t>评估变更：负责评估提交上来的变更请求，通过分析变更的目的、要求和影响来决策是否通过该项变更请求。如果拒绝某一项变更请求要给出拒绝理由并公示。</w:t>
      </w:r>
    </w:p>
    <w:p w14:paraId="1A46A83E" w14:textId="77777777" w:rsidR="004D6D34" w:rsidRDefault="00000000">
      <w:pPr>
        <w:numPr>
          <w:ilvl w:val="0"/>
          <w:numId w:val="3"/>
        </w:numPr>
        <w:spacing w:line="360" w:lineRule="auto"/>
        <w:ind w:left="1260" w:firstLine="420"/>
        <w:rPr>
          <w:sz w:val="24"/>
        </w:rPr>
      </w:pPr>
      <w:r>
        <w:rPr>
          <w:rFonts w:hint="eastAsia"/>
          <w:sz w:val="24"/>
        </w:rPr>
        <w:t>变更评审：初步的分析所提交的变更请求是否满足提交要求，如果满足要求则可以提交变更控制委员会评估，如果不满足要求则需要打回并补充完善信息。</w:t>
      </w:r>
    </w:p>
    <w:p w14:paraId="23B12087" w14:textId="77777777" w:rsidR="004D6D34" w:rsidRDefault="00000000">
      <w:pPr>
        <w:spacing w:line="360" w:lineRule="auto"/>
        <w:ind w:left="420" w:firstLine="420"/>
        <w:rPr>
          <w:sz w:val="24"/>
        </w:rPr>
      </w:pPr>
      <w:r>
        <w:rPr>
          <w:rFonts w:hint="eastAsia"/>
          <w:sz w:val="24"/>
        </w:rPr>
        <w:t xml:space="preserve">3.1.2 </w:t>
      </w:r>
      <w:r>
        <w:rPr>
          <w:rFonts w:hint="eastAsia"/>
          <w:sz w:val="24"/>
        </w:rPr>
        <w:t>变更控制流程</w:t>
      </w:r>
    </w:p>
    <w:p w14:paraId="5D3991E4" w14:textId="77777777" w:rsidR="004D6D34" w:rsidRDefault="00000000">
      <w:pPr>
        <w:spacing w:line="360" w:lineRule="auto"/>
        <w:ind w:left="840" w:firstLine="420"/>
        <w:rPr>
          <w:sz w:val="24"/>
        </w:rPr>
      </w:pPr>
      <w:r>
        <w:rPr>
          <w:rFonts w:hint="eastAsia"/>
          <w:sz w:val="24"/>
        </w:rPr>
        <w:t xml:space="preserve">1. </w:t>
      </w:r>
      <w:r>
        <w:rPr>
          <w:rFonts w:hint="eastAsia"/>
          <w:sz w:val="24"/>
        </w:rPr>
        <w:t>变更申请</w:t>
      </w:r>
      <w:r>
        <w:rPr>
          <w:rFonts w:hint="eastAsia"/>
          <w:sz w:val="24"/>
        </w:rPr>
        <w:t xml:space="preserve"> </w:t>
      </w:r>
      <w:r>
        <w:rPr>
          <w:rFonts w:hint="eastAsia"/>
          <w:sz w:val="24"/>
        </w:rPr>
        <w:t>——</w:t>
      </w:r>
      <w:r>
        <w:rPr>
          <w:rFonts w:hint="eastAsia"/>
          <w:sz w:val="24"/>
        </w:rPr>
        <w:t xml:space="preserve"> </w:t>
      </w:r>
      <w:r>
        <w:rPr>
          <w:rFonts w:hint="eastAsia"/>
          <w:sz w:val="24"/>
        </w:rPr>
        <w:t>变更申请部门填写《变更申请表》对变更进行具体描述，说明变更的理由，变更的计划时间，变更前后情况描述，变更的而风险评估及相关的预防措施。</w:t>
      </w:r>
    </w:p>
    <w:p w14:paraId="049EB02C" w14:textId="77777777" w:rsidR="004D6D34" w:rsidRDefault="00000000">
      <w:pPr>
        <w:spacing w:line="360" w:lineRule="auto"/>
        <w:ind w:left="840" w:firstLine="420"/>
        <w:rPr>
          <w:sz w:val="24"/>
        </w:rPr>
      </w:pPr>
      <w:r>
        <w:rPr>
          <w:rFonts w:hint="eastAsia"/>
          <w:sz w:val="24"/>
        </w:rPr>
        <w:t xml:space="preserve">2. </w:t>
      </w:r>
      <w:r>
        <w:rPr>
          <w:rFonts w:hint="eastAsia"/>
          <w:sz w:val="24"/>
        </w:rPr>
        <w:t>变更评估</w:t>
      </w:r>
      <w:r>
        <w:rPr>
          <w:rFonts w:hint="eastAsia"/>
          <w:sz w:val="24"/>
        </w:rPr>
        <w:t xml:space="preserve"> </w:t>
      </w:r>
      <w:r>
        <w:rPr>
          <w:rFonts w:hint="eastAsia"/>
          <w:sz w:val="24"/>
        </w:rPr>
        <w:t>——</w:t>
      </w:r>
      <w:r>
        <w:rPr>
          <w:rFonts w:hint="eastAsia"/>
          <w:sz w:val="24"/>
        </w:rPr>
        <w:t xml:space="preserve"> </w:t>
      </w:r>
      <w:r>
        <w:rPr>
          <w:rFonts w:hint="eastAsia"/>
          <w:sz w:val="24"/>
        </w:rPr>
        <w:t>变更控制委员会组织成员对变更进行风险评估，制定相应的行动计划，明确相关的责任人和完成时间，同时确定变更的级别。</w:t>
      </w:r>
    </w:p>
    <w:p w14:paraId="56D94161" w14:textId="77777777" w:rsidR="004D6D34" w:rsidRDefault="00000000">
      <w:pPr>
        <w:spacing w:line="360" w:lineRule="auto"/>
        <w:ind w:left="840" w:firstLine="420"/>
        <w:rPr>
          <w:sz w:val="24"/>
        </w:rPr>
      </w:pPr>
      <w:r>
        <w:rPr>
          <w:rFonts w:hint="eastAsia"/>
          <w:sz w:val="24"/>
        </w:rPr>
        <w:t xml:space="preserve">3. </w:t>
      </w:r>
      <w:r>
        <w:rPr>
          <w:rFonts w:hint="eastAsia"/>
          <w:sz w:val="24"/>
        </w:rPr>
        <w:t>变更申请批准</w:t>
      </w:r>
      <w:r>
        <w:rPr>
          <w:rFonts w:hint="eastAsia"/>
          <w:sz w:val="24"/>
        </w:rPr>
        <w:t xml:space="preserve"> </w:t>
      </w:r>
      <w:r>
        <w:rPr>
          <w:rFonts w:hint="eastAsia"/>
          <w:sz w:val="24"/>
        </w:rPr>
        <w:t>——</w:t>
      </w:r>
      <w:r>
        <w:rPr>
          <w:rFonts w:hint="eastAsia"/>
          <w:sz w:val="24"/>
        </w:rPr>
        <w:t xml:space="preserve"> </w:t>
      </w:r>
      <w:r>
        <w:rPr>
          <w:rFonts w:hint="eastAsia"/>
          <w:sz w:val="24"/>
        </w:rPr>
        <w:t>质量保证组组长批准变更申请，并明确变更期望得到的数据或期望接受的标准。</w:t>
      </w:r>
    </w:p>
    <w:p w14:paraId="67AE0552" w14:textId="77777777" w:rsidR="004D6D34" w:rsidRDefault="00000000">
      <w:pPr>
        <w:spacing w:line="360" w:lineRule="auto"/>
        <w:ind w:left="840" w:firstLine="420"/>
        <w:rPr>
          <w:sz w:val="24"/>
        </w:rPr>
      </w:pPr>
      <w:r>
        <w:rPr>
          <w:rFonts w:hint="eastAsia"/>
          <w:sz w:val="24"/>
        </w:rPr>
        <w:t xml:space="preserve">4. </w:t>
      </w:r>
      <w:r>
        <w:rPr>
          <w:rFonts w:hint="eastAsia"/>
          <w:sz w:val="24"/>
        </w:rPr>
        <w:t>变更执行</w:t>
      </w:r>
      <w:r>
        <w:rPr>
          <w:rFonts w:hint="eastAsia"/>
          <w:sz w:val="24"/>
        </w:rPr>
        <w:t xml:space="preserve"> </w:t>
      </w:r>
      <w:r>
        <w:rPr>
          <w:rFonts w:hint="eastAsia"/>
          <w:sz w:val="24"/>
        </w:rPr>
        <w:t>——</w:t>
      </w:r>
      <w:r>
        <w:rPr>
          <w:rFonts w:hint="eastAsia"/>
          <w:sz w:val="24"/>
        </w:rPr>
        <w:t xml:space="preserve"> </w:t>
      </w:r>
      <w:r>
        <w:rPr>
          <w:rFonts w:hint="eastAsia"/>
          <w:sz w:val="24"/>
        </w:rPr>
        <w:t>各环节负责人按变更行动计划组织完成相应的行动，并对行动过程中产生的文件、记录进行收集和整理，交由隶属于变更控制委员会的质保部们存档。</w:t>
      </w:r>
    </w:p>
    <w:p w14:paraId="1A0F07E3" w14:textId="77777777" w:rsidR="004D6D34" w:rsidRDefault="00000000">
      <w:pPr>
        <w:spacing w:line="360" w:lineRule="auto"/>
        <w:ind w:left="840" w:firstLine="420"/>
        <w:rPr>
          <w:sz w:val="24"/>
        </w:rPr>
      </w:pPr>
      <w:r>
        <w:rPr>
          <w:rFonts w:hint="eastAsia"/>
          <w:sz w:val="24"/>
        </w:rPr>
        <w:t xml:space="preserve">5. </w:t>
      </w:r>
      <w:r>
        <w:rPr>
          <w:rFonts w:hint="eastAsia"/>
          <w:sz w:val="24"/>
        </w:rPr>
        <w:t>变更批准</w:t>
      </w:r>
      <w:r>
        <w:rPr>
          <w:rFonts w:hint="eastAsia"/>
          <w:sz w:val="24"/>
        </w:rPr>
        <w:t xml:space="preserve"> </w:t>
      </w:r>
      <w:r>
        <w:rPr>
          <w:rFonts w:hint="eastAsia"/>
          <w:sz w:val="24"/>
        </w:rPr>
        <w:t>——</w:t>
      </w:r>
      <w:r>
        <w:rPr>
          <w:rFonts w:hint="eastAsia"/>
          <w:sz w:val="24"/>
        </w:rPr>
        <w:t xml:space="preserve"> </w:t>
      </w:r>
      <w:r>
        <w:rPr>
          <w:rFonts w:hint="eastAsia"/>
          <w:sz w:val="24"/>
        </w:rPr>
        <w:t>在所有的变更行动都完成且符合预期的情况下，质量保证组组长上报项目负责人申请完成变更。</w:t>
      </w:r>
    </w:p>
    <w:p w14:paraId="4DAE54EC" w14:textId="77777777" w:rsidR="004D6D34" w:rsidRDefault="00000000">
      <w:pPr>
        <w:spacing w:line="360" w:lineRule="auto"/>
        <w:ind w:left="840" w:firstLine="420"/>
        <w:rPr>
          <w:sz w:val="24"/>
        </w:rPr>
      </w:pPr>
      <w:r>
        <w:rPr>
          <w:rFonts w:hint="eastAsia"/>
          <w:sz w:val="24"/>
        </w:rPr>
        <w:t xml:space="preserve">6. </w:t>
      </w:r>
      <w:r>
        <w:rPr>
          <w:rFonts w:hint="eastAsia"/>
          <w:sz w:val="24"/>
        </w:rPr>
        <w:t>变更存档</w:t>
      </w:r>
      <w:r>
        <w:rPr>
          <w:rFonts w:hint="eastAsia"/>
          <w:sz w:val="24"/>
        </w:rPr>
        <w:t xml:space="preserve"> </w:t>
      </w:r>
      <w:r>
        <w:rPr>
          <w:rFonts w:hint="eastAsia"/>
          <w:sz w:val="24"/>
        </w:rPr>
        <w:t>——</w:t>
      </w:r>
      <w:r>
        <w:rPr>
          <w:rFonts w:hint="eastAsia"/>
          <w:sz w:val="24"/>
        </w:rPr>
        <w:t xml:space="preserve"> </w:t>
      </w:r>
      <w:r>
        <w:rPr>
          <w:rFonts w:hint="eastAsia"/>
          <w:sz w:val="24"/>
        </w:rPr>
        <w:t>涉及变更的所有部门对变更产生的相关内容进行存档，方便日后回看。</w:t>
      </w:r>
    </w:p>
    <w:p w14:paraId="33FCCA2F" w14:textId="77777777" w:rsidR="004D6D34" w:rsidRDefault="00000000">
      <w:pPr>
        <w:spacing w:line="360" w:lineRule="auto"/>
        <w:ind w:left="420" w:firstLine="420"/>
        <w:rPr>
          <w:sz w:val="24"/>
        </w:rPr>
      </w:pPr>
      <w:r>
        <w:rPr>
          <w:rFonts w:hint="eastAsia"/>
          <w:sz w:val="24"/>
        </w:rPr>
        <w:t xml:space="preserve">3.1.3 </w:t>
      </w:r>
      <w:r>
        <w:rPr>
          <w:rFonts w:hint="eastAsia"/>
          <w:sz w:val="24"/>
        </w:rPr>
        <w:t>变更申请流程</w:t>
      </w:r>
    </w:p>
    <w:p w14:paraId="03E54EDC" w14:textId="77777777" w:rsidR="004D6D34" w:rsidRDefault="00000000">
      <w:pPr>
        <w:spacing w:line="360" w:lineRule="auto"/>
        <w:ind w:left="840" w:firstLine="420"/>
        <w:rPr>
          <w:sz w:val="24"/>
          <w:szCs w:val="32"/>
        </w:rPr>
      </w:pPr>
      <w:r>
        <w:rPr>
          <w:rFonts w:hint="eastAsia"/>
          <w:sz w:val="24"/>
          <w:szCs w:val="32"/>
        </w:rPr>
        <w:t>变更申情：</w:t>
      </w:r>
    </w:p>
    <w:p w14:paraId="0F0F02F9" w14:textId="77777777" w:rsidR="004D6D34" w:rsidRDefault="00000000">
      <w:pPr>
        <w:numPr>
          <w:ilvl w:val="0"/>
          <w:numId w:val="4"/>
        </w:numPr>
        <w:spacing w:line="360" w:lineRule="auto"/>
        <w:ind w:left="1260" w:firstLine="420"/>
        <w:rPr>
          <w:sz w:val="24"/>
          <w:szCs w:val="32"/>
        </w:rPr>
      </w:pPr>
      <w:r>
        <w:rPr>
          <w:rFonts w:hint="eastAsia"/>
          <w:sz w:val="24"/>
          <w:szCs w:val="32"/>
        </w:rPr>
        <w:t>用户提出</w:t>
      </w:r>
      <w:proofErr w:type="gramStart"/>
      <w:r>
        <w:rPr>
          <w:rFonts w:hint="eastAsia"/>
          <w:sz w:val="24"/>
          <w:szCs w:val="32"/>
        </w:rPr>
        <w:t>变更申情并</w:t>
      </w:r>
      <w:proofErr w:type="gramEnd"/>
      <w:r>
        <w:rPr>
          <w:rFonts w:hint="eastAsia"/>
          <w:sz w:val="24"/>
          <w:szCs w:val="32"/>
        </w:rPr>
        <w:t>填写《变更申请表》</w:t>
      </w:r>
    </w:p>
    <w:p w14:paraId="4DF1D503" w14:textId="77777777" w:rsidR="004D6D34" w:rsidRDefault="00000000">
      <w:pPr>
        <w:numPr>
          <w:ilvl w:val="0"/>
          <w:numId w:val="4"/>
        </w:numPr>
        <w:spacing w:line="360" w:lineRule="auto"/>
        <w:ind w:left="1260" w:firstLine="420"/>
        <w:rPr>
          <w:sz w:val="24"/>
          <w:szCs w:val="32"/>
        </w:rPr>
      </w:pPr>
      <w:r>
        <w:rPr>
          <w:rFonts w:hint="eastAsia"/>
          <w:sz w:val="24"/>
          <w:szCs w:val="32"/>
        </w:rPr>
        <w:t>用户把《变更申请表》提交变更控制委员会</w:t>
      </w:r>
    </w:p>
    <w:p w14:paraId="5185A3AA" w14:textId="77777777" w:rsidR="004D6D34" w:rsidRDefault="00000000">
      <w:pPr>
        <w:numPr>
          <w:ilvl w:val="0"/>
          <w:numId w:val="4"/>
        </w:numPr>
        <w:spacing w:line="360" w:lineRule="auto"/>
        <w:ind w:left="1260" w:firstLine="420"/>
        <w:rPr>
          <w:sz w:val="24"/>
          <w:szCs w:val="32"/>
        </w:rPr>
      </w:pPr>
      <w:r>
        <w:rPr>
          <w:rFonts w:hint="eastAsia"/>
          <w:sz w:val="24"/>
          <w:szCs w:val="32"/>
        </w:rPr>
        <w:t>变更控制委员会组织成员审核《变更申请表》</w:t>
      </w:r>
    </w:p>
    <w:p w14:paraId="0EE486DB" w14:textId="77777777" w:rsidR="004D6D34" w:rsidRDefault="00000000">
      <w:pPr>
        <w:numPr>
          <w:ilvl w:val="0"/>
          <w:numId w:val="4"/>
        </w:numPr>
        <w:spacing w:line="360" w:lineRule="auto"/>
        <w:ind w:left="1260" w:firstLine="420"/>
        <w:rPr>
          <w:sz w:val="24"/>
          <w:szCs w:val="32"/>
        </w:rPr>
      </w:pPr>
      <w:r>
        <w:rPr>
          <w:rFonts w:hint="eastAsia"/>
          <w:sz w:val="24"/>
          <w:szCs w:val="32"/>
        </w:rPr>
        <w:t>变更控制委员会报请项目负责人</w:t>
      </w:r>
    </w:p>
    <w:p w14:paraId="701627B8" w14:textId="77777777" w:rsidR="004D6D34" w:rsidRDefault="00000000">
      <w:pPr>
        <w:numPr>
          <w:ilvl w:val="0"/>
          <w:numId w:val="4"/>
        </w:numPr>
        <w:spacing w:line="360" w:lineRule="auto"/>
        <w:ind w:left="1260" w:firstLine="420"/>
        <w:rPr>
          <w:sz w:val="24"/>
          <w:szCs w:val="32"/>
        </w:rPr>
      </w:pPr>
      <w:r>
        <w:rPr>
          <w:rFonts w:hint="eastAsia"/>
          <w:sz w:val="24"/>
          <w:szCs w:val="32"/>
        </w:rPr>
        <w:t>变更控制委员会根据进度及具体状况判定是否可以通过</w:t>
      </w:r>
    </w:p>
    <w:p w14:paraId="1CFEA579" w14:textId="77777777" w:rsidR="004D6D34" w:rsidRDefault="004D6D34">
      <w:pPr>
        <w:spacing w:line="360" w:lineRule="auto"/>
        <w:rPr>
          <w:sz w:val="24"/>
          <w:szCs w:val="32"/>
        </w:rPr>
      </w:pPr>
    </w:p>
    <w:p w14:paraId="701ECE86" w14:textId="77777777" w:rsidR="004D6D34" w:rsidRDefault="004D6D34">
      <w:pPr>
        <w:spacing w:line="360" w:lineRule="auto"/>
        <w:rPr>
          <w:sz w:val="24"/>
          <w:szCs w:val="32"/>
        </w:rPr>
      </w:pPr>
    </w:p>
    <w:p w14:paraId="68E5D407" w14:textId="77777777" w:rsidR="004D6D34" w:rsidRDefault="004D6D34">
      <w:pPr>
        <w:spacing w:line="360" w:lineRule="auto"/>
        <w:rPr>
          <w:sz w:val="24"/>
          <w:szCs w:val="32"/>
        </w:rPr>
      </w:pPr>
    </w:p>
    <w:p w14:paraId="5403F95E" w14:textId="77777777" w:rsidR="004D6D34" w:rsidRDefault="004D6D34">
      <w:pPr>
        <w:spacing w:line="360" w:lineRule="auto"/>
        <w:rPr>
          <w:sz w:val="24"/>
          <w:szCs w:val="32"/>
        </w:rPr>
      </w:pPr>
    </w:p>
    <w:p w14:paraId="37826969" w14:textId="77777777" w:rsidR="004D6D34" w:rsidRDefault="004D6D34">
      <w:pPr>
        <w:spacing w:line="360" w:lineRule="auto"/>
        <w:rPr>
          <w:sz w:val="24"/>
          <w:szCs w:val="32"/>
        </w:rPr>
      </w:pPr>
    </w:p>
    <w:p w14:paraId="2112A7F4" w14:textId="77777777" w:rsidR="004D6D34" w:rsidRDefault="004D6D34">
      <w:pPr>
        <w:spacing w:line="360" w:lineRule="auto"/>
        <w:rPr>
          <w:sz w:val="24"/>
          <w:szCs w:val="32"/>
        </w:rPr>
      </w:pPr>
    </w:p>
    <w:p w14:paraId="63C20811" w14:textId="77777777" w:rsidR="004D6D34" w:rsidRDefault="004D6D34">
      <w:pPr>
        <w:spacing w:line="360" w:lineRule="auto"/>
        <w:rPr>
          <w:sz w:val="24"/>
          <w:szCs w:val="32"/>
        </w:rPr>
      </w:pPr>
    </w:p>
    <w:p w14:paraId="25BC5882" w14:textId="77777777" w:rsidR="004D6D34" w:rsidRDefault="00000000">
      <w:pPr>
        <w:spacing w:line="360" w:lineRule="auto"/>
        <w:rPr>
          <w:sz w:val="24"/>
          <w:szCs w:val="32"/>
        </w:rPr>
      </w:pPr>
      <w:r>
        <w:rPr>
          <w:rFonts w:hint="eastAsia"/>
          <w:sz w:val="24"/>
          <w:szCs w:val="32"/>
        </w:rPr>
        <w:t>附录：《变更申请表》</w:t>
      </w:r>
    </w:p>
    <w:p w14:paraId="459C2F05" w14:textId="77777777" w:rsidR="004D6D34" w:rsidRDefault="00000000">
      <w:pPr>
        <w:spacing w:line="360" w:lineRule="auto"/>
        <w:ind w:left="2100" w:firstLineChars="300" w:firstLine="1084"/>
        <w:rPr>
          <w:b/>
          <w:bCs/>
          <w:sz w:val="36"/>
          <w:szCs w:val="44"/>
        </w:rPr>
      </w:pPr>
      <w:r>
        <w:rPr>
          <w:rFonts w:hint="eastAsia"/>
          <w:b/>
          <w:bCs/>
          <w:sz w:val="36"/>
          <w:szCs w:val="44"/>
        </w:rPr>
        <w:t>变更申请表</w:t>
      </w:r>
    </w:p>
    <w:tbl>
      <w:tblPr>
        <w:tblStyle w:val="a6"/>
        <w:tblW w:w="0" w:type="auto"/>
        <w:tblLook w:val="04A0" w:firstRow="1" w:lastRow="0" w:firstColumn="1" w:lastColumn="0" w:noHBand="0" w:noVBand="1"/>
      </w:tblPr>
      <w:tblGrid>
        <w:gridCol w:w="2130"/>
        <w:gridCol w:w="2130"/>
        <w:gridCol w:w="2130"/>
        <w:gridCol w:w="2130"/>
      </w:tblGrid>
      <w:tr w:rsidR="004D6D34" w14:paraId="6209DC34" w14:textId="77777777">
        <w:tc>
          <w:tcPr>
            <w:tcW w:w="2130" w:type="dxa"/>
          </w:tcPr>
          <w:p w14:paraId="13C4AAB6" w14:textId="77777777" w:rsidR="004D6D34" w:rsidRDefault="00000000">
            <w:pPr>
              <w:spacing w:line="360" w:lineRule="auto"/>
              <w:jc w:val="center"/>
              <w:rPr>
                <w:sz w:val="24"/>
                <w:szCs w:val="32"/>
              </w:rPr>
            </w:pPr>
            <w:r>
              <w:rPr>
                <w:rFonts w:hint="eastAsia"/>
                <w:sz w:val="24"/>
                <w:szCs w:val="32"/>
              </w:rPr>
              <w:t>项目名称</w:t>
            </w:r>
          </w:p>
        </w:tc>
        <w:tc>
          <w:tcPr>
            <w:tcW w:w="2130" w:type="dxa"/>
          </w:tcPr>
          <w:p w14:paraId="7AD5BE10" w14:textId="77777777" w:rsidR="004D6D34" w:rsidRDefault="004D6D34">
            <w:pPr>
              <w:spacing w:line="360" w:lineRule="auto"/>
              <w:jc w:val="center"/>
              <w:rPr>
                <w:sz w:val="24"/>
                <w:szCs w:val="32"/>
              </w:rPr>
            </w:pPr>
          </w:p>
        </w:tc>
        <w:tc>
          <w:tcPr>
            <w:tcW w:w="2130" w:type="dxa"/>
          </w:tcPr>
          <w:p w14:paraId="74E9639F" w14:textId="77777777" w:rsidR="004D6D34" w:rsidRDefault="00000000">
            <w:pPr>
              <w:spacing w:line="360" w:lineRule="auto"/>
              <w:jc w:val="center"/>
              <w:rPr>
                <w:sz w:val="24"/>
                <w:szCs w:val="32"/>
              </w:rPr>
            </w:pPr>
            <w:r>
              <w:rPr>
                <w:rFonts w:hint="eastAsia"/>
                <w:sz w:val="24"/>
                <w:szCs w:val="32"/>
              </w:rPr>
              <w:t>用户代号</w:t>
            </w:r>
          </w:p>
        </w:tc>
        <w:tc>
          <w:tcPr>
            <w:tcW w:w="2130" w:type="dxa"/>
          </w:tcPr>
          <w:p w14:paraId="389FB5AF" w14:textId="77777777" w:rsidR="004D6D34" w:rsidRDefault="004D6D34">
            <w:pPr>
              <w:spacing w:line="360" w:lineRule="auto"/>
              <w:jc w:val="center"/>
              <w:rPr>
                <w:sz w:val="24"/>
                <w:szCs w:val="32"/>
              </w:rPr>
            </w:pPr>
          </w:p>
        </w:tc>
      </w:tr>
      <w:tr w:rsidR="004D6D34" w14:paraId="0C0AA169" w14:textId="77777777">
        <w:tc>
          <w:tcPr>
            <w:tcW w:w="2130" w:type="dxa"/>
          </w:tcPr>
          <w:p w14:paraId="2F51AABB" w14:textId="77777777" w:rsidR="004D6D34" w:rsidRDefault="00000000">
            <w:pPr>
              <w:spacing w:line="360" w:lineRule="auto"/>
              <w:jc w:val="center"/>
              <w:rPr>
                <w:sz w:val="24"/>
                <w:szCs w:val="32"/>
              </w:rPr>
            </w:pPr>
            <w:r>
              <w:rPr>
                <w:rFonts w:hint="eastAsia"/>
                <w:sz w:val="24"/>
                <w:szCs w:val="32"/>
              </w:rPr>
              <w:t>申请时间</w:t>
            </w:r>
          </w:p>
        </w:tc>
        <w:tc>
          <w:tcPr>
            <w:tcW w:w="2130" w:type="dxa"/>
          </w:tcPr>
          <w:p w14:paraId="6B0F9ABA" w14:textId="77777777" w:rsidR="004D6D34" w:rsidRDefault="004D6D34">
            <w:pPr>
              <w:spacing w:line="360" w:lineRule="auto"/>
              <w:jc w:val="center"/>
              <w:rPr>
                <w:sz w:val="24"/>
                <w:szCs w:val="32"/>
              </w:rPr>
            </w:pPr>
          </w:p>
        </w:tc>
        <w:tc>
          <w:tcPr>
            <w:tcW w:w="2130" w:type="dxa"/>
          </w:tcPr>
          <w:p w14:paraId="50AFC6C2" w14:textId="77777777" w:rsidR="004D6D34" w:rsidRDefault="004D6D34">
            <w:pPr>
              <w:spacing w:line="360" w:lineRule="auto"/>
              <w:jc w:val="center"/>
              <w:rPr>
                <w:sz w:val="24"/>
                <w:szCs w:val="32"/>
              </w:rPr>
            </w:pPr>
          </w:p>
        </w:tc>
        <w:tc>
          <w:tcPr>
            <w:tcW w:w="2130" w:type="dxa"/>
          </w:tcPr>
          <w:p w14:paraId="0268DD9E" w14:textId="77777777" w:rsidR="004D6D34" w:rsidRDefault="004D6D34">
            <w:pPr>
              <w:spacing w:line="360" w:lineRule="auto"/>
              <w:jc w:val="center"/>
              <w:rPr>
                <w:sz w:val="24"/>
                <w:szCs w:val="32"/>
              </w:rPr>
            </w:pPr>
          </w:p>
        </w:tc>
      </w:tr>
    </w:tbl>
    <w:p w14:paraId="0EDEF6AB" w14:textId="77777777" w:rsidR="004D6D34" w:rsidRDefault="00000000">
      <w:pPr>
        <w:spacing w:line="360" w:lineRule="auto"/>
        <w:rPr>
          <w:sz w:val="30"/>
          <w:szCs w:val="30"/>
        </w:rPr>
      </w:pPr>
      <w:r>
        <w:rPr>
          <w:rFonts w:hint="eastAsia"/>
          <w:sz w:val="30"/>
          <w:szCs w:val="30"/>
        </w:rPr>
        <w:t>需要变更的需求具体信息</w:t>
      </w:r>
    </w:p>
    <w:p w14:paraId="1AA9A71A" w14:textId="77777777" w:rsidR="004D6D34" w:rsidRDefault="00000000">
      <w:pPr>
        <w:spacing w:line="360" w:lineRule="auto"/>
        <w:ind w:left="420"/>
        <w:rPr>
          <w:sz w:val="28"/>
          <w:szCs w:val="28"/>
        </w:rPr>
      </w:pPr>
      <w:r>
        <w:rPr>
          <w:rFonts w:hint="eastAsia"/>
          <w:sz w:val="28"/>
          <w:szCs w:val="28"/>
        </w:rPr>
        <w:t>原始需求：</w:t>
      </w:r>
    </w:p>
    <w:p w14:paraId="797C4262" w14:textId="77777777" w:rsidR="004D6D34" w:rsidRDefault="00000000">
      <w:pPr>
        <w:spacing w:line="360" w:lineRule="auto"/>
        <w:ind w:left="420"/>
        <w:rPr>
          <w:sz w:val="28"/>
          <w:szCs w:val="28"/>
        </w:rPr>
      </w:pPr>
      <w:r>
        <w:rPr>
          <w:rFonts w:hint="eastAsia"/>
          <w:sz w:val="28"/>
          <w:szCs w:val="28"/>
        </w:rPr>
        <w:t>变更后需求：</w:t>
      </w:r>
    </w:p>
    <w:p w14:paraId="2F0B990F" w14:textId="77777777" w:rsidR="004D6D34" w:rsidRDefault="00000000">
      <w:pPr>
        <w:spacing w:line="360" w:lineRule="auto"/>
        <w:ind w:left="420"/>
        <w:rPr>
          <w:sz w:val="28"/>
          <w:szCs w:val="28"/>
        </w:rPr>
      </w:pPr>
      <w:r>
        <w:rPr>
          <w:rFonts w:hint="eastAsia"/>
          <w:sz w:val="28"/>
          <w:szCs w:val="28"/>
        </w:rPr>
        <w:t>申请提出时间：</w:t>
      </w:r>
    </w:p>
    <w:p w14:paraId="6AFBA273" w14:textId="77777777" w:rsidR="004D6D34" w:rsidRDefault="00000000">
      <w:pPr>
        <w:spacing w:line="360" w:lineRule="auto"/>
        <w:ind w:left="420"/>
        <w:rPr>
          <w:sz w:val="28"/>
          <w:szCs w:val="28"/>
        </w:rPr>
      </w:pPr>
      <w:r>
        <w:rPr>
          <w:rFonts w:hint="eastAsia"/>
          <w:sz w:val="28"/>
          <w:szCs w:val="28"/>
        </w:rPr>
        <w:t>简要说明原因：</w:t>
      </w:r>
    </w:p>
    <w:p w14:paraId="5293F2FD" w14:textId="77777777" w:rsidR="004D6D34" w:rsidRDefault="004D6D34">
      <w:pPr>
        <w:spacing w:line="360" w:lineRule="auto"/>
        <w:rPr>
          <w:sz w:val="24"/>
          <w:szCs w:val="32"/>
        </w:rPr>
      </w:pPr>
    </w:p>
    <w:p w14:paraId="10DDAC41" w14:textId="77777777" w:rsidR="004D6D34" w:rsidRDefault="004D6D34">
      <w:pPr>
        <w:ind w:left="1260" w:firstLine="420"/>
        <w:rPr>
          <w:sz w:val="24"/>
          <w:szCs w:val="32"/>
        </w:rPr>
      </w:pPr>
    </w:p>
    <w:sectPr w:rsidR="004D6D34">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69289" w14:textId="77777777" w:rsidR="00737BF7" w:rsidRDefault="00737BF7">
      <w:r>
        <w:separator/>
      </w:r>
    </w:p>
  </w:endnote>
  <w:endnote w:type="continuationSeparator" w:id="0">
    <w:p w14:paraId="763C2F4A" w14:textId="77777777" w:rsidR="00737BF7" w:rsidRDefault="00737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B5832" w14:textId="77777777" w:rsidR="004D6D34" w:rsidRDefault="00000000">
    <w:pPr>
      <w:pStyle w:val="a4"/>
      <w:rPr>
        <w:rFonts w:eastAsia="宋体"/>
      </w:rPr>
    </w:pPr>
    <w:r>
      <w:rPr>
        <w:noProof/>
      </w:rPr>
      <mc:AlternateContent>
        <mc:Choice Requires="wps">
          <w:drawing>
            <wp:anchor distT="0" distB="0" distL="114300" distR="114300" simplePos="0" relativeHeight="251659264" behindDoc="0" locked="0" layoutInCell="1" allowOverlap="1" wp14:anchorId="35CD0ED4" wp14:editId="16BEAE44">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C30129D" w14:textId="77777777" w:rsidR="004D6D34" w:rsidRDefault="00000000">
                          <w:pPr>
                            <w:pStyle w:val="a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5CD0ED4" id="_x0000_t202" coordsize="21600,21600" o:spt="202" path="m,l,21600r21600,l21600,xe">
              <v:stroke joinstyle="miter"/>
              <v:path gradientshapeok="t" o:connecttype="rect"/>
            </v:shapetype>
            <v:shape id="文本框 1"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C30129D" w14:textId="77777777" w:rsidR="004D6D34" w:rsidRDefault="00000000">
                    <w:pPr>
                      <w:pStyle w:val="a4"/>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rFonts w:hint="eastAsia"/>
      </w:rPr>
      <w:t>Wisdom Group</w:t>
    </w:r>
    <w:r>
      <w:rPr>
        <w:rFonts w:hint="eastAsia"/>
      </w:rPr>
      <w:t>开发小组</w:t>
    </w:r>
  </w:p>
  <w:p w14:paraId="1B7365E2" w14:textId="77777777" w:rsidR="004D6D34" w:rsidRDefault="004D6D3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8D967" w14:textId="77777777" w:rsidR="00737BF7" w:rsidRDefault="00737BF7">
      <w:r>
        <w:separator/>
      </w:r>
    </w:p>
  </w:footnote>
  <w:footnote w:type="continuationSeparator" w:id="0">
    <w:p w14:paraId="27076F3D" w14:textId="77777777" w:rsidR="00737BF7" w:rsidRDefault="00737B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AAC74" w14:textId="77777777" w:rsidR="004D6D34" w:rsidRDefault="00000000">
    <w:pPr>
      <w:pStyle w:val="a5"/>
      <w:tabs>
        <w:tab w:val="clear" w:pos="4153"/>
      </w:tabs>
    </w:pPr>
    <w:r>
      <w:rPr>
        <w:rFonts w:hint="eastAsia"/>
      </w:rPr>
      <w:t>西北工业大学软件学院</w:t>
    </w:r>
    <w:r>
      <w:tab/>
    </w:r>
    <w:r>
      <w:rPr>
        <w:rFonts w:hint="eastAsia"/>
      </w:rPr>
      <w:t>《软件开发综合能力训练》</w:t>
    </w:r>
  </w:p>
  <w:p w14:paraId="50269849" w14:textId="77777777" w:rsidR="004D6D34" w:rsidRDefault="004D6D34">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0563B8"/>
    <w:multiLevelType w:val="multilevel"/>
    <w:tmpl w:val="800563B8"/>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ADC9ED9E"/>
    <w:multiLevelType w:val="multilevel"/>
    <w:tmpl w:val="ADC9ED9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01025AB7"/>
    <w:multiLevelType w:val="singleLevel"/>
    <w:tmpl w:val="01025AB7"/>
    <w:lvl w:ilvl="0">
      <w:start w:val="1"/>
      <w:numFmt w:val="decimal"/>
      <w:suff w:val="space"/>
      <w:lvlText w:val="%1."/>
      <w:lvlJc w:val="left"/>
    </w:lvl>
  </w:abstractNum>
  <w:abstractNum w:abstractNumId="3" w15:restartNumberingAfterBreak="0">
    <w:nsid w:val="69CBE0A0"/>
    <w:multiLevelType w:val="singleLevel"/>
    <w:tmpl w:val="69CBE0A0"/>
    <w:lvl w:ilvl="0">
      <w:start w:val="1"/>
      <w:numFmt w:val="decimal"/>
      <w:suff w:val="space"/>
      <w:lvlText w:val="%1."/>
      <w:lvlJc w:val="left"/>
      <w:pPr>
        <w:ind w:left="420"/>
      </w:pPr>
    </w:lvl>
  </w:abstractNum>
  <w:num w:numId="1" w16cid:durableId="1303081228">
    <w:abstractNumId w:val="0"/>
  </w:num>
  <w:num w:numId="2" w16cid:durableId="743796470">
    <w:abstractNumId w:val="1"/>
  </w:num>
  <w:num w:numId="3" w16cid:durableId="1593929501">
    <w:abstractNumId w:val="3"/>
  </w:num>
  <w:num w:numId="4" w16cid:durableId="622730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defaultTabStop w:val="420"/>
  <w:drawingGridVerticalSpacing w:val="156"/>
  <w:noPunctuationKerning/>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g2MjIyMzEyMTMxZTRiOTUxMGVhZDUxNjBiYzY3ZDIifQ=="/>
  </w:docVars>
  <w:rsids>
    <w:rsidRoot w:val="004D6D34"/>
    <w:rsid w:val="003C11D3"/>
    <w:rsid w:val="004D6D34"/>
    <w:rsid w:val="00737BF7"/>
    <w:rsid w:val="16884DBF"/>
    <w:rsid w:val="1A7016AA"/>
    <w:rsid w:val="334534BD"/>
    <w:rsid w:val="41CA225B"/>
    <w:rsid w:val="4D4D047C"/>
    <w:rsid w:val="698F39EB"/>
    <w:rsid w:val="6C1946FB"/>
    <w:rsid w:val="7FD92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6D3810"/>
  <w15:docId w15:val="{43895966-6B10-4B73-84C3-6C5DA28DD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widowControl/>
      <w:spacing w:line="360" w:lineRule="auto"/>
      <w:ind w:firstLine="420"/>
      <w:jc w:val="left"/>
    </w:pPr>
    <w:rPr>
      <w:rFonts w:ascii="Times New Roman" w:hAnsi="Times New Roman"/>
      <w:kern w:val="0"/>
      <w:sz w:val="24"/>
      <w:szCs w:val="20"/>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HUAWEI</dc:creator>
  <cp:lastModifiedBy>马 弈尧</cp:lastModifiedBy>
  <cp:revision>2</cp:revision>
  <dcterms:created xsi:type="dcterms:W3CDTF">2022-06-18T07:05:00Z</dcterms:created>
  <dcterms:modified xsi:type="dcterms:W3CDTF">2023-07-06T03:11:00Z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9E872F1D8B0C4F83AAA0412A8A5981C0</vt:lpwstr>
  </property>
</Properties>
</file>