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楷体_GB2312"/>
          <w:b/>
          <w:color w:val="000000"/>
        </w:rPr>
      </w:pPr>
    </w:p>
    <w:p>
      <w:pPr>
        <w:jc w:val="center"/>
        <w:rPr>
          <w:rFonts w:eastAsia="楷体_GB2312"/>
          <w:b/>
          <w:color w:val="000000"/>
        </w:rPr>
      </w:pPr>
    </w:p>
    <w:p>
      <w:pPr>
        <w:jc w:val="center"/>
        <w:rPr>
          <w:rFonts w:eastAsia="黑体"/>
          <w:b/>
          <w:sz w:val="52"/>
          <w:szCs w:val="52"/>
        </w:rPr>
      </w:pPr>
      <w:r>
        <w:drawing>
          <wp:inline distT="0" distB="0" distL="0" distR="0">
            <wp:extent cx="920115" cy="887095"/>
            <wp:effectExtent l="0" t="0" r="6985"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6"/>
                    <a:stretch>
                      <a:fillRect/>
                    </a:stretch>
                  </pic:blipFill>
                  <pic:spPr>
                    <a:xfrm>
                      <a:off x="0" y="0"/>
                      <a:ext cx="974510" cy="939392"/>
                    </a:xfrm>
                    <a:prstGeom prst="rect">
                      <a:avLst/>
                    </a:prstGeom>
                  </pic:spPr>
                </pic:pic>
              </a:graphicData>
            </a:graphic>
          </wp:inline>
        </w:drawing>
      </w:r>
      <w:r>
        <w:drawing>
          <wp:inline distT="0" distB="0" distL="0" distR="0">
            <wp:extent cx="3569970" cy="892175"/>
            <wp:effectExtent l="0" t="0" r="1143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7"/>
                    <a:stretch>
                      <a:fillRect/>
                    </a:stretch>
                  </pic:blipFill>
                  <pic:spPr>
                    <a:xfrm>
                      <a:off x="0" y="0"/>
                      <a:ext cx="3714519" cy="928631"/>
                    </a:xfrm>
                    <a:prstGeom prst="rect">
                      <a:avLst/>
                    </a:prstGeom>
                  </pic:spPr>
                </pic:pic>
              </a:graphicData>
            </a:graphic>
          </wp:inline>
        </w:drawing>
      </w:r>
    </w:p>
    <w:p>
      <w:pPr>
        <w:jc w:val="center"/>
        <w:rPr>
          <w:rFonts w:eastAsia="黑体"/>
          <w:b/>
          <w:sz w:val="52"/>
          <w:szCs w:val="52"/>
        </w:rPr>
      </w:pPr>
    </w:p>
    <w:p>
      <w:pPr>
        <w:jc w:val="center"/>
        <w:rPr>
          <w:rFonts w:eastAsia="黑体"/>
          <w:b/>
          <w:sz w:val="52"/>
          <w:szCs w:val="52"/>
        </w:rPr>
      </w:pPr>
    </w:p>
    <w:p>
      <w:pPr>
        <w:jc w:val="center"/>
        <w:rPr>
          <w:rFonts w:eastAsia="黑体"/>
          <w:b/>
          <w:sz w:val="40"/>
          <w:szCs w:val="40"/>
        </w:rPr>
      </w:pPr>
      <w:r>
        <w:rPr>
          <w:rFonts w:hint="eastAsia" w:eastAsia="黑体"/>
          <w:b/>
          <w:sz w:val="40"/>
          <w:szCs w:val="40"/>
          <w:lang w:eastAsia="zh-CN"/>
        </w:rPr>
        <w:t>教育平台线上课程用户行为数据分析与展示系统</w:t>
      </w:r>
    </w:p>
    <w:p>
      <w:pPr>
        <w:jc w:val="center"/>
        <w:rPr>
          <w:rFonts w:eastAsia="黑体"/>
          <w:b/>
          <w:sz w:val="40"/>
          <w:szCs w:val="40"/>
        </w:rPr>
      </w:pPr>
    </w:p>
    <w:p>
      <w:pPr>
        <w:jc w:val="center"/>
        <w:rPr>
          <w:rFonts w:eastAsia="黑体"/>
          <w:b/>
          <w:sz w:val="40"/>
          <w:szCs w:val="40"/>
        </w:rPr>
      </w:pPr>
    </w:p>
    <w:p>
      <w:pPr>
        <w:spacing w:line="480" w:lineRule="exact"/>
        <w:jc w:val="center"/>
        <w:rPr>
          <w:rFonts w:hint="default" w:eastAsia="宋体"/>
          <w:sz w:val="28"/>
          <w:lang w:val="en-US" w:eastAsia="zh-CN"/>
        </w:rPr>
      </w:pPr>
      <w:r>
        <w:rPr>
          <w:rFonts w:hint="eastAsia" w:eastAsia="黑体"/>
          <w:b/>
          <w:sz w:val="40"/>
          <w:szCs w:val="40"/>
          <w:lang w:val="en-US" w:eastAsia="zh-CN"/>
        </w:rPr>
        <w:t>风险监督</w:t>
      </w: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rFonts w:hint="default" w:eastAsia="宋体"/>
          <w:sz w:val="28"/>
          <w:lang w:val="en-US" w:eastAsia="zh-CN"/>
        </w:rPr>
      </w:pPr>
      <w:r>
        <w:rPr>
          <w:rFonts w:hint="eastAsia"/>
          <w:sz w:val="28"/>
          <w:lang w:val="en-US" w:eastAsia="zh-CN"/>
        </w:rPr>
        <w:t>Wisdom Group开发小组</w:t>
      </w: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ind w:right="140"/>
        <w:jc w:val="center"/>
        <w:rPr>
          <w:b/>
          <w:bCs/>
          <w:sz w:val="28"/>
        </w:rPr>
      </w:pPr>
      <w:r>
        <w:rPr>
          <w:rFonts w:hint="eastAsia"/>
          <w:b/>
          <w:bCs/>
          <w:sz w:val="28"/>
          <w:lang w:val="en-US" w:eastAsia="zh-CN"/>
        </w:rPr>
        <w:t xml:space="preserve"> </w:t>
      </w:r>
      <w:r>
        <w:rPr>
          <w:b/>
          <w:bCs/>
          <w:sz w:val="28"/>
        </w:rPr>
        <w:t>202</w:t>
      </w:r>
      <w:r>
        <w:rPr>
          <w:rFonts w:hint="eastAsia"/>
          <w:b/>
          <w:bCs/>
          <w:sz w:val="28"/>
          <w:lang w:val="en-US" w:eastAsia="zh-CN"/>
        </w:rPr>
        <w:t>3</w:t>
      </w:r>
      <w:r>
        <w:rPr>
          <w:b/>
          <w:bCs/>
          <w:sz w:val="28"/>
        </w:rPr>
        <w:t>年</w:t>
      </w:r>
      <w:r>
        <w:rPr>
          <w:rFonts w:hint="eastAsia"/>
          <w:b/>
          <w:bCs/>
          <w:sz w:val="28"/>
          <w:lang w:val="en-US" w:eastAsia="zh-CN"/>
        </w:rPr>
        <w:t>7</w:t>
      </w:r>
      <w:r>
        <w:rPr>
          <w:b/>
          <w:bCs/>
          <w:sz w:val="28"/>
        </w:rPr>
        <w:t>月</w:t>
      </w:r>
    </w:p>
    <w:p>
      <w:pPr>
        <w:spacing w:line="300" w:lineRule="auto"/>
        <w:jc w:val="center"/>
        <w:rPr>
          <w:rFonts w:asciiTheme="majorEastAsia" w:hAnsiTheme="majorEastAsia" w:eastAsiaTheme="majorEastAsia"/>
          <w:b/>
          <w:sz w:val="36"/>
          <w:szCs w:val="36"/>
        </w:rPr>
      </w:pPr>
    </w:p>
    <w:p>
      <w:pPr>
        <w:spacing w:line="300" w:lineRule="auto"/>
        <w:jc w:val="center"/>
        <w:rPr>
          <w:rFonts w:asciiTheme="majorEastAsia" w:hAnsiTheme="majorEastAsia" w:eastAsiaTheme="majorEastAsia"/>
          <w:b/>
          <w:sz w:val="36"/>
          <w:szCs w:val="36"/>
        </w:rPr>
      </w:pPr>
    </w:p>
    <w:p/>
    <w:p/>
    <w:p>
      <w:pPr>
        <w:keepNext w:val="0"/>
        <w:keepLines w:val="0"/>
        <w:widowControl w:val="0"/>
        <w:numPr>
          <w:ilvl w:val="0"/>
          <w:numId w:val="1"/>
        </w:numPr>
        <w:suppressLineNumbers w:val="0"/>
        <w:spacing w:before="0" w:beforeAutospacing="0" w:after="0" w:afterAutospacing="0" w:line="360" w:lineRule="auto"/>
        <w:ind w:left="0" w:right="0"/>
        <w:jc w:val="both"/>
        <w:outlineLvl w:val="0"/>
        <w:rPr>
          <w:rFonts w:hint="default" w:ascii="Calibri" w:hAnsi="Calibri" w:eastAsia="宋体" w:cs="Times New Roman"/>
          <w:kern w:val="2"/>
          <w:sz w:val="30"/>
          <w:szCs w:val="30"/>
        </w:rPr>
      </w:pPr>
      <w:r>
        <w:rPr>
          <w:rFonts w:hint="eastAsia" w:ascii="宋体" w:hAnsi="宋体" w:eastAsia="宋体" w:cs="宋体"/>
          <w:kern w:val="2"/>
          <w:sz w:val="30"/>
          <w:szCs w:val="30"/>
          <w:lang w:val="en-US" w:eastAsia="zh-CN" w:bidi="ar"/>
        </w:rPr>
        <w:t>引言</w:t>
      </w:r>
    </w:p>
    <w:p>
      <w:pPr>
        <w:keepNext w:val="0"/>
        <w:keepLines w:val="0"/>
        <w:widowControl w:val="0"/>
        <w:numPr>
          <w:ilvl w:val="1"/>
          <w:numId w:val="0"/>
        </w:numPr>
        <w:suppressLineNumbers w:val="0"/>
        <w:spacing w:before="0" w:beforeAutospacing="0" w:after="0" w:afterAutospacing="0" w:line="360" w:lineRule="auto"/>
        <w:ind w:right="0" w:rightChars="0"/>
        <w:jc w:val="both"/>
        <w:outlineLvl w:val="1"/>
        <w:rPr>
          <w:rFonts w:hint="eastAsia" w:ascii="Calibri" w:hAnsi="Calibri" w:eastAsia="宋体" w:cs="Times New Roman"/>
          <w:kern w:val="2"/>
          <w:sz w:val="28"/>
          <w:szCs w:val="28"/>
        </w:rPr>
      </w:pPr>
      <w:r>
        <w:rPr>
          <w:rFonts w:hint="default" w:ascii="Times New Roman" w:hAnsi="Times New Roman" w:eastAsia="宋体" w:cs="Times New Roman"/>
          <w:kern w:val="2"/>
          <w:sz w:val="28"/>
          <w:szCs w:val="28"/>
          <w:lang w:val="en-US" w:eastAsia="zh-CN" w:bidi="ar-SA"/>
        </w:rPr>
        <w:t>1.1</w:t>
      </w:r>
      <w:r>
        <w:rPr>
          <w:rFonts w:hint="eastAsia" w:ascii="宋体" w:hAnsi="宋体" w:eastAsia="宋体" w:cs="宋体"/>
          <w:kern w:val="2"/>
          <w:sz w:val="28"/>
          <w:szCs w:val="28"/>
          <w:lang w:val="en-US" w:eastAsia="zh-CN" w:bidi="ar"/>
        </w:rPr>
        <w:t>编写目的</w:t>
      </w:r>
    </w:p>
    <w:p>
      <w:pPr>
        <w:keepNext w:val="0"/>
        <w:keepLines w:val="0"/>
        <w:widowControl w:val="0"/>
        <w:suppressLineNumbers w:val="0"/>
        <w:spacing w:before="0" w:beforeAutospacing="0" w:after="0" w:afterAutospacing="0" w:line="360" w:lineRule="auto"/>
        <w:ind w:right="0" w:firstLine="480" w:firstLineChars="200"/>
        <w:jc w:val="both"/>
        <w:outlineLvl w:val="1"/>
        <w:rPr>
          <w:rFonts w:hint="default" w:ascii="Calibri" w:hAnsi="Calibri" w:eastAsia="宋体" w:cs="Times New Roman"/>
          <w:kern w:val="2"/>
          <w:sz w:val="24"/>
          <w:szCs w:val="24"/>
          <w:lang w:val="en-US"/>
        </w:rPr>
      </w:pPr>
      <w:r>
        <w:rPr>
          <w:rFonts w:hint="eastAsia" w:ascii="宋体" w:hAnsi="宋体" w:eastAsia="宋体" w:cs="宋体"/>
          <w:kern w:val="2"/>
          <w:sz w:val="24"/>
          <w:szCs w:val="24"/>
          <w:lang w:val="en-US" w:eastAsia="zh-CN" w:bidi="ar"/>
        </w:rPr>
        <w:t>本文档是项目管理计划中风险管理的一部分，风险控制是风险管理中最为重要的部分，我们在项目管理中发现了一些风险，但仍会有一些风险未被发现或未被记录，这时需要用到一系列的风险控制手段来规避风险，这就是本文档的编写目的，提供一些规避风险、控制风险的手段。</w:t>
      </w:r>
    </w:p>
    <w:p>
      <w:pPr>
        <w:keepNext w:val="0"/>
        <w:keepLines w:val="0"/>
        <w:widowControl w:val="0"/>
        <w:numPr>
          <w:ilvl w:val="1"/>
          <w:numId w:val="0"/>
        </w:numPr>
        <w:suppressLineNumbers w:val="0"/>
        <w:spacing w:before="0" w:beforeAutospacing="0" w:after="0" w:afterAutospacing="0" w:line="360" w:lineRule="auto"/>
        <w:ind w:right="0" w:rightChars="0"/>
        <w:jc w:val="both"/>
        <w:outlineLvl w:val="1"/>
        <w:rPr>
          <w:rFonts w:hint="default" w:ascii="Calibri" w:hAnsi="Calibri" w:eastAsia="宋体" w:cs="Times New Roman"/>
          <w:kern w:val="2"/>
          <w:sz w:val="28"/>
          <w:szCs w:val="28"/>
        </w:rPr>
      </w:pPr>
      <w:r>
        <w:rPr>
          <w:rFonts w:hint="default" w:ascii="Times New Roman" w:hAnsi="Times New Roman" w:eastAsia="宋体" w:cs="Times New Roman"/>
          <w:kern w:val="2"/>
          <w:sz w:val="28"/>
          <w:szCs w:val="28"/>
          <w:lang w:val="en-US" w:eastAsia="zh-CN" w:bidi="ar-SA"/>
        </w:rPr>
        <w:t>1.2</w:t>
      </w:r>
      <w:r>
        <w:rPr>
          <w:rFonts w:hint="eastAsia" w:ascii="宋体" w:hAnsi="宋体" w:eastAsia="宋体" w:cs="宋体"/>
          <w:kern w:val="2"/>
          <w:sz w:val="28"/>
          <w:szCs w:val="28"/>
          <w:lang w:val="en-US" w:eastAsia="zh-CN" w:bidi="ar"/>
        </w:rPr>
        <w:t>范围</w:t>
      </w:r>
    </w:p>
    <w:p>
      <w:pPr>
        <w:keepNext w:val="0"/>
        <w:keepLines w:val="0"/>
        <w:widowControl w:val="0"/>
        <w:suppressLineNumbers w:val="0"/>
        <w:spacing w:before="0" w:beforeAutospacing="0" w:after="0" w:afterAutospacing="0" w:line="360" w:lineRule="auto"/>
        <w:ind w:right="0" w:firstLine="480" w:firstLineChars="200"/>
        <w:jc w:val="both"/>
        <w:rPr>
          <w:rFonts w:hint="default" w:ascii="Calibri" w:hAnsi="Calibri" w:eastAsia="宋体" w:cs="Times New Roman"/>
          <w:kern w:val="2"/>
          <w:sz w:val="28"/>
          <w:szCs w:val="28"/>
        </w:rPr>
      </w:pPr>
      <w:r>
        <w:rPr>
          <w:rFonts w:hint="eastAsia" w:ascii="宋体" w:hAnsi="宋体" w:eastAsia="宋体" w:cs="宋体"/>
          <w:kern w:val="2"/>
          <w:sz w:val="24"/>
          <w:szCs w:val="24"/>
          <w:lang w:val="en-US" w:eastAsia="zh-CN" w:bidi="ar"/>
        </w:rPr>
        <w:t>具有一定的实用性，操作简单，设计界面简洁、易懂、直观。</w:t>
      </w:r>
    </w:p>
    <w:p>
      <w:pPr>
        <w:keepNext w:val="0"/>
        <w:keepLines w:val="0"/>
        <w:widowControl w:val="0"/>
        <w:numPr>
          <w:ilvl w:val="1"/>
          <w:numId w:val="0"/>
        </w:numPr>
        <w:suppressLineNumbers w:val="0"/>
        <w:spacing w:before="0" w:beforeAutospacing="0" w:after="0" w:afterAutospacing="0" w:line="360" w:lineRule="auto"/>
        <w:ind w:right="0" w:rightChars="0"/>
        <w:jc w:val="both"/>
        <w:outlineLvl w:val="1"/>
        <w:rPr>
          <w:rFonts w:hint="default" w:ascii="Calibri" w:hAnsi="Calibri" w:eastAsia="宋体" w:cs="Times New Roman"/>
          <w:kern w:val="2"/>
          <w:sz w:val="28"/>
          <w:szCs w:val="28"/>
        </w:rPr>
      </w:pPr>
      <w:r>
        <w:rPr>
          <w:rFonts w:hint="default" w:ascii="Times New Roman" w:hAnsi="Times New Roman" w:eastAsia="宋体" w:cs="Times New Roman"/>
          <w:kern w:val="2"/>
          <w:sz w:val="28"/>
          <w:szCs w:val="28"/>
          <w:lang w:val="en-US" w:eastAsia="zh-CN" w:bidi="ar-SA"/>
        </w:rPr>
        <w:t>1.3</w:t>
      </w:r>
      <w:r>
        <w:rPr>
          <w:rFonts w:hint="eastAsia" w:ascii="宋体" w:hAnsi="宋体" w:eastAsia="宋体" w:cs="宋体"/>
          <w:kern w:val="2"/>
          <w:sz w:val="28"/>
          <w:szCs w:val="28"/>
          <w:lang w:val="en-US" w:eastAsia="zh-CN" w:bidi="ar"/>
        </w:rPr>
        <w:t>预期读者</w:t>
      </w:r>
    </w:p>
    <w:p>
      <w:pPr>
        <w:keepNext w:val="0"/>
        <w:keepLines w:val="0"/>
        <w:widowControl w:val="0"/>
        <w:suppressLineNumbers w:val="0"/>
        <w:spacing w:before="0" w:beforeAutospacing="0" w:after="0" w:afterAutospacing="0" w:line="360" w:lineRule="auto"/>
        <w:ind w:right="0" w:firstLine="480" w:firstLineChars="200"/>
        <w:jc w:val="both"/>
        <w:rPr>
          <w:rFonts w:hint="eastAsia" w:ascii="Calibri" w:hAnsi="Calibri" w:eastAsia="宋体" w:cs="Times New Roman"/>
          <w:kern w:val="2"/>
          <w:sz w:val="24"/>
          <w:szCs w:val="24"/>
        </w:rPr>
      </w:pPr>
      <w:r>
        <w:rPr>
          <w:rFonts w:hint="eastAsia" w:ascii="宋体" w:hAnsi="宋体" w:eastAsia="宋体" w:cs="宋体"/>
          <w:kern w:val="2"/>
          <w:sz w:val="24"/>
          <w:szCs w:val="24"/>
          <w:lang w:val="en-US" w:eastAsia="zh-CN" w:bidi="ar"/>
        </w:rPr>
        <w:t>本文档的预期读者为项目负责人、</w:t>
      </w:r>
      <w:r>
        <w:rPr>
          <w:rFonts w:hint="default" w:ascii="Calibri" w:hAnsi="Calibri" w:eastAsia="宋体" w:cs="Calibri"/>
          <w:kern w:val="2"/>
          <w:sz w:val="24"/>
          <w:szCs w:val="24"/>
          <w:lang w:val="en-US" w:eastAsia="zh-CN" w:bidi="ar"/>
        </w:rPr>
        <w:t>Scrum</w:t>
      </w:r>
      <w:r>
        <w:rPr>
          <w:rFonts w:hint="eastAsia" w:ascii="宋体" w:hAnsi="宋体" w:eastAsia="宋体" w:cs="宋体"/>
          <w:kern w:val="2"/>
          <w:sz w:val="24"/>
          <w:szCs w:val="24"/>
          <w:lang w:val="en-US" w:eastAsia="zh-CN" w:bidi="ar"/>
        </w:rPr>
        <w:t>敏捷教练、开发工程师、需求工程师等。</w:t>
      </w:r>
    </w:p>
    <w:p>
      <w:pPr>
        <w:keepNext w:val="0"/>
        <w:keepLines w:val="0"/>
        <w:widowControl w:val="0"/>
        <w:numPr>
          <w:ilvl w:val="1"/>
          <w:numId w:val="0"/>
        </w:numPr>
        <w:suppressLineNumbers w:val="0"/>
        <w:spacing w:before="0" w:beforeAutospacing="0" w:after="0" w:afterAutospacing="0" w:line="360" w:lineRule="auto"/>
        <w:ind w:right="0" w:rightChars="0"/>
        <w:jc w:val="both"/>
        <w:outlineLvl w:val="1"/>
        <w:rPr>
          <w:rFonts w:hint="default" w:ascii="Calibri" w:hAnsi="Calibri" w:eastAsia="宋体" w:cs="Times New Roman"/>
          <w:kern w:val="2"/>
          <w:sz w:val="28"/>
          <w:szCs w:val="28"/>
        </w:rPr>
      </w:pPr>
      <w:r>
        <w:rPr>
          <w:rFonts w:hint="default" w:ascii="Times New Roman" w:hAnsi="Times New Roman" w:eastAsia="宋体" w:cs="Times New Roman"/>
          <w:kern w:val="2"/>
          <w:sz w:val="28"/>
          <w:szCs w:val="28"/>
          <w:lang w:val="en-US" w:eastAsia="zh-CN" w:bidi="ar-SA"/>
        </w:rPr>
        <w:t>1.4</w:t>
      </w:r>
      <w:r>
        <w:rPr>
          <w:rFonts w:hint="eastAsia" w:ascii="宋体" w:hAnsi="宋体" w:eastAsia="宋体" w:cs="宋体"/>
          <w:kern w:val="2"/>
          <w:sz w:val="28"/>
          <w:szCs w:val="28"/>
          <w:lang w:val="en-US" w:eastAsia="zh-CN" w:bidi="ar"/>
        </w:rPr>
        <w:t>文档约定</w:t>
      </w:r>
    </w:p>
    <w:p>
      <w:pPr>
        <w:keepNext w:val="0"/>
        <w:keepLines w:val="0"/>
        <w:widowControl w:val="0"/>
        <w:suppressLineNumbers w:val="0"/>
        <w:spacing w:before="0" w:beforeAutospacing="0" w:after="0" w:afterAutospacing="0" w:line="360" w:lineRule="auto"/>
        <w:ind w:right="0" w:firstLine="480" w:firstLineChars="200"/>
        <w:jc w:val="both"/>
        <w:rPr>
          <w:rFonts w:hint="default" w:ascii="Calibri" w:hAnsi="Calibri" w:eastAsia="宋体" w:cs="Times New Roman"/>
          <w:kern w:val="2"/>
          <w:sz w:val="28"/>
          <w:szCs w:val="28"/>
        </w:rPr>
      </w:pPr>
      <w:r>
        <w:rPr>
          <w:rFonts w:hint="eastAsia" w:ascii="宋体" w:hAnsi="宋体" w:eastAsia="宋体" w:cs="宋体"/>
          <w:kern w:val="2"/>
          <w:sz w:val="24"/>
          <w:szCs w:val="24"/>
          <w:lang w:val="en-US" w:eastAsia="zh-CN" w:bidi="ar"/>
        </w:rPr>
        <w:t>项目严格遵守软件项目开发相关国家标准。《项目开发计划》明确了整体项目开发进程计划。该开发计划必须使得系统开发人员与用户对于系统目前的状态达成统一的、无二义性的认识，所描述的内容，可以作为项目最终总结的依据。</w:t>
      </w:r>
    </w:p>
    <w:p>
      <w:pPr>
        <w:keepNext w:val="0"/>
        <w:keepLines w:val="0"/>
        <w:widowControl w:val="0"/>
        <w:numPr>
          <w:ilvl w:val="1"/>
          <w:numId w:val="0"/>
        </w:numPr>
        <w:suppressLineNumbers w:val="0"/>
        <w:spacing w:before="0" w:beforeAutospacing="0" w:after="0" w:afterAutospacing="0" w:line="360" w:lineRule="auto"/>
        <w:ind w:right="0" w:rightChars="0"/>
        <w:jc w:val="both"/>
        <w:outlineLvl w:val="1"/>
        <w:rPr>
          <w:rFonts w:hint="default" w:ascii="Calibri" w:hAnsi="Calibri" w:eastAsia="宋体" w:cs="Times New Roman"/>
          <w:kern w:val="2"/>
          <w:sz w:val="28"/>
          <w:szCs w:val="28"/>
        </w:rPr>
      </w:pPr>
      <w:r>
        <w:rPr>
          <w:rFonts w:hint="default" w:ascii="Times New Roman" w:hAnsi="Times New Roman" w:eastAsia="宋体" w:cs="Times New Roman"/>
          <w:kern w:val="2"/>
          <w:sz w:val="28"/>
          <w:szCs w:val="28"/>
          <w:lang w:val="en-US" w:eastAsia="zh-CN" w:bidi="ar-SA"/>
        </w:rPr>
        <w:t>1.5</w:t>
      </w:r>
      <w:r>
        <w:rPr>
          <w:rFonts w:hint="eastAsia" w:ascii="宋体" w:hAnsi="宋体" w:eastAsia="宋体" w:cs="宋体"/>
          <w:kern w:val="2"/>
          <w:sz w:val="28"/>
          <w:szCs w:val="28"/>
          <w:lang w:val="en-US" w:eastAsia="zh-CN" w:bidi="ar"/>
        </w:rPr>
        <w:t>参考资料</w:t>
      </w:r>
    </w:p>
    <w:p>
      <w:pPr>
        <w:keepNext w:val="0"/>
        <w:keepLines w:val="0"/>
        <w:widowControl w:val="0"/>
        <w:suppressLineNumbers w:val="0"/>
        <w:spacing w:before="0" w:beforeAutospacing="0" w:after="0" w:afterAutospacing="0" w:line="360" w:lineRule="auto"/>
        <w:ind w:right="0" w:firstLine="480" w:firstLineChars="200"/>
        <w:jc w:val="both"/>
        <w:rPr>
          <w:rFonts w:hint="eastAsia" w:ascii="宋体" w:hAnsi="宋体" w:eastAsia="宋体" w:cs="宋体"/>
          <w:b w:val="0"/>
          <w:bCs w:val="0"/>
          <w:kern w:val="2"/>
          <w:sz w:val="24"/>
          <w:szCs w:val="24"/>
        </w:rPr>
      </w:pPr>
      <w:r>
        <w:rPr>
          <w:rFonts w:hint="eastAsia" w:ascii="宋体" w:hAnsi="宋体" w:eastAsia="宋体" w:cs="宋体"/>
          <w:b w:val="0"/>
          <w:bCs w:val="0"/>
          <w:kern w:val="2"/>
          <w:sz w:val="24"/>
          <w:szCs w:val="24"/>
          <w:lang w:val="en-US" w:eastAsia="zh-CN" w:bidi="ar"/>
        </w:rPr>
        <w:t xml:space="preserve">《计算机软件文档编制规范》GB/T 8567-2006 </w:t>
      </w:r>
    </w:p>
    <w:p>
      <w:pPr>
        <w:pStyle w:val="2"/>
        <w:widowControl/>
        <w:spacing w:before="156" w:beforeLines="50" w:beforeAutospacing="0" w:line="360" w:lineRule="auto"/>
        <w:ind w:left="0" w:leftChars="0" w:firstLine="480" w:firstLineChars="200"/>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《软件工程术语》GB/T11457—1995</w:t>
      </w:r>
    </w:p>
    <w:p>
      <w:pPr>
        <w:pStyle w:val="2"/>
        <w:widowControl/>
        <w:spacing w:before="156" w:beforeLines="50" w:beforeAutospacing="0" w:line="360" w:lineRule="auto"/>
        <w:ind w:left="0" w:leftChars="0" w:firstLine="480" w:firstLineChars="200"/>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《计算机软件质量保证计划规范》GB/T12504—1990</w:t>
      </w:r>
    </w:p>
    <w:p>
      <w:pPr>
        <w:pStyle w:val="2"/>
        <w:widowControl/>
        <w:spacing w:before="156" w:beforeLines="50" w:beforeAutospacing="0" w:line="360" w:lineRule="auto"/>
        <w:ind w:left="0" w:leftChars="0" w:firstLine="480" w:firstLineChars="200"/>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《计算机软件配置管理计划规范》GB/T12505—1990 </w:t>
      </w:r>
    </w:p>
    <w:p>
      <w:pPr>
        <w:pStyle w:val="2"/>
        <w:widowControl/>
        <w:spacing w:before="156" w:beforeLines="50" w:beforeAutospacing="0" w:line="360" w:lineRule="auto"/>
        <w:ind w:left="0" w:leftChars="0" w:firstLine="480" w:firstLineChars="200"/>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《计算机软件分类与代码》GB/T13702—1992 </w:t>
      </w:r>
    </w:p>
    <w:p>
      <w:pPr>
        <w:pStyle w:val="2"/>
        <w:widowControl/>
        <w:spacing w:before="156" w:beforeLines="50" w:beforeAutospacing="0" w:line="360" w:lineRule="auto"/>
        <w:ind w:left="0" w:leftChars="0" w:firstLine="480" w:firstLineChars="200"/>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《计算机软件产品开发文件编制指南》GB/T8567—1988 </w:t>
      </w:r>
    </w:p>
    <w:p>
      <w:pPr>
        <w:pStyle w:val="2"/>
        <w:widowControl/>
        <w:spacing w:before="156" w:beforeLines="50" w:beforeAutospacing="0" w:line="360" w:lineRule="auto"/>
        <w:ind w:left="0" w:leftChars="0" w:firstLine="480" w:firstLineChars="200"/>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《计算机软件需求说明编制指南》GB/T9385—1988 </w:t>
      </w:r>
    </w:p>
    <w:p>
      <w:pPr>
        <w:pStyle w:val="2"/>
        <w:widowControl/>
        <w:spacing w:before="156" w:beforeLines="50" w:beforeAutospacing="0" w:line="360" w:lineRule="auto"/>
        <w:ind w:left="0" w:leftChars="0" w:firstLine="480" w:firstLineChars="200"/>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《计算机软件测试文件编制规范》GB/T9386—4988 </w:t>
      </w:r>
    </w:p>
    <w:p>
      <w:pPr>
        <w:pStyle w:val="2"/>
        <w:widowControl/>
        <w:spacing w:before="156" w:beforeLines="50" w:beforeAutospacing="0" w:line="360" w:lineRule="auto"/>
        <w:ind w:left="0" w:leftChars="0" w:firstLine="480" w:firstLineChars="200"/>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《软件维护指南》GB/T14079—1993 </w:t>
      </w:r>
    </w:p>
    <w:p>
      <w:pPr>
        <w:pStyle w:val="2"/>
        <w:widowControl/>
        <w:spacing w:before="156" w:beforeLines="50" w:beforeAutospacing="0" w:line="360" w:lineRule="auto"/>
        <w:ind w:left="0" w:leftChars="0" w:firstLine="480" w:firstLineChars="200"/>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《软件文档管理指南》GB/T16680—1996 </w:t>
      </w:r>
    </w:p>
    <w:p>
      <w:pPr>
        <w:pStyle w:val="2"/>
        <w:widowControl/>
        <w:spacing w:before="156" w:beforeLines="50" w:beforeAutospacing="0" w:line="360" w:lineRule="auto"/>
        <w:ind w:left="0" w:leftChars="0" w:firstLine="480" w:firstLineChars="200"/>
        <w:rPr>
          <w:rFonts w:hint="eastAsia" w:ascii="宋体" w:hAnsi="宋体" w:eastAsia="宋体" w:cs="宋体"/>
          <w:b w:val="0"/>
          <w:bCs w:val="0"/>
          <w:kern w:val="2"/>
          <w:sz w:val="24"/>
          <w:szCs w:val="24"/>
        </w:rPr>
      </w:pPr>
      <w:r>
        <w:rPr>
          <w:rFonts w:hint="eastAsia" w:ascii="宋体" w:hAnsi="宋体" w:eastAsia="宋体" w:cs="宋体"/>
          <w:color w:val="000000"/>
          <w:kern w:val="2"/>
          <w:sz w:val="24"/>
          <w:szCs w:val="24"/>
          <w:lang w:val="en-US" w:eastAsia="zh-CN" w:bidi="ar"/>
        </w:rPr>
        <w:t xml:space="preserve">《软件支持环境》GB/T15853—1995 </w:t>
      </w:r>
    </w:p>
    <w:p>
      <w:pPr>
        <w:keepNext w:val="0"/>
        <w:keepLines w:val="0"/>
        <w:widowControl w:val="0"/>
        <w:suppressLineNumbers w:val="0"/>
        <w:spacing w:before="0" w:beforeAutospacing="0" w:after="0" w:afterAutospacing="0" w:line="360" w:lineRule="auto"/>
        <w:ind w:right="0" w:firstLine="480" w:firstLineChars="200"/>
        <w:jc w:val="both"/>
        <w:rPr>
          <w:rFonts w:hint="default" w:ascii="Calibri" w:hAnsi="Calibri" w:eastAsia="宋体" w:cs="Times New Roman"/>
          <w:kern w:val="2"/>
          <w:sz w:val="28"/>
          <w:szCs w:val="28"/>
        </w:rPr>
      </w:pPr>
      <w:r>
        <w:rPr>
          <w:rFonts w:hint="eastAsia" w:ascii="宋体" w:hAnsi="宋体" w:eastAsia="宋体" w:cs="宋体"/>
          <w:kern w:val="2"/>
          <w:sz w:val="24"/>
          <w:szCs w:val="24"/>
          <w:lang w:val="en-US" w:eastAsia="zh-CN" w:bidi="ar"/>
        </w:rPr>
        <w:t>《软件工程方法与实践》2016，北京：机械工业出版社，窦万峰</w:t>
      </w:r>
    </w:p>
    <w:p>
      <w:pPr>
        <w:keepNext w:val="0"/>
        <w:keepLines w:val="0"/>
        <w:widowControl w:val="0"/>
        <w:numPr>
          <w:ilvl w:val="0"/>
          <w:numId w:val="1"/>
        </w:numPr>
        <w:suppressLineNumbers w:val="0"/>
        <w:spacing w:before="0" w:beforeAutospacing="0" w:after="0" w:afterAutospacing="0" w:line="360" w:lineRule="auto"/>
        <w:ind w:left="0" w:leftChars="0" w:right="0" w:firstLine="0" w:firstLineChars="0"/>
        <w:jc w:val="both"/>
        <w:outlineLvl w:val="0"/>
        <w:rPr>
          <w:rFonts w:hint="default" w:ascii="Calibri" w:hAnsi="Calibri" w:eastAsia="宋体" w:cs="Times New Roman"/>
          <w:kern w:val="2"/>
          <w:sz w:val="30"/>
          <w:szCs w:val="30"/>
        </w:rPr>
      </w:pPr>
      <w:r>
        <w:rPr>
          <w:rFonts w:hint="eastAsia" w:ascii="宋体" w:hAnsi="宋体" w:eastAsia="宋体" w:cs="宋体"/>
          <w:kern w:val="2"/>
          <w:sz w:val="30"/>
          <w:szCs w:val="30"/>
          <w:lang w:val="en-US" w:eastAsia="zh-CN" w:bidi="ar"/>
        </w:rPr>
        <w:t>项目概述</w:t>
      </w:r>
    </w:p>
    <w:p>
      <w:pPr>
        <w:keepNext w:val="0"/>
        <w:keepLines w:val="0"/>
        <w:widowControl w:val="0"/>
        <w:suppressLineNumbers w:val="0"/>
        <w:spacing w:before="0" w:beforeAutospacing="0" w:after="0" w:afterAutospacing="0" w:line="360" w:lineRule="auto"/>
        <w:ind w:right="0"/>
        <w:jc w:val="both"/>
        <w:outlineLvl w:val="1"/>
        <w:rPr>
          <w:rFonts w:hint="eastAsia" w:ascii="Calibri" w:hAnsi="Calibri" w:eastAsia="宋体" w:cs="Times New Roman"/>
          <w:kern w:val="2"/>
          <w:sz w:val="28"/>
          <w:szCs w:val="28"/>
        </w:rPr>
      </w:pPr>
      <w:r>
        <w:rPr>
          <w:rFonts w:hint="default" w:ascii="Calibri" w:hAnsi="Calibri" w:eastAsia="宋体" w:cs="Calibri"/>
          <w:kern w:val="2"/>
          <w:sz w:val="28"/>
          <w:szCs w:val="28"/>
          <w:lang w:val="en-US" w:eastAsia="zh-CN" w:bidi="ar"/>
        </w:rPr>
        <w:t xml:space="preserve">2.1 </w:t>
      </w:r>
      <w:r>
        <w:rPr>
          <w:rFonts w:hint="eastAsia" w:ascii="宋体" w:hAnsi="宋体" w:eastAsia="宋体" w:cs="宋体"/>
          <w:kern w:val="2"/>
          <w:sz w:val="28"/>
          <w:szCs w:val="28"/>
          <w:lang w:val="en-US" w:eastAsia="zh-CN" w:bidi="ar"/>
        </w:rPr>
        <w:t>项目基本描述</w:t>
      </w:r>
    </w:p>
    <w:p>
      <w:pPr>
        <w:keepNext w:val="0"/>
        <w:keepLines w:val="0"/>
        <w:widowControl w:val="0"/>
        <w:suppressLineNumbers w:val="0"/>
        <w:spacing w:before="0" w:beforeAutospacing="0" w:after="0" w:afterAutospacing="0" w:line="360" w:lineRule="auto"/>
        <w:ind w:right="0"/>
        <w:jc w:val="both"/>
        <w:outlineLvl w:val="2"/>
        <w:rPr>
          <w:rFonts w:hint="eastAsia" w:ascii="Calibri" w:hAnsi="Calibri" w:eastAsia="宋体" w:cs="Times New Roman"/>
          <w:kern w:val="2"/>
          <w:sz w:val="24"/>
          <w:szCs w:val="24"/>
        </w:rPr>
      </w:pPr>
      <w:r>
        <w:rPr>
          <w:rFonts w:hint="default" w:ascii="Calibri" w:hAnsi="Calibri" w:eastAsia="宋体" w:cs="Calibri"/>
          <w:kern w:val="2"/>
          <w:sz w:val="24"/>
          <w:szCs w:val="24"/>
          <w:lang w:val="en-US" w:eastAsia="zh-CN" w:bidi="ar"/>
        </w:rPr>
        <w:t xml:space="preserve">2.1.1 </w:t>
      </w:r>
      <w:r>
        <w:rPr>
          <w:rFonts w:hint="eastAsia" w:ascii="宋体" w:hAnsi="宋体" w:eastAsia="宋体" w:cs="宋体"/>
          <w:kern w:val="2"/>
          <w:sz w:val="24"/>
          <w:szCs w:val="24"/>
          <w:lang w:val="en-US" w:eastAsia="zh-CN" w:bidi="ar"/>
        </w:rPr>
        <w:t>项目背景</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近年来，随着互联网与通信技术的高速发展，学习资源共享与建设呈现出新的发展趋势，多样化的线上教育平台如雨后春笋般争相涌入大众视野。尤其是在2020年初至今，受新冠肺炎疫情的冲击下，学生返校进行线下授课收到严重阻碍，由此，网络线上平台由此成为“互联网+教育”成果的重要发展领地。</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而每个学生的学习需求和学习风格都是不同的，传统的教育平台通常只提供一些固定的课程列表，无法满足学生的个性化需求，如何根据教育平台把握用户信息，掌握用户课程偏好并提供精准的远程课程推荐服务成为了线上教育的热点话题。因此，利用数据分析技术对教育平台的线上信息和用户学习信息进行研究具有重大意义。</w:t>
      </w:r>
    </w:p>
    <w:p>
      <w:pPr>
        <w:keepNext w:val="0"/>
        <w:keepLines w:val="0"/>
        <w:widowControl w:val="0"/>
        <w:suppressLineNumbers w:val="0"/>
        <w:spacing w:before="0" w:beforeAutospacing="0" w:after="0" w:afterAutospacing="0" w:line="360" w:lineRule="auto"/>
        <w:ind w:right="0"/>
        <w:jc w:val="both"/>
        <w:outlineLvl w:val="2"/>
        <w:rPr>
          <w:rFonts w:hint="default" w:ascii="Calibri" w:hAnsi="Calibri" w:eastAsia="宋体" w:cs="Times New Roman"/>
          <w:kern w:val="2"/>
          <w:sz w:val="24"/>
          <w:szCs w:val="24"/>
          <w:lang w:val="en-US"/>
        </w:rPr>
      </w:pPr>
      <w:r>
        <w:rPr>
          <w:rFonts w:hint="default" w:ascii="Calibri" w:hAnsi="Calibri" w:eastAsia="宋体" w:cs="Calibri"/>
          <w:kern w:val="2"/>
          <w:sz w:val="24"/>
          <w:szCs w:val="24"/>
          <w:lang w:val="en-US" w:eastAsia="zh-CN" w:bidi="ar"/>
        </w:rPr>
        <w:t xml:space="preserve">2.1.2 </w:t>
      </w:r>
      <w:r>
        <w:rPr>
          <w:rFonts w:hint="eastAsia" w:ascii="宋体" w:hAnsi="宋体" w:eastAsia="宋体" w:cs="宋体"/>
          <w:kern w:val="2"/>
          <w:sz w:val="24"/>
          <w:szCs w:val="24"/>
          <w:lang w:val="en-US" w:eastAsia="zh-CN" w:bidi="ar"/>
        </w:rPr>
        <w:t>项目目的</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教育平台的线上课程智能推荐系统的开发目的是为了提供个性化的学习体验，帮助学习者更高效地选择适合他们的课程。具体如下：</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1.提供个性化学习体验：每个学习者的兴趣、学习能力和目标都不同，智能推荐系统可以根据学习者的个人特征和需求，为他们提供定制化的课程推荐。这样可以让学习者更加专注于感兴趣的主题，提高学习效果。</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2.增加学习者参与度：通过为学习者推荐相关性强、吸引人的课程，智能推荐系统可以提高学习者的参与度和积极性。当学习者感到兴趣和满足时，他们更有可能保持学习动力，提高学习的质量和持续性。</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3.提高学习效率：智能推荐系统可以根据学习者的学习历史、知识水平和学习目标，推荐合适的课程和学习路径。这样可以避免学习者选择不适合自己的课程或者学习重复内容的情况，提高学习效率，节省学习时间。</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4.丰富学习资源：教育平台通常拥有大量的课程资源，但学习者可能无法很好地发现和利用这些资源。智能推荐系统可以通过分析学习者的偏好和行为，向他们推荐他们可能感兴趣的课程，帮助他们发现更多有价值的学习资源。</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5.促进个人发展：智能推荐系统可以根据学习者的兴趣和学习目标，为他们推荐相关领域的进阶课程或学习机会。这有助于学习者的个人发展，帮助他们深化知识和技能，拓展职业发展的可能性。</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总而言之，教育平台的线上课程智能推荐系统的开发目的是为了提供更好的学习体验，增加学习者参与度，提高学习效率，丰富学习资源，并促进学习者的个人发展。通过个性化的推荐，学习者可以更好地满足自己的学习需求，实现个人学习目标。</w:t>
      </w:r>
    </w:p>
    <w:p>
      <w:pPr>
        <w:keepNext w:val="0"/>
        <w:keepLines w:val="0"/>
        <w:widowControl w:val="0"/>
        <w:suppressLineNumbers w:val="0"/>
        <w:spacing w:before="0" w:beforeAutospacing="0" w:after="0" w:afterAutospacing="0" w:line="360" w:lineRule="auto"/>
        <w:ind w:right="0"/>
        <w:jc w:val="both"/>
        <w:outlineLvl w:val="2"/>
        <w:rPr>
          <w:rFonts w:hint="eastAsia" w:ascii="Calibri" w:hAnsi="Calibri" w:eastAsia="宋体" w:cs="Times New Roman"/>
          <w:kern w:val="2"/>
          <w:sz w:val="24"/>
          <w:szCs w:val="24"/>
        </w:rPr>
      </w:pPr>
      <w:r>
        <w:rPr>
          <w:rFonts w:hint="default" w:ascii="Calibri" w:hAnsi="Calibri" w:eastAsia="宋体" w:cs="Calibri"/>
          <w:kern w:val="2"/>
          <w:sz w:val="24"/>
          <w:szCs w:val="24"/>
          <w:lang w:val="en-US" w:eastAsia="zh-CN" w:bidi="ar"/>
        </w:rPr>
        <w:t xml:space="preserve">2.1.3 </w:t>
      </w:r>
      <w:r>
        <w:rPr>
          <w:rFonts w:hint="eastAsia" w:ascii="宋体" w:hAnsi="宋体" w:eastAsia="宋体" w:cs="宋体"/>
          <w:kern w:val="2"/>
          <w:sz w:val="24"/>
          <w:szCs w:val="24"/>
          <w:lang w:val="en-US" w:eastAsia="zh-CN" w:bidi="ar"/>
        </w:rPr>
        <w:t>系统功能概述</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初步建立一个较为完善的教育平台线上课程用户行为数据信息系统，完成对在线教育平台上用户的登录信息（用户id、用户登录时间、登录地址）、用户在教育网站学习的信息（学生id、课程id、开始学习时间、结束学习时间、学习进度、课程价格）、新用户相关的注册信息（用户id、注册时间、最近一次注册时间、加入的课程数量、退出的课程数量、总学习时长、学校）的录入。</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可以方便的对任一用户、任一课程的信息查询。</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可以通过对数据的统计分析，得出地理位置、课程价格等因素与课程选择数量的联系。</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可以以图形、图表等形式清楚直观地展示数据以及数据之间的关联。</w:t>
      </w:r>
    </w:p>
    <w:p>
      <w:pPr>
        <w:keepNext w:val="0"/>
        <w:keepLines w:val="0"/>
        <w:widowControl w:val="0"/>
        <w:suppressLineNumbers w:val="0"/>
        <w:spacing w:before="0" w:beforeAutospacing="0" w:after="0" w:afterAutospacing="0" w:line="360" w:lineRule="auto"/>
        <w:ind w:right="0"/>
        <w:jc w:val="both"/>
        <w:outlineLvl w:val="1"/>
        <w:rPr>
          <w:rFonts w:hint="eastAsia" w:ascii="Calibri" w:hAnsi="Calibri" w:eastAsia="宋体" w:cs="Times New Roman"/>
          <w:kern w:val="2"/>
          <w:sz w:val="28"/>
          <w:szCs w:val="28"/>
        </w:rPr>
      </w:pPr>
      <w:r>
        <w:rPr>
          <w:rFonts w:hint="default" w:ascii="Calibri" w:hAnsi="Calibri" w:eastAsia="宋体" w:cs="Calibri"/>
          <w:kern w:val="2"/>
          <w:sz w:val="28"/>
          <w:szCs w:val="28"/>
          <w:lang w:val="en-US" w:eastAsia="zh-CN" w:bidi="ar"/>
        </w:rPr>
        <w:t xml:space="preserve">2.2 </w:t>
      </w:r>
      <w:r>
        <w:rPr>
          <w:rFonts w:hint="eastAsia" w:ascii="宋体" w:hAnsi="宋体" w:eastAsia="宋体" w:cs="宋体"/>
          <w:kern w:val="2"/>
          <w:sz w:val="28"/>
          <w:szCs w:val="28"/>
          <w:lang w:val="en-US" w:eastAsia="zh-CN" w:bidi="ar"/>
        </w:rPr>
        <w:t>用户特点</w:t>
      </w:r>
    </w:p>
    <w:p>
      <w:pPr>
        <w:keepNext w:val="0"/>
        <w:keepLines w:val="0"/>
        <w:widowControl w:val="0"/>
        <w:suppressLineNumbers w:val="0"/>
        <w:spacing w:before="0" w:beforeAutospacing="0" w:after="0" w:afterAutospacing="0" w:line="360" w:lineRule="auto"/>
        <w:ind w:left="0" w:right="0" w:firstLine="420" w:firstLineChars="0"/>
        <w:jc w:val="both"/>
        <w:outlineLvl w:val="1"/>
        <w:rPr>
          <w:rFonts w:hint="eastAsia"/>
          <w:sz w:val="24"/>
          <w:szCs w:val="24"/>
          <w:lang w:val="en-US" w:eastAsia="zh-CN"/>
        </w:rPr>
      </w:pPr>
      <w:r>
        <w:rPr>
          <w:rFonts w:hint="eastAsia"/>
          <w:sz w:val="24"/>
          <w:szCs w:val="24"/>
          <w:lang w:val="en-US" w:eastAsia="zh-CN"/>
        </w:rPr>
        <w:t>本项目面向客户为企业的商业数据分析人员</w:t>
      </w:r>
    </w:p>
    <w:p>
      <w:pPr>
        <w:keepNext w:val="0"/>
        <w:keepLines w:val="0"/>
        <w:widowControl w:val="0"/>
        <w:suppressLineNumbers w:val="0"/>
        <w:spacing w:before="0" w:beforeAutospacing="0" w:after="0" w:afterAutospacing="0" w:line="360" w:lineRule="auto"/>
        <w:ind w:right="0"/>
        <w:jc w:val="both"/>
        <w:outlineLvl w:val="1"/>
        <w:rPr>
          <w:rFonts w:hint="eastAsia" w:ascii="宋体" w:hAnsi="宋体" w:eastAsia="宋体" w:cs="宋体"/>
          <w:kern w:val="2"/>
          <w:sz w:val="28"/>
          <w:szCs w:val="28"/>
          <w:lang w:val="en-US" w:eastAsia="zh-CN" w:bidi="ar"/>
        </w:rPr>
      </w:pPr>
      <w:r>
        <w:rPr>
          <w:rFonts w:hint="default" w:ascii="Calibri" w:hAnsi="Calibri" w:eastAsia="宋体" w:cs="Calibri"/>
          <w:kern w:val="2"/>
          <w:sz w:val="28"/>
          <w:szCs w:val="28"/>
          <w:lang w:val="en-US" w:eastAsia="zh-CN" w:bidi="ar"/>
        </w:rPr>
        <w:t xml:space="preserve">2.3 </w:t>
      </w:r>
      <w:r>
        <w:rPr>
          <w:rFonts w:hint="eastAsia" w:ascii="宋体" w:hAnsi="宋体" w:eastAsia="宋体" w:cs="宋体"/>
          <w:kern w:val="2"/>
          <w:sz w:val="28"/>
          <w:szCs w:val="28"/>
          <w:lang w:val="en-US" w:eastAsia="zh-CN" w:bidi="ar"/>
        </w:rPr>
        <w:t>约束限制</w:t>
      </w:r>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硬件设施约束：本产品对于电脑的配置要求不高，但对网络有一定的要求，要求网速至少为1Mbps；对电脑要求，可以正常访问Internet即可。</w:t>
      </w:r>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软件使用者素质要求：要求软件使用者最好了解IT及计算机行业，对于计算机最基础的知识要了解。</w:t>
      </w:r>
    </w:p>
    <w:p>
      <w:pPr>
        <w:numPr>
          <w:ilvl w:val="0"/>
          <w:numId w:val="0"/>
        </w:numPr>
        <w:spacing w:line="360" w:lineRule="auto"/>
        <w:rPr>
          <w:rFonts w:hint="eastAsia"/>
          <w:sz w:val="24"/>
          <w:szCs w:val="24"/>
          <w:lang w:val="en-US" w:eastAsia="zh-CN"/>
        </w:rPr>
      </w:pPr>
      <w:r>
        <w:rPr>
          <w:rFonts w:hint="eastAsia"/>
          <w:sz w:val="24"/>
          <w:szCs w:val="24"/>
          <w:lang w:val="en-US" w:eastAsia="zh-CN"/>
        </w:rPr>
        <w:t>约束条件：</w:t>
      </w:r>
    </w:p>
    <w:p>
      <w:pPr>
        <w:numPr>
          <w:ilvl w:val="0"/>
          <w:numId w:val="0"/>
        </w:numPr>
        <w:spacing w:line="360" w:lineRule="auto"/>
        <w:ind w:left="0" w:leftChars="0" w:firstLine="420" w:firstLineChars="0"/>
        <w:rPr>
          <w:rFonts w:hint="default"/>
          <w:sz w:val="24"/>
          <w:szCs w:val="24"/>
          <w:lang w:val="en-US" w:eastAsia="zh-CN"/>
        </w:rPr>
      </w:pPr>
      <w:r>
        <w:rPr>
          <w:rFonts w:hint="default" w:asciiTheme="minorHAnsi" w:hAnsiTheme="minorHAnsi" w:eastAsiaTheme="minorEastAsia" w:cstheme="minorBidi"/>
          <w:kern w:val="2"/>
          <w:sz w:val="24"/>
          <w:szCs w:val="24"/>
          <w:lang w:val="en-US" w:eastAsia="zh-CN" w:bidi="ar-SA"/>
        </w:rPr>
        <w:t>1.</w:t>
      </w:r>
      <w:r>
        <w:rPr>
          <w:rFonts w:hint="eastAsia"/>
          <w:sz w:val="24"/>
          <w:szCs w:val="24"/>
          <w:lang w:val="en-US" w:eastAsia="zh-CN"/>
        </w:rPr>
        <w:t>编程语言的约束</w:t>
      </w:r>
    </w:p>
    <w:p>
      <w:pPr>
        <w:numPr>
          <w:ilvl w:val="0"/>
          <w:numId w:val="0"/>
        </w:numPr>
        <w:spacing w:line="360" w:lineRule="auto"/>
        <w:ind w:left="0" w:leftChars="0" w:firstLine="420" w:firstLineChars="0"/>
        <w:rPr>
          <w:rFonts w:hint="default"/>
          <w:sz w:val="24"/>
          <w:szCs w:val="24"/>
          <w:lang w:val="en-US" w:eastAsia="zh-CN"/>
        </w:rPr>
      </w:pPr>
      <w:r>
        <w:rPr>
          <w:rFonts w:hint="default" w:asciiTheme="minorHAnsi" w:hAnsiTheme="minorHAnsi" w:eastAsiaTheme="minorEastAsia" w:cstheme="minorBidi"/>
          <w:kern w:val="2"/>
          <w:sz w:val="24"/>
          <w:szCs w:val="24"/>
          <w:lang w:val="en-US" w:eastAsia="zh-CN" w:bidi="ar-SA"/>
        </w:rPr>
        <w:t>2.</w:t>
      </w:r>
      <w:r>
        <w:rPr>
          <w:rFonts w:hint="eastAsia"/>
          <w:sz w:val="24"/>
          <w:szCs w:val="24"/>
          <w:lang w:val="en-US" w:eastAsia="zh-CN"/>
        </w:rPr>
        <w:t>工具约束</w:t>
      </w:r>
    </w:p>
    <w:p>
      <w:pPr>
        <w:numPr>
          <w:ilvl w:val="0"/>
          <w:numId w:val="0"/>
        </w:numPr>
        <w:spacing w:line="360" w:lineRule="auto"/>
        <w:ind w:left="0" w:leftChars="0" w:firstLine="420" w:firstLineChars="0"/>
        <w:rPr>
          <w:rFonts w:hint="default"/>
          <w:sz w:val="24"/>
          <w:szCs w:val="24"/>
          <w:lang w:val="en-US" w:eastAsia="zh-CN"/>
        </w:rPr>
      </w:pPr>
      <w:r>
        <w:rPr>
          <w:rFonts w:hint="default" w:asciiTheme="minorHAnsi" w:hAnsiTheme="minorHAnsi" w:eastAsiaTheme="minorEastAsia" w:cstheme="minorBidi"/>
          <w:kern w:val="2"/>
          <w:sz w:val="24"/>
          <w:szCs w:val="24"/>
          <w:lang w:val="en-US" w:eastAsia="zh-CN" w:bidi="ar-SA"/>
        </w:rPr>
        <w:t>3.</w:t>
      </w:r>
      <w:r>
        <w:rPr>
          <w:rFonts w:hint="eastAsia"/>
          <w:sz w:val="24"/>
          <w:szCs w:val="24"/>
          <w:lang w:val="en-US" w:eastAsia="zh-CN"/>
        </w:rPr>
        <w:t>性能约束</w:t>
      </w:r>
    </w:p>
    <w:p>
      <w:pPr>
        <w:numPr>
          <w:ilvl w:val="0"/>
          <w:numId w:val="0"/>
        </w:numPr>
        <w:spacing w:line="360" w:lineRule="auto"/>
        <w:ind w:left="0" w:leftChars="0" w:firstLine="420" w:firstLineChars="0"/>
        <w:rPr>
          <w:rFonts w:hint="default"/>
          <w:sz w:val="24"/>
          <w:szCs w:val="24"/>
          <w:lang w:val="en-US" w:eastAsia="zh-CN"/>
        </w:rPr>
      </w:pPr>
      <w:r>
        <w:rPr>
          <w:rFonts w:hint="default" w:asciiTheme="minorHAnsi" w:hAnsiTheme="minorHAnsi" w:eastAsiaTheme="minorEastAsia" w:cstheme="minorBidi"/>
          <w:kern w:val="2"/>
          <w:sz w:val="24"/>
          <w:szCs w:val="24"/>
          <w:lang w:val="en-US" w:eastAsia="zh-CN" w:bidi="ar-SA"/>
        </w:rPr>
        <w:t>4.</w:t>
      </w:r>
      <w:r>
        <w:rPr>
          <w:rFonts w:hint="eastAsia"/>
          <w:sz w:val="24"/>
          <w:szCs w:val="24"/>
          <w:lang w:val="en-US" w:eastAsia="zh-CN"/>
        </w:rPr>
        <w:t>终端响应时间，任务切换时间等</w:t>
      </w:r>
    </w:p>
    <w:p>
      <w:pPr>
        <w:numPr>
          <w:ilvl w:val="0"/>
          <w:numId w:val="0"/>
        </w:numPr>
        <w:spacing w:line="360" w:lineRule="auto"/>
        <w:ind w:left="0" w:leftChars="0" w:firstLine="420" w:firstLineChars="0"/>
        <w:rPr>
          <w:rFonts w:hint="default"/>
          <w:sz w:val="24"/>
          <w:szCs w:val="24"/>
          <w:lang w:val="en-US" w:eastAsia="zh-CN"/>
        </w:rPr>
      </w:pPr>
      <w:r>
        <w:rPr>
          <w:rFonts w:hint="default" w:asciiTheme="minorHAnsi" w:hAnsiTheme="minorHAnsi" w:eastAsiaTheme="minorEastAsia" w:cstheme="minorBidi"/>
          <w:kern w:val="2"/>
          <w:sz w:val="24"/>
          <w:szCs w:val="24"/>
          <w:lang w:val="en-US" w:eastAsia="zh-CN" w:bidi="ar-SA"/>
        </w:rPr>
        <w:t>5.</w:t>
      </w:r>
      <w:r>
        <w:rPr>
          <w:rFonts w:hint="eastAsia"/>
          <w:sz w:val="24"/>
          <w:szCs w:val="24"/>
          <w:lang w:val="en-US" w:eastAsia="zh-CN"/>
        </w:rPr>
        <w:t>特殊场景约束</w:t>
      </w:r>
    </w:p>
    <w:p>
      <w:pPr>
        <w:numPr>
          <w:ilvl w:val="0"/>
          <w:numId w:val="0"/>
        </w:numPr>
        <w:spacing w:line="360" w:lineRule="auto"/>
        <w:outlineLvl w:val="1"/>
        <w:rPr>
          <w:rFonts w:hint="eastAsia"/>
          <w:sz w:val="28"/>
          <w:szCs w:val="28"/>
          <w:lang w:val="en-US" w:eastAsia="zh-CN"/>
        </w:rPr>
      </w:pPr>
      <w:bookmarkStart w:id="0" w:name="_Toc25559"/>
      <w:bookmarkStart w:id="1" w:name="_Toc26285"/>
      <w:bookmarkStart w:id="2" w:name="_Toc15211"/>
      <w:r>
        <w:rPr>
          <w:rFonts w:hint="eastAsia"/>
          <w:sz w:val="28"/>
          <w:szCs w:val="28"/>
          <w:lang w:val="en-US" w:eastAsia="zh-CN"/>
        </w:rPr>
        <w:t>2.4 运行环境</w:t>
      </w:r>
      <w:bookmarkEnd w:id="0"/>
      <w:bookmarkEnd w:id="1"/>
      <w:bookmarkEnd w:id="2"/>
    </w:p>
    <w:p>
      <w:pPr>
        <w:numPr>
          <w:ilvl w:val="0"/>
          <w:numId w:val="0"/>
        </w:numPr>
        <w:spacing w:line="360" w:lineRule="auto"/>
        <w:outlineLvl w:val="2"/>
        <w:rPr>
          <w:rFonts w:hint="eastAsia"/>
          <w:sz w:val="24"/>
          <w:szCs w:val="24"/>
          <w:lang w:val="en-US" w:eastAsia="zh-CN"/>
        </w:rPr>
      </w:pPr>
      <w:bookmarkStart w:id="3" w:name="_Toc20159"/>
      <w:bookmarkStart w:id="4" w:name="_Toc17931"/>
      <w:bookmarkStart w:id="5" w:name="_Toc19017"/>
      <w:r>
        <w:rPr>
          <w:rFonts w:hint="eastAsia"/>
          <w:sz w:val="24"/>
          <w:szCs w:val="24"/>
          <w:lang w:val="en-US" w:eastAsia="zh-CN"/>
        </w:rPr>
        <w:t>2.4.1 软件环境</w:t>
      </w:r>
      <w:bookmarkEnd w:id="3"/>
      <w:bookmarkEnd w:id="4"/>
      <w:bookmarkEnd w:id="5"/>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1. 操作系统：本系统支持的操作系统包括：Windows95及以上、Ubuntu16.04及以上。</w:t>
      </w:r>
    </w:p>
    <w:p>
      <w:pPr>
        <w:numPr>
          <w:ilvl w:val="0"/>
          <w:numId w:val="0"/>
        </w:numPr>
        <w:spacing w:line="360" w:lineRule="auto"/>
        <w:ind w:left="479" w:leftChars="228" w:firstLine="0" w:firstLineChars="0"/>
        <w:rPr>
          <w:rFonts w:hint="default"/>
          <w:sz w:val="24"/>
          <w:szCs w:val="24"/>
          <w:lang w:val="en-US" w:eastAsia="zh-CN"/>
        </w:rPr>
      </w:pPr>
      <w:r>
        <w:rPr>
          <w:rFonts w:hint="eastAsia"/>
          <w:sz w:val="24"/>
          <w:szCs w:val="24"/>
          <w:lang w:val="en-US" w:eastAsia="zh-CN"/>
        </w:rPr>
        <w:t>2. 开发平台及工具：</w:t>
      </w:r>
      <w:r>
        <w:rPr>
          <w:rFonts w:ascii="宋体" w:hAnsi="宋体" w:eastAsia="宋体" w:cs="宋体"/>
          <w:sz w:val="24"/>
          <w:szCs w:val="24"/>
        </w:rPr>
        <w:t>IDEA，Git,PowerEDU,Jetty</w:t>
      </w:r>
      <w:r>
        <w:rPr>
          <w:rFonts w:hint="eastAsia" w:ascii="宋体" w:hAnsi="宋体" w:eastAsia="宋体" w:cs="宋体"/>
          <w:sz w:val="24"/>
          <w:szCs w:val="24"/>
          <w:lang w:eastAsia="zh-CN"/>
        </w:rPr>
        <w:t>，</w:t>
      </w:r>
      <w:r>
        <w:rPr>
          <w:rFonts w:hint="eastAsia" w:ascii="宋体" w:hAnsi="宋体" w:eastAsia="宋体" w:cs="宋体"/>
          <w:sz w:val="24"/>
          <w:szCs w:val="24"/>
        </w:rPr>
        <w:t>JAVA</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server</w:t>
      </w:r>
      <w:r>
        <w:rPr>
          <w:rFonts w:hint="eastAsia"/>
          <w:sz w:val="24"/>
          <w:szCs w:val="32"/>
          <w:lang w:val="en-US" w:eastAsia="zh-CN"/>
        </w:rPr>
        <w:t>等。</w:t>
      </w:r>
    </w:p>
    <w:p>
      <w:pPr>
        <w:numPr>
          <w:ilvl w:val="0"/>
          <w:numId w:val="0"/>
        </w:numPr>
        <w:spacing w:line="360" w:lineRule="auto"/>
        <w:outlineLvl w:val="2"/>
        <w:rPr>
          <w:rFonts w:hint="eastAsia"/>
          <w:sz w:val="24"/>
          <w:szCs w:val="24"/>
          <w:lang w:val="en-US" w:eastAsia="zh-CN"/>
        </w:rPr>
      </w:pPr>
      <w:bookmarkStart w:id="6" w:name="_Toc11195"/>
      <w:bookmarkStart w:id="7" w:name="_Toc5120"/>
      <w:bookmarkStart w:id="8" w:name="_Toc7386"/>
      <w:r>
        <w:rPr>
          <w:rFonts w:hint="eastAsia"/>
          <w:sz w:val="24"/>
          <w:szCs w:val="24"/>
          <w:lang w:val="en-US" w:eastAsia="zh-CN"/>
        </w:rPr>
        <w:t>2.4.2 硬件环境</w:t>
      </w:r>
      <w:bookmarkEnd w:id="6"/>
      <w:bookmarkEnd w:id="7"/>
      <w:bookmarkEnd w:id="8"/>
    </w:p>
    <w:p>
      <w:pPr>
        <w:keepNext w:val="0"/>
        <w:keepLines w:val="0"/>
        <w:widowControl w:val="0"/>
        <w:suppressLineNumbers w:val="0"/>
        <w:spacing w:before="0" w:beforeAutospacing="0" w:after="0" w:afterAutospacing="0" w:line="360" w:lineRule="auto"/>
        <w:ind w:right="0"/>
        <w:jc w:val="both"/>
        <w:outlineLvl w:val="1"/>
        <w:rPr>
          <w:rFonts w:hint="eastAsia" w:ascii="宋体" w:hAnsi="宋体" w:eastAsia="宋体" w:cs="宋体"/>
          <w:kern w:val="2"/>
          <w:sz w:val="28"/>
          <w:szCs w:val="28"/>
          <w:lang w:val="en-US" w:eastAsia="zh-CN" w:bidi="ar"/>
        </w:rPr>
      </w:pPr>
      <w:r>
        <w:rPr>
          <w:rFonts w:hint="eastAsia"/>
          <w:sz w:val="24"/>
          <w:szCs w:val="24"/>
          <w:lang w:val="en-US" w:eastAsia="zh-CN"/>
        </w:rPr>
        <w:t>运行本系统要求处理器在奔腾III以上，内存在256MB以上的普通PC产品。</w:t>
      </w:r>
    </w:p>
    <w:p>
      <w:pPr>
        <w:numPr>
          <w:ilvl w:val="0"/>
          <w:numId w:val="1"/>
        </w:numPr>
        <w:spacing w:line="360" w:lineRule="auto"/>
        <w:ind w:left="0" w:leftChars="0" w:firstLine="0" w:firstLineChars="0"/>
        <w:rPr>
          <w:rFonts w:hint="default" w:eastAsiaTheme="minorEastAsia"/>
          <w:sz w:val="30"/>
          <w:szCs w:val="30"/>
          <w:lang w:val="en-US" w:eastAsia="zh-CN"/>
        </w:rPr>
      </w:pPr>
      <w:r>
        <w:rPr>
          <w:rFonts w:hint="eastAsia"/>
          <w:sz w:val="30"/>
          <w:szCs w:val="30"/>
          <w:lang w:val="en-US" w:eastAsia="zh-CN"/>
        </w:rPr>
        <w:t>风险监督</w:t>
      </w:r>
    </w:p>
    <w:p>
      <w:pPr>
        <w:spacing w:line="360" w:lineRule="auto"/>
        <w:rPr>
          <w:rFonts w:hint="eastAsia"/>
          <w:sz w:val="28"/>
          <w:szCs w:val="28"/>
          <w:lang w:val="en-US" w:eastAsia="zh-CN"/>
        </w:rPr>
      </w:pPr>
      <w:r>
        <w:rPr>
          <w:rFonts w:hint="eastAsia"/>
          <w:sz w:val="28"/>
          <w:szCs w:val="28"/>
          <w:lang w:val="en-US" w:eastAsia="zh-CN"/>
        </w:rPr>
        <w:t>3.1 风险监督（监控）的定义</w:t>
      </w:r>
    </w:p>
    <w:p>
      <w:pPr>
        <w:spacing w:line="360" w:lineRule="auto"/>
        <w:ind w:firstLine="480" w:firstLineChars="200"/>
        <w:rPr>
          <w:rFonts w:hint="eastAsia"/>
          <w:sz w:val="24"/>
          <w:szCs w:val="24"/>
          <w:lang w:val="en-US" w:eastAsia="zh-CN"/>
        </w:rPr>
      </w:pPr>
      <w:r>
        <w:rPr>
          <w:rFonts w:hint="eastAsia"/>
          <w:sz w:val="24"/>
          <w:szCs w:val="24"/>
          <w:lang w:val="en-US" w:eastAsia="zh-CN"/>
        </w:rPr>
        <w:t>项目风险监督（监控）是指在整个项目过程中根据项目风险管理计划和项目实际发生的风险与项目发展变化所开展的各种监督和控制活动。</w:t>
      </w:r>
    </w:p>
    <w:p>
      <w:pPr>
        <w:spacing w:line="360" w:lineRule="auto"/>
        <w:rPr>
          <w:rFonts w:hint="eastAsia"/>
          <w:sz w:val="28"/>
          <w:szCs w:val="28"/>
          <w:lang w:val="en-US" w:eastAsia="zh-CN"/>
        </w:rPr>
      </w:pPr>
      <w:r>
        <w:rPr>
          <w:rFonts w:hint="eastAsia"/>
          <w:sz w:val="28"/>
          <w:szCs w:val="28"/>
          <w:lang w:val="en-US" w:eastAsia="zh-CN"/>
        </w:rPr>
        <w:t>3.2 风险监督的目标</w:t>
      </w:r>
    </w:p>
    <w:p>
      <w:pPr>
        <w:spacing w:line="360" w:lineRule="auto"/>
        <w:rPr>
          <w:rFonts w:hint="eastAsia"/>
          <w:b/>
          <w:bCs/>
          <w:sz w:val="24"/>
          <w:szCs w:val="24"/>
          <w:lang w:val="en-US" w:eastAsia="zh-CN"/>
        </w:rPr>
      </w:pPr>
      <w:r>
        <w:rPr>
          <w:rFonts w:hint="eastAsia"/>
          <w:b/>
          <w:bCs/>
          <w:sz w:val="24"/>
          <w:szCs w:val="24"/>
          <w:lang w:val="en-US" w:eastAsia="zh-CN"/>
        </w:rPr>
        <w:t>1．努力及早识别和度量项目的风险</w:t>
      </w:r>
    </w:p>
    <w:p>
      <w:pPr>
        <w:spacing w:line="360" w:lineRule="auto"/>
        <w:ind w:firstLine="480" w:firstLineChars="200"/>
        <w:rPr>
          <w:rFonts w:hint="eastAsia"/>
          <w:sz w:val="24"/>
          <w:szCs w:val="24"/>
          <w:lang w:val="en-US" w:eastAsia="zh-CN"/>
        </w:rPr>
      </w:pPr>
      <w:r>
        <w:rPr>
          <w:rFonts w:hint="eastAsia"/>
          <w:sz w:val="24"/>
          <w:szCs w:val="24"/>
          <w:lang w:val="en-US" w:eastAsia="zh-CN"/>
        </w:rPr>
        <w:t>项目风险监控的首要目标是通过开展持续的项目风险识别和度量，及早地发现项目所存在的各种风险以及项目风险的各种特性，这是开展项目风险监控的前提条件。</w:t>
      </w:r>
    </w:p>
    <w:p>
      <w:pPr>
        <w:spacing w:line="360" w:lineRule="auto"/>
        <w:rPr>
          <w:rFonts w:hint="eastAsia"/>
          <w:b/>
          <w:bCs/>
          <w:sz w:val="24"/>
          <w:szCs w:val="24"/>
          <w:lang w:val="en-US" w:eastAsia="zh-CN"/>
        </w:rPr>
      </w:pPr>
      <w:r>
        <w:rPr>
          <w:rFonts w:hint="eastAsia"/>
          <w:b/>
          <w:bCs/>
          <w:sz w:val="24"/>
          <w:szCs w:val="24"/>
          <w:lang w:val="en-US" w:eastAsia="zh-CN"/>
        </w:rPr>
        <w:t>2．努力避免项目风险事件的发生</w:t>
      </w:r>
    </w:p>
    <w:p>
      <w:pPr>
        <w:spacing w:line="360" w:lineRule="auto"/>
        <w:ind w:firstLine="480" w:firstLineChars="200"/>
        <w:rPr>
          <w:rFonts w:hint="eastAsia"/>
          <w:sz w:val="24"/>
          <w:szCs w:val="24"/>
          <w:lang w:val="en-US" w:eastAsia="zh-CN"/>
        </w:rPr>
      </w:pPr>
      <w:r>
        <w:rPr>
          <w:rFonts w:hint="eastAsia"/>
          <w:sz w:val="24"/>
          <w:szCs w:val="24"/>
          <w:lang w:val="en-US" w:eastAsia="zh-CN"/>
        </w:rPr>
        <w:t>项目风险监控的第二个目标是在识别出项目风险以后要积极采取各种风险应对措施，努力避免项目风险事件的发生，从而确保不给项目造成不必要的损失。</w:t>
      </w:r>
    </w:p>
    <w:p>
      <w:pPr>
        <w:spacing w:line="360" w:lineRule="auto"/>
        <w:rPr>
          <w:rFonts w:hint="eastAsia"/>
          <w:b/>
          <w:bCs/>
          <w:sz w:val="24"/>
          <w:szCs w:val="24"/>
          <w:lang w:val="en-US" w:eastAsia="zh-CN"/>
        </w:rPr>
      </w:pPr>
      <w:r>
        <w:rPr>
          <w:rFonts w:hint="eastAsia"/>
          <w:b/>
          <w:bCs/>
          <w:sz w:val="24"/>
          <w:szCs w:val="24"/>
          <w:lang w:val="en-US" w:eastAsia="zh-CN"/>
        </w:rPr>
        <w:t>3．积极消除项目风险事件的消极后果</w:t>
      </w:r>
    </w:p>
    <w:p>
      <w:pPr>
        <w:spacing w:line="360" w:lineRule="auto"/>
        <w:ind w:firstLine="480" w:firstLineChars="200"/>
        <w:rPr>
          <w:rFonts w:hint="eastAsia"/>
          <w:sz w:val="24"/>
          <w:szCs w:val="24"/>
          <w:lang w:val="en-US" w:eastAsia="zh-CN"/>
        </w:rPr>
      </w:pPr>
      <w:r>
        <w:rPr>
          <w:rFonts w:hint="eastAsia"/>
          <w:sz w:val="24"/>
          <w:szCs w:val="24"/>
          <w:lang w:val="en-US" w:eastAsia="zh-CN"/>
        </w:rPr>
        <w:t>项目风险并不是都可以避免的，有许多项目风险会由于各种原因而最终发生了，这种情况下的项目风险监控目标是要积极采取行动，努力消减这些风险事件的消极后果。</w:t>
      </w:r>
    </w:p>
    <w:p>
      <w:pPr>
        <w:spacing w:line="360" w:lineRule="auto"/>
        <w:rPr>
          <w:rFonts w:hint="eastAsia"/>
          <w:b/>
          <w:bCs/>
          <w:sz w:val="24"/>
          <w:szCs w:val="24"/>
          <w:lang w:val="en-US" w:eastAsia="zh-CN"/>
        </w:rPr>
      </w:pPr>
      <w:r>
        <w:rPr>
          <w:rFonts w:hint="eastAsia"/>
          <w:b/>
          <w:bCs/>
          <w:sz w:val="24"/>
          <w:szCs w:val="24"/>
          <w:lang w:val="en-US" w:eastAsia="zh-CN"/>
        </w:rPr>
        <w:t>4．充分吸取项目风险管理经验与教训</w:t>
      </w:r>
    </w:p>
    <w:p>
      <w:pPr>
        <w:spacing w:line="360" w:lineRule="auto"/>
        <w:ind w:firstLine="480" w:firstLineChars="200"/>
        <w:rPr>
          <w:rFonts w:hint="eastAsia"/>
          <w:sz w:val="24"/>
          <w:szCs w:val="24"/>
          <w:lang w:val="en-US" w:eastAsia="zh-CN"/>
        </w:rPr>
      </w:pPr>
      <w:r>
        <w:rPr>
          <w:rFonts w:hint="eastAsia"/>
          <w:sz w:val="24"/>
          <w:szCs w:val="24"/>
          <w:lang w:val="en-US" w:eastAsia="zh-CN"/>
        </w:rPr>
        <w:t>项目风险监控的第四个目标是对于各种已经发生并形成最终结果的项目风险，一定要从中吸取经验和教训，从而在今后避免发生同样的项目风险事件。</w:t>
      </w:r>
    </w:p>
    <w:p>
      <w:pPr>
        <w:spacing w:line="360" w:lineRule="auto"/>
        <w:rPr>
          <w:rFonts w:hint="eastAsia"/>
          <w:sz w:val="28"/>
          <w:szCs w:val="28"/>
          <w:lang w:val="en-US" w:eastAsia="zh-CN"/>
        </w:rPr>
      </w:pPr>
      <w:r>
        <w:rPr>
          <w:rFonts w:hint="eastAsia"/>
          <w:sz w:val="28"/>
          <w:szCs w:val="28"/>
          <w:lang w:val="en-US" w:eastAsia="zh-CN"/>
        </w:rPr>
        <w:t>3.3 具体实行方式</w:t>
      </w:r>
    </w:p>
    <w:p>
      <w:pPr>
        <w:spacing w:line="360" w:lineRule="auto"/>
        <w:ind w:firstLine="480" w:firstLineChars="200"/>
        <w:rPr>
          <w:rFonts w:hint="eastAsia"/>
          <w:sz w:val="24"/>
          <w:szCs w:val="24"/>
          <w:lang w:val="en-US" w:eastAsia="zh-CN"/>
        </w:rPr>
      </w:pPr>
      <w:r>
        <w:rPr>
          <w:rFonts w:hint="eastAsia"/>
          <w:sz w:val="24"/>
          <w:szCs w:val="24"/>
          <w:lang w:val="en-US" w:eastAsia="zh-CN"/>
        </w:rPr>
        <w:t>由于项目较小，所以暂时不打算采用直方图、因果分析图或帕累托图等形式进行风险监督（监控）。</w:t>
      </w:r>
    </w:p>
    <w:p>
      <w:pPr>
        <w:numPr>
          <w:ilvl w:val="0"/>
          <w:numId w:val="0"/>
        </w:numPr>
        <w:spacing w:line="360" w:lineRule="auto"/>
        <w:ind w:firstLine="480" w:firstLineChars="200"/>
        <w:rPr>
          <w:rFonts w:hint="default"/>
          <w:sz w:val="24"/>
          <w:szCs w:val="24"/>
          <w:lang w:val="en-US" w:eastAsia="zh-CN"/>
        </w:rPr>
      </w:pPr>
      <w:bookmarkStart w:id="9" w:name="_GoBack"/>
      <w:bookmarkEnd w:id="9"/>
      <w:r>
        <w:rPr>
          <w:rFonts w:hint="eastAsia"/>
          <w:b w:val="0"/>
          <w:bCs w:val="0"/>
          <w:sz w:val="24"/>
          <w:szCs w:val="24"/>
          <w:lang w:val="en-US" w:eastAsia="zh-CN"/>
        </w:rPr>
        <w:t>成立风险控制组，由项目负责人兼任组长一职，对所有风险评估等级为B和C的风险制定相关预案并分发给所有成员，要求成员认真阅读，在风险发生的时候严格按照预案的相关流程操作以最大程度的减少损失。</w:t>
      </w:r>
    </w:p>
    <w:p>
      <w:pPr>
        <w:spacing w:line="360" w:lineRule="auto"/>
        <w:ind w:left="420" w:leftChars="0" w:firstLine="420" w:firstLineChars="0"/>
        <w:rPr>
          <w:rFonts w:hint="default"/>
          <w:sz w:val="28"/>
          <w:szCs w:val="28"/>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eastAsia="宋体"/>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sz w:val="18"/>
        <w:lang w:val="en-US" w:eastAsia="zh-CN"/>
      </w:rPr>
      <w:t>Wisdom Group开发小组</w:t>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lear" w:pos="4153"/>
      </w:tabs>
    </w:pPr>
    <w:r>
      <w:rPr>
        <w:rFonts w:hint="eastAsia"/>
      </w:rPr>
      <w:t>西北工业大学软件学院</w:t>
    </w:r>
    <w:r>
      <w:tab/>
    </w:r>
    <w:r>
      <w:rPr>
        <w:rFonts w:hint="eastAsia"/>
      </w:rPr>
      <w:t>《软件开发综合能力训练》</w:t>
    </w: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3E97EC"/>
    <w:multiLevelType w:val="multilevel"/>
    <w:tmpl w:val="BB3E97EC"/>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840"/>
        </w:tabs>
        <w:ind w:left="840" w:hanging="420"/>
      </w:pPr>
      <w:rPr>
        <w:rFonts w:hint="default" w:ascii="Times New Roman" w:hAnsi="Times New Roman" w:cs="Times New Roman"/>
      </w:rPr>
    </w:lvl>
    <w:lvl w:ilvl="2" w:tentative="0">
      <w:start w:val="1"/>
      <w:numFmt w:val="decimalEnclosedCircleChinese"/>
      <w:lvlText w:val="%3"/>
      <w:lvlJc w:val="left"/>
      <w:pPr>
        <w:tabs>
          <w:tab w:val="left" w:pos="1260"/>
        </w:tabs>
        <w:ind w:left="1260" w:hanging="420"/>
      </w:pPr>
      <w:rPr>
        <w:rFonts w:hint="default" w:ascii="Times New Roman" w:hAnsi="Times New Roman" w:cs="Times New Roman"/>
      </w:rPr>
    </w:lvl>
    <w:lvl w:ilvl="3" w:tentative="0">
      <w:start w:val="1"/>
      <w:numFmt w:val="decimal"/>
      <w:lvlText w:val="%4)"/>
      <w:lvlJc w:val="left"/>
      <w:pPr>
        <w:tabs>
          <w:tab w:val="left" w:pos="1680"/>
        </w:tabs>
        <w:ind w:left="1680" w:hanging="420"/>
      </w:pPr>
      <w:rPr>
        <w:rFonts w:hint="default" w:ascii="Times New Roman" w:hAnsi="Times New Roman" w:cs="Times New Roman"/>
      </w:rPr>
    </w:lvl>
    <w:lvl w:ilvl="4" w:tentative="0">
      <w:start w:val="1"/>
      <w:numFmt w:val="lowerLetter"/>
      <w:lvlText w:val="%5."/>
      <w:lvlJc w:val="left"/>
      <w:pPr>
        <w:tabs>
          <w:tab w:val="left" w:pos="2100"/>
        </w:tabs>
        <w:ind w:left="2100" w:hanging="420"/>
      </w:pPr>
      <w:rPr>
        <w:rFonts w:hint="default" w:ascii="Times New Roman" w:hAnsi="Times New Roman" w:cs="Times New Roman"/>
      </w:rPr>
    </w:lvl>
    <w:lvl w:ilvl="5" w:tentative="0">
      <w:start w:val="1"/>
      <w:numFmt w:val="lowerLetter"/>
      <w:lvlText w:val="%6)"/>
      <w:lvlJc w:val="left"/>
      <w:pPr>
        <w:tabs>
          <w:tab w:val="left" w:pos="2520"/>
        </w:tabs>
        <w:ind w:left="2520" w:hanging="420"/>
      </w:pPr>
      <w:rPr>
        <w:rFonts w:hint="default" w:ascii="Times New Roman" w:hAnsi="Times New Roman" w:cs="Times New Roman"/>
      </w:rPr>
    </w:lvl>
    <w:lvl w:ilvl="6" w:tentative="0">
      <w:start w:val="1"/>
      <w:numFmt w:val="lowerRoman"/>
      <w:lvlText w:val="%7."/>
      <w:lvlJc w:val="left"/>
      <w:pPr>
        <w:tabs>
          <w:tab w:val="left" w:pos="2940"/>
        </w:tabs>
        <w:ind w:left="2940" w:hanging="420"/>
      </w:pPr>
      <w:rPr>
        <w:rFonts w:hint="default" w:ascii="Times New Roman" w:hAnsi="Times New Roman" w:cs="Times New Roman"/>
      </w:rPr>
    </w:lvl>
    <w:lvl w:ilvl="7" w:tentative="0">
      <w:start w:val="1"/>
      <w:numFmt w:val="lowerRoman"/>
      <w:lvlText w:val="%8)"/>
      <w:lvlJc w:val="left"/>
      <w:pPr>
        <w:tabs>
          <w:tab w:val="left" w:pos="3360"/>
        </w:tabs>
        <w:ind w:left="3360" w:hanging="420"/>
      </w:pPr>
      <w:rPr>
        <w:rFonts w:hint="default" w:ascii="Times New Roman" w:hAnsi="Times New Roman" w:cs="Times New Roman"/>
      </w:rPr>
    </w:lvl>
    <w:lvl w:ilvl="8" w:tentative="0">
      <w:start w:val="1"/>
      <w:numFmt w:val="lowerLetter"/>
      <w:lvlText w:val="%9."/>
      <w:lvlJc w:val="left"/>
      <w:pPr>
        <w:tabs>
          <w:tab w:val="left" w:pos="3780"/>
        </w:tabs>
        <w:ind w:left="3780" w:hanging="420"/>
      </w:pPr>
      <w:rPr>
        <w:rFonts w:hint="default"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U3OTVjNTFkYTQ1ZjQwN2JjMTA5Njg3YjYyODMxNmYifQ=="/>
  </w:docVars>
  <w:rsids>
    <w:rsidRoot w:val="00000000"/>
    <w:rsid w:val="022238B9"/>
    <w:rsid w:val="11DA0D6F"/>
    <w:rsid w:val="672D45C8"/>
    <w:rsid w:val="78C41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Normal Indent"/>
    <w:basedOn w:val="1"/>
    <w:uiPriority w:val="0"/>
    <w:pPr>
      <w:keepNext w:val="0"/>
      <w:keepLines w:val="0"/>
      <w:widowControl/>
      <w:suppressLineNumbers w:val="0"/>
      <w:spacing w:before="0" w:beforeAutospacing="0" w:after="0" w:afterAutospacing="0" w:line="360" w:lineRule="auto"/>
      <w:ind w:left="0" w:right="0" w:firstLine="420"/>
      <w:jc w:val="left"/>
    </w:pPr>
    <w:rPr>
      <w:rFonts w:hint="default" w:ascii="Times New Roman" w:hAnsi="Times New Roman" w:eastAsia="宋体" w:cs="Times New Roman"/>
      <w:kern w:val="0"/>
      <w:sz w:val="24"/>
      <w:szCs w:val="24"/>
      <w:lang w:val="en-US" w:eastAsia="zh-CN" w:bidi="ar"/>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List Paragraph"/>
    <w:basedOn w:val="1"/>
    <w:uiPriority w:val="0"/>
    <w:pPr>
      <w:keepNext w:val="0"/>
      <w:keepLines w:val="0"/>
      <w:widowControl w:val="0"/>
      <w:suppressLineNumbers w:val="0"/>
      <w:ind w:left="0" w:firstLine="420" w:firstLineChars="200"/>
      <w:jc w:val="both"/>
    </w:pPr>
    <w:rPr>
      <w:rFonts w:hint="eastAsia" w:ascii="等线" w:hAnsi="等线" w:eastAsia="等线" w:cs="Times New Roman"/>
      <w:kern w:val="2"/>
      <w:sz w:val="21"/>
      <w:szCs w:val="21"/>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2092</Words>
  <Characters>2486</Characters>
  <Lines>0</Lines>
  <Paragraphs>0</Paragraphs>
  <TotalTime>0</TotalTime>
  <ScaleCrop>false</ScaleCrop>
  <LinksUpToDate>false</LinksUpToDate>
  <CharactersWithSpaces>2533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2022-06-20T10:08:00Z</dcterms:created>
  <dc:creator>HUAWEI</dc:creator>
  <cp:lastModifiedBy>J！N</cp:lastModifiedBy>
  <dcterms:modified xsi:type="dcterms:W3CDTF">2023-07-05T06:58:15Z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2DBA986B5A454EEF8527B31B9687A70D_13</vt:lpwstr>
  </property>
</Properties>
</file>