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pPr>
      <w:r>
        <w:rPr>
          <w:rFonts w:ascii="Arial" w:cs="Arial" w:eastAsia="Arial" w:hAnsi="Arial"/>
          <w:b/>
          <w:bCs/>
          <w:sz w:val="36"/>
          <w:szCs w:val="36"/>
        </w:rPr>
        <w:t xml:space="preserve">ENCELADUS</w:t>
      </w:r>
    </w:p>
    <w:p>
      <w:pPr>
        <w:pStyle w:val="Heading2"/>
        <w:spacing w:after="180" w:before="300"/>
      </w:pPr>
      <w:r>
        <w:rPr>
          <w:rFonts w:ascii="Arial" w:cs="Arial" w:eastAsia="Arial" w:hAnsi="Arial"/>
          <w:b/>
          <w:bCs/>
          <w:sz w:val="30"/>
          <w:szCs w:val="30"/>
        </w:rPr>
        <w:t xml:space="preserve">Portfolio Operations &amp; Knowledge Platform</w:t>
      </w:r>
    </w:p>
    <w:p>
      <w:pPr>
        <w:pStyle w:val="Heading3"/>
        <w:spacing w:after="120" w:before="240"/>
      </w:pPr>
      <w:r>
        <w:rPr>
          <w:rFonts w:ascii="Arial" w:cs="Arial" w:eastAsia="Arial" w:hAnsi="Arial"/>
          <w:b/>
          <w:bCs/>
          <w:sz w:val="26"/>
          <w:szCs w:val="26"/>
        </w:rPr>
        <w:t xml:space="preserve">Comprehensive Product Narrative &amp; Technical Architecture</w:t>
      </w:r>
    </w:p>
    <w:p>
      <w:pPr>
        <w:pStyle w:val="Heading3"/>
        <w:spacing w:after="120" w:before="240"/>
      </w:pPr>
      <w:r>
        <w:rPr>
          <w:rFonts w:ascii="Arial" w:cs="Arial" w:eastAsia="Arial" w:hAnsi="Arial"/>
          <w:b/>
          <w:bCs/>
          <w:sz w:val="26"/>
          <w:szCs w:val="26"/>
        </w:rPr>
        <w:t xml:space="preserve">v3 — April 2026 — Introduces Lesson Primitive, Constitutional Scoring, Knowledge Graph &amp; PWA 1.0</w:t>
      </w:r>
    </w:p>
    <w:p>
      <w:pPr>
        <w:spacing w:after="120"/>
      </w:pPr>
      <w:r>
        <w:rPr>
          <w:rFonts w:ascii="Arial" w:cs="Arial" w:eastAsia="Arial" w:hAnsi="Arial"/>
          <w:b/>
          <w:bCs/>
        </w:rPr>
        <w:t xml:space="preserve">Author:</w:t>
      </w:r>
      <w:r>
        <w:rPr>
          <w:rFonts w:ascii="Arial" w:cs="Arial" w:eastAsia="Arial" w:hAnsi="Arial"/>
        </w:rPr>
        <w:t xml:space="preserve"> J. Reese | </w:t>
      </w:r>
      <w:r>
        <w:rPr>
          <w:rFonts w:ascii="Arial" w:cs="Arial" w:eastAsia="Arial" w:hAnsi="Arial"/>
          <w:b/>
          <w:bCs/>
        </w:rPr>
        <w:t xml:space="preserve">Classification:</w:t>
      </w:r>
      <w:r>
        <w:rPr>
          <w:rFonts w:ascii="Arial" w:cs="Arial" w:eastAsia="Arial" w:hAnsi="Arial"/>
        </w:rPr>
        <w:t xml:space="preserve"> Internal | </w:t>
      </w:r>
      <w:r>
        <w:rPr>
          <w:rFonts w:ascii="Arial" w:cs="Arial" w:eastAsia="Arial" w:hAnsi="Arial"/>
          <w:b/>
          <w:bCs/>
        </w:rPr>
        <w:t xml:space="preserve">Status:</w:t>
      </w:r>
      <w:r>
        <w:rPr>
          <w:rFonts w:ascii="Arial" w:cs="Arial" w:eastAsia="Arial" w:hAnsi="Arial"/>
        </w:rPr>
        <w:t xml:space="preserve"> Living Document</w:t>
      </w:r>
    </w:p>
    <w:p>
      <w:pPr>
        <w:spacing w:after="120"/>
      </w:pPr>
      <w:r>
        <w:rPr>
          <w:rFonts w:ascii="Arial" w:cs="Arial" w:eastAsia="Arial" w:hAnsi="Arial"/>
          <w:b/>
          <w:bCs/>
        </w:rPr>
        <w:t xml:space="preserve">Project:</w:t>
      </w:r>
      <w:r>
        <w:rPr>
          <w:rFonts w:ascii="Arial" w:cs="Arial" w:eastAsia="Arial" w:hAnsi="Arial"/>
        </w:rPr>
        <w:t xml:space="preserve"> enceladus</w:t>
      </w:r>
    </w:p>
    <w:p>
      <w:pPr>
        <w:spacing w:after="120"/>
      </w:pPr>
      <w:r>
        <w:rPr>
          <w:rFonts w:ascii="Arial" w:cs="Arial" w:eastAsia="Arial" w:hAnsi="Arial"/>
          <w:b/>
          <w:bCs/>
        </w:rPr>
        <w:t xml:space="preserve">Related:</w:t>
      </w:r>
      <w:r>
        <w:rPr>
          <w:rFonts w:ascii="Arial" w:cs="Arial" w:eastAsia="Arial" w:hAnsi="Arial"/>
        </w:rPr>
        <w:t xml:space="preserve"> ENC-FTR-057, ENC-FTR-055, ENC-FTR-052, ENC-FTR-050, ENC-FTR-049, ENC-FTR-054, ENC-FTR-053</w:t>
      </w:r>
    </w:p>
    <w:p>
      <w:pPr>
        <w:spacing w:after="120"/>
      </w:pPr>
      <w:r>
        <w:rPr>
          <w:rFonts w:ascii="Arial" w:cs="Arial" w:eastAsia="Arial" w:hAnsi="Arial"/>
          <w:b/>
          <w:bCs/>
        </w:rPr>
        <w:t xml:space="preserve">Created:</w:t>
      </w:r>
      <w:r>
        <w:rPr>
          <w:rFonts w:ascii="Arial" w:cs="Arial" w:eastAsia="Arial" w:hAnsi="Arial"/>
        </w:rPr>
        <w:t xml:space="preserve"> 2026-04-02</w:t>
      </w:r>
    </w:p>
    <w:p>
      <w:pPr>
        <w:spacing w:after="120"/>
      </w:pPr>
      <w:r>
        <w:rPr>
          <w:rFonts w:ascii="Arial" w:cs="Arial" w:eastAsia="Arial" w:hAnsi="Arial"/>
          <w:b/>
          <w:bCs/>
        </w:rPr>
        <w:t xml:space="preserve">Author:</w:t>
      </w:r>
      <w:r>
        <w:rPr>
          <w:rFonts w:ascii="Arial" w:cs="Arial" w:eastAsia="Arial" w:hAnsi="Arial"/>
        </w:rPr>
        <w:t xml:space="preserve"> J. Reese</w:t>
      </w:r>
    </w:p>
    <w:p>
      <w:pPr>
        <w:pBdr>
          <w:bottom w:val="single" w:color="CCCCCC" w:sz="6" w:space="1"/>
        </w:pBdr>
        <w:spacing w:after="120" w:before="120"/>
      </w:pPr>
    </w:p>
    <w:p>
      <w:pPr>
        <w:pStyle w:val="Heading2"/>
        <w:spacing w:after="180" w:before="300"/>
      </w:pPr>
      <w:r>
        <w:rPr>
          <w:rFonts w:ascii="Arial" w:cs="Arial" w:eastAsia="Arial" w:hAnsi="Arial"/>
          <w:b/>
          <w:bCs/>
          <w:sz w:val="30"/>
          <w:szCs w:val="30"/>
        </w:rPr>
        <w:t xml:space="preserve">Enceladus v3: The System That Learns From Itself</w:t>
      </w:r>
    </w:p>
    <w:p>
      <w:pPr>
        <w:spacing w:after="120"/>
      </w:pPr>
      <w:r>
        <w:rPr>
          <w:rFonts w:ascii="Arial" w:cs="Arial" w:eastAsia="Arial" w:hAnsi="Arial"/>
          <w:b/>
          <w:bCs/>
        </w:rPr>
        <w:t xml:space="preserve">Serverless portfolio operations platform introduces governed lesson primitives with constitutional alignment scoring, typed relationship edges, mathematically-optimized context nodes, cross-project knowledge mining, and PWA 1.0 — transforming from a work-tracking system into a knowledge-compounding governance platform managing 20 projects across 2,789+ records.</w:t>
      </w:r>
    </w:p>
    <w:p>
      <w:pPr>
        <w:spacing w:after="120"/>
      </w:pPr>
      <w:r>
        <w:rPr>
          <w:rFonts w:ascii="Arial" w:cs="Arial" w:eastAsia="Arial" w:hAnsi="Arial"/>
        </w:rPr>
        <w:t xml:space="preserve">WINDSOR, CA — INSIDE ENCELADUS — April 2, 2026 — Enceladus v3 represents the most fundamental architectural shift since the platform's inception. Where v2 (March 2026) introduced code-mode MCP, graph search, and the component registry — capabilities that made agents more efficient — v3 introduces the primitives that make the system *intelligent*. The Lesson Primitive (ENC-FTR-052) gives the platform a governed first-class record type for institutional wisdom. Constitutional Alignment Scoring (ENC-FTR-054) evaluates every lesson against four philosophical pillars and a vibe board before it can influence governance. Typed Relationship Edges (ENC-FTR-049) replace flat ID arrays with 10 canonical relationship types carrying weight, confidence, and provenance. Context Nodes (ENC-FTR-050) wrap every tracker record in mathematically-scored metadata enabling greedy knapsack context packing. Cross-Project Knowledge Mining (ENC-FTR-053) scanned the entire corpus of 2,789 records across 20 projects and produced 17 governed lessons — the first time Enceladus examined its own operational history as a knowledge asset.</w:t>
      </w:r>
    </w:p>
    <w:p>
      <w:pPr>
        <w:spacing w:after="120"/>
      </w:pPr>
      <w:r>
        <w:rPr>
          <w:rFonts w:ascii="Arial" w:cs="Arial" w:eastAsia="Arial" w:hAnsi="Arial"/>
        </w:rPr>
        <w:t xml:space="preserve">PWA 1.0 (ENC-FTR-055) surfaces all of these primitives in the frontend: lesson cards in the feed, typed relationship groups on detail pages, context node metadata badges, constitutional pillar score visualizations, plan tree hierarchies, and auto-linked lesson references. The MCP server enforces code-mode-only access (ENC-TSK-A38), retiring raw mode entirely. Combined with hierarchical sub-task IDs and base-36 encoding (DOC-712792FC12A6), the platform enters its 1.0 era.</w:t>
      </w:r>
    </w:p>
    <w:p>
      <w:pPr>
        <w:spacing w:after="120"/>
      </w:pPr>
      <w:r>
        <w:rPr>
          <w:rFonts w:ascii="Arial" w:cs="Arial" w:eastAsia="Arial" w:hAnsi="Arial"/>
        </w:rPr>
        <w:t xml:space="preserve">The platform now manages 20 projects spanning infrastructure, consumer products, creative work, research, and personal domains — all governed through 20+ Lambda functions, 8+ DynamoDB tables, a Neo4j graph index, and a 64+ document knowledge base, running at approximately $30–40/month on fully serverless AWS infrastructure.</w:t>
      </w:r>
    </w:p>
    <w:p>
      <w:pPr>
        <w:pBdr>
          <w:left w:val="single" w:color="2E75B6" w:sz="6" w:space="4"/>
        </w:pBdr>
        <w:spacing w:after="120"/>
        <w:ind w:left="720"/>
      </w:pPr>
      <w:r>
        <w:rPr>
          <w:rFonts w:ascii="Arial" w:cs="Arial" w:eastAsia="Arial" w:hAnsi="Arial"/>
          <w:i/>
          <w:iCs/>
          <w:color w:val="555555"/>
        </w:rPr>
        <w:t xml:space="preserve">"The lesson primitive is the moment where Enceladus stops being a project management tool and becomes something that thinks about itself. Not in the speculative sense — in the governed, evidence-gated, constitutionally scored sense. Every lesson must cite its data. Every insight must survive the vibe board. Every governance proposal must pass human approval." — DOC-25756F45E0E0, The Lesson Primitive Epiphany</w:t>
      </w:r>
    </w:p>
    <w:p>
      <w:pPr>
        <w:pBdr>
          <w:bottom w:val="single" w:color="CCCCCC" w:sz="6" w:space="1"/>
        </w:pBdr>
        <w:spacing w:after="120" w:before="120"/>
      </w:pPr>
    </w:p>
    <w:p>
      <w:pPr>
        <w:pStyle w:val="Heading2"/>
        <w:spacing w:after="180" w:before="300"/>
      </w:pPr>
      <w:r>
        <w:rPr>
          <w:rFonts w:ascii="Arial" w:cs="Arial" w:eastAsia="Arial" w:hAnsi="Arial"/>
          <w:b/>
          <w:bCs/>
          <w:sz w:val="30"/>
          <w:szCs w:val="30"/>
        </w:rPr>
        <w:t xml:space="preserve">I. What Changed: v2 → v3</w:t>
      </w:r>
    </w:p>
    <w:p>
      <w:pPr>
        <w:pStyle w:val="Heading3"/>
        <w:spacing w:after="120" w:before="240"/>
      </w:pPr>
      <w:r>
        <w:rPr>
          <w:rFonts w:ascii="Arial" w:cs="Arial" w:eastAsia="Arial" w:hAnsi="Arial"/>
          <w:b/>
          <w:bCs/>
          <w:sz w:val="26"/>
          <w:szCs w:val="26"/>
        </w:rPr>
        <w:t xml:space="preserve">The Primitive Expansion</w:t>
      </w:r>
    </w:p>
    <w:p>
      <w:pPr>
        <w:spacing w:after="120"/>
      </w:pPr>
      <w:r>
        <w:rPr>
          <w:rFonts w:ascii="Arial" w:cs="Arial" w:eastAsia="Arial" w:hAnsi="Arial"/>
        </w:rPr>
        <w:t xml:space="preserve">Enceladus v2 operated with three record primitives: </w:t>
      </w:r>
      <w:r>
        <w:rPr>
          <w:rFonts w:ascii="Arial" w:cs="Arial" w:eastAsia="Arial" w:hAnsi="Arial"/>
          <w:b/>
          <w:bCs/>
        </w:rPr>
        <w:t xml:space="preserve">features</w:t>
      </w:r>
      <w:r>
        <w:rPr>
          <w:rFonts w:ascii="Arial" w:cs="Arial" w:eastAsia="Arial" w:hAnsi="Arial"/>
        </w:rPr>
        <w:t xml:space="preserve">, </w:t>
      </w:r>
      <w:r>
        <w:rPr>
          <w:rFonts w:ascii="Arial" w:cs="Arial" w:eastAsia="Arial" w:hAnsi="Arial"/>
          <w:b/>
          <w:bCs/>
        </w:rPr>
        <w:t xml:space="preserve">tasks</w:t>
      </w:r>
      <w:r>
        <w:rPr>
          <w:rFonts w:ascii="Arial" w:cs="Arial" w:eastAsia="Arial" w:hAnsi="Arial"/>
        </w:rPr>
        <w:t xml:space="preserve">, and </w:t>
      </w:r>
      <w:r>
        <w:rPr>
          <w:rFonts w:ascii="Arial" w:cs="Arial" w:eastAsia="Arial" w:hAnsi="Arial"/>
          <w:b/>
          <w:bCs/>
        </w:rPr>
        <w:t xml:space="preserve">issues</w:t>
      </w:r>
      <w:r>
        <w:rPr>
          <w:rFonts w:ascii="Arial" w:cs="Arial" w:eastAsia="Arial" w:hAnsi="Arial"/>
        </w:rPr>
        <w:t xml:space="preserve">. These are operational — they describe what happened, what needs to happen, and what went wrong. v3 adds four new governed primitives that capture *what was learned*, *how things connect*, *why things matter*, and *what the system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Primitive</w:t>
            </w:r>
          </w:p>
        </w:tc>
        <w:tc>
          <w:tcPr>
            <w:tcW w:type="dxa" w:w="234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Feature</w:t>
            </w:r>
          </w:p>
        </w:tc>
        <w:tc>
          <w:tcPr>
            <w:tcW w:type="dxa" w:w="234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Status</w:t>
            </w:r>
          </w:p>
        </w:tc>
        <w:tc>
          <w:tcPr>
            <w:tcW w:type="dxa" w:w="234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What It Captures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Lesson</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ENC-FTR-052</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Activated</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Institutional wisdom with constitutional scoring and self-governance capability</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Typed Relationship</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ENC-FTR-049</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Completed</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10 canonical edge types (blocks, depends-on, affects, tests, etc.) with weight, confidence, and provenance</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Context Node</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ENC-FTR-050</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Production</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Mathematical scoring metadata (freshness, structural importance, information density) for greedy knapsack context packing</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Constitutional Score</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ENC-FTR-054</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Production</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Server-side pillar scoring on lesson create — efficiency, human protection, intention, alignment</w:t>
            </w:r>
          </w:p>
        </w:tc>
      </w:tr>
    </w:tbl>
    <w:p>
      <w:pPr>
        <w:spacing w:after="120"/>
      </w:pPr>
    </w:p>
    <w:p>
      <w:pPr>
        <w:pStyle w:val="Heading3"/>
        <w:spacing w:after="120" w:before="240"/>
      </w:pPr>
      <w:r>
        <w:rPr>
          <w:rFonts w:ascii="Arial" w:cs="Arial" w:eastAsia="Arial" w:hAnsi="Arial"/>
          <w:b/>
          <w:bCs/>
          <w:sz w:val="26"/>
          <w:szCs w:val="26"/>
        </w:rPr>
        <w:t xml:space="preserve">The Knowledge Mining Milestone</w:t>
      </w:r>
    </w:p>
    <w:p>
      <w:pPr>
        <w:spacing w:after="120"/>
      </w:pPr>
      <w:r>
        <w:rPr>
          <w:rFonts w:ascii="Arial" w:cs="Arial" w:eastAsia="Arial" w:hAnsi="Arial"/>
        </w:rPr>
        <w:t xml:space="preserve">ENC-FTR-053 executed the first comprehensive knowledge mining pass across the entire Enceladus portfolio. Results:</w:t>
      </w:r>
    </w:p>
    <w:p>
      <w:pPr>
        <w:pStyle w:val="ListParagraph"/>
        <w:numPr>
          <w:ilvl w:val="0"/>
          <w:numId w:val="2"/>
        </w:numPr>
        <w:spacing w:after="60"/>
      </w:pPr>
      <w:r>
        <w:rPr>
          <w:rFonts w:ascii="Arial" w:cs="Arial" w:eastAsia="Arial" w:hAnsi="Arial"/>
          <w:b/>
          <w:bCs/>
        </w:rPr>
        <w:t xml:space="preserve">2,789 records</w:t>
      </w:r>
      <w:r>
        <w:rPr>
          <w:rFonts w:ascii="Arial" w:cs="Arial" w:eastAsia="Arial" w:hAnsi="Arial"/>
        </w:rPr>
        <w:t xml:space="preserve"> scanned across </w:t>
      </w:r>
      <w:r>
        <w:rPr>
          <w:rFonts w:ascii="Arial" w:cs="Arial" w:eastAsia="Arial" w:hAnsi="Arial"/>
          <w:b/>
          <w:bCs/>
        </w:rPr>
        <w:t xml:space="preserve">20 projects</w:t>
      </w:r>
    </w:p>
    <w:p>
      <w:pPr>
        <w:pStyle w:val="ListParagraph"/>
        <w:numPr>
          <w:ilvl w:val="0"/>
          <w:numId w:val="2"/>
        </w:numPr>
        <w:spacing w:after="60"/>
      </w:pPr>
      <w:r>
        <w:rPr>
          <w:rFonts w:ascii="Arial" w:cs="Arial" w:eastAsia="Arial" w:hAnsi="Arial"/>
          <w:b/>
          <w:bCs/>
        </w:rPr>
        <w:t xml:space="preserve">17 governed lessons</w:t>
      </w:r>
      <w:r>
        <w:rPr>
          <w:rFonts w:ascii="Arial" w:cs="Arial" w:eastAsia="Arial" w:hAnsi="Arial"/>
        </w:rPr>
        <w:t xml:space="preserve"> created (ENC-LSN-001 through ENC-LSN-017)</w:t>
      </w:r>
    </w:p>
    <w:p>
      <w:pPr>
        <w:pStyle w:val="ListParagraph"/>
        <w:numPr>
          <w:ilvl w:val="0"/>
          <w:numId w:val="2"/>
        </w:numPr>
        <w:spacing w:after="60"/>
      </w:pPr>
      <w:r>
        <w:rPr>
          <w:rFonts w:ascii="Arial" w:cs="Arial" w:eastAsia="Arial" w:hAnsi="Arial"/>
          <w:b/>
          <w:bCs/>
        </w:rPr>
        <w:t xml:space="preserve">4-tier failure mode taxonomy</w:t>
      </w:r>
      <w:r>
        <w:rPr>
          <w:rFonts w:ascii="Arial" w:cs="Arial" w:eastAsia="Arial" w:hAnsi="Arial"/>
        </w:rPr>
        <w:t xml:space="preserve"> with 10 categories</w:t>
      </w:r>
    </w:p>
    <w:p>
      <w:pPr>
        <w:pStyle w:val="ListParagraph"/>
        <w:numPr>
          <w:ilvl w:val="0"/>
          <w:numId w:val="2"/>
        </w:numPr>
        <w:spacing w:after="60"/>
      </w:pPr>
      <w:r>
        <w:rPr>
          <w:rFonts w:ascii="Arial" w:cs="Arial" w:eastAsia="Arial" w:hAnsi="Arial"/>
          <w:b/>
          <w:bCs/>
        </w:rPr>
        <w:t xml:space="preserve">6 resolution pathways</w:t>
      </w:r>
      <w:r>
        <w:rPr>
          <w:rFonts w:ascii="Arial" w:cs="Arial" w:eastAsia="Arial" w:hAnsi="Arial"/>
        </w:rPr>
        <w:t xml:space="preserve"> cataloged</w:t>
      </w:r>
    </w:p>
    <w:p>
      <w:pPr>
        <w:pStyle w:val="ListParagraph"/>
        <w:numPr>
          <w:ilvl w:val="0"/>
          <w:numId w:val="2"/>
        </w:numPr>
        <w:spacing w:after="60"/>
      </w:pPr>
      <w:r>
        <w:rPr>
          <w:rFonts w:ascii="Arial" w:cs="Arial" w:eastAsia="Arial" w:hAnsi="Arial"/>
          <w:b/>
          <w:bCs/>
        </w:rPr>
        <w:t xml:space="preserve">6 strategic opportunities</w:t>
      </w:r>
      <w:r>
        <w:rPr>
          <w:rFonts w:ascii="Arial" w:cs="Arial" w:eastAsia="Arial" w:hAnsi="Arial"/>
        </w:rPr>
        <w:t xml:space="preserve"> identified</w:t>
      </w:r>
    </w:p>
    <w:p>
      <w:pPr>
        <w:pStyle w:val="ListParagraph"/>
        <w:numPr>
          <w:ilvl w:val="0"/>
          <w:numId w:val="2"/>
        </w:numPr>
        <w:spacing w:after="60"/>
      </w:pPr>
      <w:r>
        <w:rPr>
          <w:rFonts w:ascii="Arial" w:cs="Arial" w:eastAsia="Arial" w:hAnsi="Arial"/>
          <w:b/>
          <w:bCs/>
        </w:rPr>
        <w:t xml:space="preserve">65+ evidence chain citations</w:t>
      </w:r>
      <w:r>
        <w:rPr>
          <w:rFonts w:ascii="Arial" w:cs="Arial" w:eastAsia="Arial" w:hAnsi="Arial"/>
        </w:rPr>
        <w:t xml:space="preserve"> across lessons</w:t>
      </w:r>
    </w:p>
    <w:p>
      <w:pPr>
        <w:pStyle w:val="ListParagraph"/>
        <w:numPr>
          <w:ilvl w:val="0"/>
          <w:numId w:val="2"/>
        </w:numPr>
        <w:spacing w:after="60"/>
      </w:pPr>
      <w:r>
        <w:rPr>
          <w:rFonts w:ascii="Arial" w:cs="Arial" w:eastAsia="Arial" w:hAnsi="Arial"/>
        </w:rPr>
        <w:t xml:space="preserve">Full synthesis report: DOC-1E35239AEC2D</w:t>
      </w:r>
    </w:p>
    <w:p>
      <w:pPr>
        <w:spacing w:after="120"/>
      </w:pPr>
      <w:r>
        <w:rPr>
          <w:rFonts w:ascii="Arial" w:cs="Arial" w:eastAsia="Arial" w:hAnsi="Arial"/>
        </w:rPr>
        <w:t xml:space="preserve">This is the first time Enceladus has examined its own operational history as a knowledge asset, and the results validate the entire primitive stack: lessons cite evidence, evidence links to records, records connect through typed relationships, and context nodes score everything for relevance.</w:t>
      </w:r>
    </w:p>
    <w:p>
      <w:pPr>
        <w:pStyle w:val="Heading3"/>
        <w:spacing w:after="120" w:before="240"/>
      </w:pPr>
      <w:r>
        <w:rPr>
          <w:rFonts w:ascii="Arial" w:cs="Arial" w:eastAsia="Arial" w:hAnsi="Arial"/>
          <w:b/>
          <w:bCs/>
          <w:sz w:val="26"/>
          <w:szCs w:val="26"/>
        </w:rPr>
        <w:t xml:space="preserve">The Frontend Step Change: PWA 1.0</w:t>
      </w:r>
    </w:p>
    <w:p>
      <w:pPr>
        <w:spacing w:after="120"/>
      </w:pPr>
      <w:r>
        <w:rPr>
          <w:rFonts w:ascii="Arial" w:cs="Arial" w:eastAsia="Arial" w:hAnsi="Arial"/>
        </w:rPr>
        <w:t xml:space="preserve">ENC-FTR-055 closes the frontend gap by surfacing all new primitives in the existing PWA layout without bottom navigation changes:</w:t>
      </w:r>
    </w:p>
    <w:p>
      <w:pPr>
        <w:pStyle w:val="ListParagraph"/>
        <w:numPr>
          <w:ilvl w:val="0"/>
          <w:numId w:val="2"/>
        </w:numPr>
        <w:spacing w:after="60"/>
      </w:pPr>
      <w:r>
        <w:rPr>
          <w:rFonts w:ascii="Arial" w:cs="Arial" w:eastAsia="Arial" w:hAnsi="Arial"/>
          <w:b/>
          <w:bCs/>
        </w:rPr>
        <w:t xml:space="preserve">Lesson feed cards</w:t>
      </w:r>
      <w:r>
        <w:rPr>
          <w:rFonts w:ascii="Arial" w:cs="Arial" w:eastAsia="Arial" w:hAnsi="Arial"/>
        </w:rPr>
        <w:t xml:space="preserve"> with category badge, status pill, provenance label, and pillar_composite score</w:t>
      </w:r>
    </w:p>
    <w:p>
      <w:pPr>
        <w:pStyle w:val="ListParagraph"/>
        <w:numPr>
          <w:ilvl w:val="0"/>
          <w:numId w:val="2"/>
        </w:numPr>
        <w:spacing w:after="60"/>
      </w:pPr>
      <w:r>
        <w:rPr>
          <w:rFonts w:ascii="Arial" w:cs="Arial" w:eastAsia="Arial" w:hAnsi="Arial"/>
          <w:b/>
          <w:bCs/>
        </w:rPr>
        <w:t xml:space="preserve">Typed relationship groups</w:t>
      </w:r>
      <w:r>
        <w:rPr>
          <w:rFonts w:ascii="Arial" w:cs="Arial" w:eastAsia="Arial" w:hAnsi="Arial"/>
        </w:rPr>
        <w:t xml:space="preserve"> replacing generic "related items" — each group labeled by relationship type with weight and confidence indicators</w:t>
      </w:r>
    </w:p>
    <w:p>
      <w:pPr>
        <w:pStyle w:val="ListParagraph"/>
        <w:numPr>
          <w:ilvl w:val="0"/>
          <w:numId w:val="2"/>
        </w:numPr>
        <w:spacing w:after="60"/>
      </w:pPr>
      <w:r>
        <w:rPr>
          <w:rFonts w:ascii="Arial" w:cs="Arial" w:eastAsia="Arial" w:hAnsi="Arial"/>
          <w:b/>
          <w:bCs/>
        </w:rPr>
        <w:t xml:space="preserve">Plan tree visualization</w:t>
      </w:r>
      <w:r>
        <w:rPr>
          <w:rFonts w:ascii="Arial" w:cs="Arial" w:eastAsia="Arial" w:hAnsi="Arial"/>
        </w:rPr>
        <w:t xml:space="preserve"> rendering 3-level subtask hierarchies with expand/collapse and status badges</w:t>
      </w:r>
    </w:p>
    <w:p>
      <w:pPr>
        <w:pStyle w:val="ListParagraph"/>
        <w:numPr>
          <w:ilvl w:val="0"/>
          <w:numId w:val="2"/>
        </w:numPr>
        <w:spacing w:after="60"/>
      </w:pPr>
      <w:r>
        <w:rPr>
          <w:rFonts w:ascii="Arial" w:cs="Arial" w:eastAsia="Arial" w:hAnsi="Arial"/>
          <w:b/>
          <w:bCs/>
        </w:rPr>
        <w:t xml:space="preserve">Constitutional pillar score visualization</w:t>
      </w:r>
      <w:r>
        <w:rPr>
          <w:rFonts w:ascii="Arial" w:cs="Arial" w:eastAsia="Arial" w:hAnsi="Arial"/>
        </w:rPr>
        <w:t xml:space="preserve"> on lesson detail pages and cards</w:t>
      </w:r>
    </w:p>
    <w:p>
      <w:pPr>
        <w:pStyle w:val="ListParagraph"/>
        <w:numPr>
          <w:ilvl w:val="0"/>
          <w:numId w:val="2"/>
        </w:numPr>
        <w:spacing w:after="60"/>
      </w:pPr>
      <w:r>
        <w:rPr>
          <w:rFonts w:ascii="Arial" w:cs="Arial" w:eastAsia="Arial" w:hAnsi="Arial"/>
          <w:b/>
          <w:bCs/>
        </w:rPr>
        <w:t xml:space="preserve">Context node metadata</w:t>
      </w:r>
      <w:r>
        <w:rPr>
          <w:rFonts w:ascii="Arial" w:cs="Arial" w:eastAsia="Arial" w:hAnsi="Arial"/>
        </w:rPr>
        <w:t xml:space="preserve"> as collapsible badges on feed items</w:t>
      </w:r>
    </w:p>
    <w:p>
      <w:pPr>
        <w:pStyle w:val="ListParagraph"/>
        <w:numPr>
          <w:ilvl w:val="0"/>
          <w:numId w:val="2"/>
        </w:numPr>
        <w:spacing w:after="60"/>
      </w:pPr>
      <w:r>
        <w:rPr>
          <w:rFonts w:ascii="Arial" w:cs="Arial" w:eastAsia="Arial" w:hAnsi="Arial"/>
          <w:b/>
          <w:bCs/>
        </w:rPr>
        <w:t xml:space="preserve">Auto-linked lesson references</w:t>
      </w:r>
      <w:r>
        <w:rPr>
          <w:rFonts w:ascii="Arial" w:cs="Arial" w:eastAsia="Arial" w:hAnsi="Arial"/>
        </w:rPr>
        <w:t xml:space="preserve"> (ENC-LSN-xxx) throughout all text content</w:t>
      </w:r>
    </w:p>
    <w:p>
      <w:pPr>
        <w:pStyle w:val="ListParagraph"/>
        <w:numPr>
          <w:ilvl w:val="0"/>
          <w:numId w:val="2"/>
        </w:numPr>
        <w:spacing w:after="60"/>
      </w:pPr>
      <w:r>
        <w:rPr>
          <w:rFonts w:ascii="Arial" w:cs="Arial" w:eastAsia="Arial" w:hAnsi="Arial"/>
          <w:b/>
          <w:bCs/>
        </w:rPr>
        <w:t xml:space="preserve">Lesson detail page</w:t>
      </w:r>
      <w:r>
        <w:rPr>
          <w:rFonts w:ascii="Arial" w:cs="Arial" w:eastAsia="Arial" w:hAnsi="Arial"/>
        </w:rPr>
        <w:t xml:space="preserve"> with observation, insight, evidence chain, extensions timeline, and governance proposals</w:t>
      </w:r>
    </w:p>
    <w:p>
      <w:pPr>
        <w:pBdr>
          <w:bottom w:val="single" w:color="CCCCCC" w:sz="6" w:space="1"/>
        </w:pBdr>
        <w:spacing w:after="120" w:before="120"/>
      </w:pPr>
    </w:p>
    <w:p>
      <w:pPr>
        <w:pStyle w:val="Heading2"/>
        <w:spacing w:after="180" w:before="300"/>
      </w:pPr>
      <w:r>
        <w:rPr>
          <w:rFonts w:ascii="Arial" w:cs="Arial" w:eastAsia="Arial" w:hAnsi="Arial"/>
          <w:b/>
          <w:bCs/>
          <w:sz w:val="30"/>
          <w:szCs w:val="30"/>
        </w:rPr>
        <w:t xml:space="preserve">II. The Lesson Primitive (ENC-FTR-052)</w:t>
      </w:r>
    </w:p>
    <w:p>
      <w:pPr>
        <w:spacing w:after="120"/>
      </w:pPr>
      <w:r>
        <w:rPr>
          <w:rFonts w:ascii="Arial" w:cs="Arial" w:eastAsia="Arial" w:hAnsi="Arial"/>
        </w:rPr>
        <w:t xml:space="preserve">The lesson primitive is the defining capability of Enceladus v3. It gives the platform a governed first-class record type for institutional wisdom — knowledge that was previously implicit in history logs, document prose, and the scar tissue of issue remediation chains.</w:t>
      </w:r>
    </w:p>
    <w:p>
      <w:pPr>
        <w:pStyle w:val="Heading3"/>
        <w:spacing w:after="120" w:before="240"/>
      </w:pPr>
      <w:r>
        <w:rPr>
          <w:rFonts w:ascii="Arial" w:cs="Arial" w:eastAsia="Arial" w:hAnsi="Arial"/>
          <w:b/>
          <w:bCs/>
          <w:sz w:val="26"/>
          <w:szCs w:val="26"/>
        </w:rPr>
        <w:t xml:space="preserve">Record Type: `tracker.lesson`</w:t>
      </w:r>
    </w:p>
    <w:p>
      <w:pPr>
        <w:spacing w:after="120"/>
      </w:pPr>
      <w:r>
        <w:rPr>
          <w:rFonts w:ascii="Arial" w:cs="Arial" w:eastAsia="Arial" w:hAnsi="Arial"/>
          <w:b/>
          <w:bCs/>
        </w:rPr>
        <w:t xml:space="preserve">ID format:</w:t>
      </w:r>
      <w:r>
        <w:rPr>
          <w:rFonts w:ascii="Arial" w:cs="Arial" w:eastAsia="Arial" w:hAnsi="Arial"/>
        </w:rPr>
        <w:t xml:space="preserve"> </w:t>
      </w:r>
      <w:r>
        <w:rPr>
          <w:rFonts w:ascii="Courier New" w:cs="Courier New" w:eastAsia="Courier New" w:hAnsi="Courier New"/>
          <w:sz w:val="20"/>
          <w:szCs w:val="20"/>
        </w:rPr>
        <w:t xml:space="preserve">{PROJECT}-LSN-{NNN}</w:t>
      </w:r>
      <w:r>
        <w:rPr>
          <w:rFonts w:ascii="Arial" w:cs="Arial" w:eastAsia="Arial" w:hAnsi="Arial"/>
        </w:rPr>
        <w:t xml:space="preserve"> (e.g., ENC-LSN-003)</w:t>
      </w:r>
    </w:p>
    <w:p>
      <w:pPr>
        <w:spacing w:after="120"/>
      </w:pPr>
      <w:r>
        <w:rPr>
          <w:rFonts w:ascii="Arial" w:cs="Arial" w:eastAsia="Arial" w:hAnsi="Arial"/>
          <w:b/>
          <w:bCs/>
        </w:rPr>
        <w:t xml:space="preserve">Lifecycle:</w:t>
      </w:r>
      <w:r>
        <w:rPr>
          <w:rFonts w:ascii="Arial" w:cs="Arial" w:eastAsia="Arial" w:hAnsi="Arial"/>
        </w:rPr>
        <w:t xml:space="preserve"> </w:t>
      </w:r>
      <w:r>
        <w:rPr>
          <w:rFonts w:ascii="Courier New" w:cs="Courier New" w:eastAsia="Courier New" w:hAnsi="Courier New"/>
          <w:sz w:val="20"/>
          <w:szCs w:val="20"/>
        </w:rPr>
        <w:t xml:space="preserve">draft</w:t>
      </w:r>
      <w:r>
        <w:rPr>
          <w:rFonts w:ascii="Arial" w:cs="Arial" w:eastAsia="Arial" w:hAnsi="Arial"/>
        </w:rPr>
        <w:t xml:space="preserve"> → </w:t>
      </w:r>
      <w:r>
        <w:rPr>
          <w:rFonts w:ascii="Courier New" w:cs="Courier New" w:eastAsia="Courier New" w:hAnsi="Courier New"/>
          <w:sz w:val="20"/>
          <w:szCs w:val="20"/>
        </w:rPr>
        <w:t xml:space="preserve">proposed</w:t>
      </w:r>
      <w:r>
        <w:rPr>
          <w:rFonts w:ascii="Arial" w:cs="Arial" w:eastAsia="Arial" w:hAnsi="Arial"/>
        </w:rPr>
        <w:t xml:space="preserve"> → </w:t>
      </w:r>
      <w:r>
        <w:rPr>
          <w:rFonts w:ascii="Courier New" w:cs="Courier New" w:eastAsia="Courier New" w:hAnsi="Courier New"/>
          <w:sz w:val="20"/>
          <w:szCs w:val="20"/>
        </w:rPr>
        <w:t xml:space="preserve">accepted</w:t>
      </w:r>
      <w:r>
        <w:rPr>
          <w:rFonts w:ascii="Arial" w:cs="Arial" w:eastAsia="Arial" w:hAnsi="Arial"/>
        </w:rPr>
        <w:t xml:space="preserve"> → </w:t>
      </w:r>
      <w:r>
        <w:rPr>
          <w:rFonts w:ascii="Courier New" w:cs="Courier New" w:eastAsia="Courier New" w:hAnsi="Courier New"/>
          <w:sz w:val="20"/>
          <w:szCs w:val="20"/>
        </w:rPr>
        <w:t xml:space="preserve">active</w:t>
      </w:r>
      <w:r>
        <w:rPr>
          <w:rFonts w:ascii="Arial" w:cs="Arial" w:eastAsia="Arial" w:hAnsi="Arial"/>
        </w:rPr>
        <w:t xml:space="preserve"> → </w:t>
      </w:r>
      <w:r>
        <w:rPr>
          <w:rFonts w:ascii="Courier New" w:cs="Courier New" w:eastAsia="Courier New" w:hAnsi="Courier New"/>
          <w:sz w:val="20"/>
          <w:szCs w:val="20"/>
        </w:rPr>
        <w:t xml:space="preserve">superseded</w:t>
      </w:r>
      <w:r>
        <w:rPr>
          <w:rFonts w:ascii="Arial" w:cs="Arial" w:eastAsia="Arial" w:hAnsi="Arial"/>
        </w:rPr>
        <w:t xml:space="preserve"> | </w:t>
      </w:r>
      <w:r>
        <w:rPr>
          <w:rFonts w:ascii="Courier New" w:cs="Courier New" w:eastAsia="Courier New" w:hAnsi="Courier New"/>
          <w:sz w:val="20"/>
          <w:szCs w:val="20"/>
        </w:rPr>
        <w:t xml:space="preserve">archived</w:t>
      </w:r>
    </w:p>
    <w:p>
      <w:pPr>
        <w:pStyle w:val="Heading3"/>
        <w:spacing w:after="120" w:before="240"/>
      </w:pPr>
      <w:r>
        <w:rPr>
          <w:rFonts w:ascii="Arial" w:cs="Arial" w:eastAsia="Arial" w:hAnsi="Arial"/>
          <w:b/>
          <w:bCs/>
          <w:sz w:val="26"/>
          <w:szCs w:val="26"/>
        </w:rPr>
        <w:t xml:space="preserve">Core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Field</w:t>
            </w:r>
          </w:p>
        </w:tc>
        <w:tc>
          <w:tcPr>
            <w:tcW w:type="dxa" w:w="234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Type</w:t>
            </w:r>
          </w:p>
        </w:tc>
        <w:tc>
          <w:tcPr>
            <w:tcW w:type="dxa" w:w="234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Mutability</w:t>
            </w:r>
          </w:p>
        </w:tc>
        <w:tc>
          <w:tcPr>
            <w:tcW w:type="dxa" w:w="234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Purpose</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observation</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string</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Immutable after create</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What was observed in the data</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insight</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string</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Mutable</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What was learned from the observation</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evidence_chain</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array</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Append-only</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Tracker record IDs citing the source data (min 1)</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pillar_scores</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object</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Mutable via extend</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Constitutional alignment scores (0-1 per pillar)</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pillar_composite</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float</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Derived</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Weighted sum: 0.25×efficiency + 0.30×human_protection + 0.20×intention + 0.25×alignment</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resonance_score</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float</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Derived</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Vibe board alignment with anti-pattern penalties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confidence</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float</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Mutable</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0.6-0.8 for agent-created, 0.9-1.0 for human</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extensions</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array</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Append-only</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Contextualization entries with timestamp, author, content</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category</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enum</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Immutable</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pattern, failure_mode, resolution_pathway, opportunity, principle, intention</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provenance</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enum</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Immutable</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agent, human, mining, system</w:t>
            </w:r>
          </w:p>
        </w:tc>
      </w:tr>
    </w:tbl>
    <w:p>
      <w:pPr>
        <w:spacing w:after="120"/>
      </w:pPr>
    </w:p>
    <w:p>
      <w:pPr>
        <w:pStyle w:val="Heading3"/>
        <w:spacing w:after="120" w:before="240"/>
      </w:pPr>
      <w:r>
        <w:rPr>
          <w:rFonts w:ascii="Arial" w:cs="Arial" w:eastAsia="Arial" w:hAnsi="Arial"/>
          <w:b/>
          <w:bCs/>
          <w:sz w:val="26"/>
          <w:szCs w:val="26"/>
        </w:rPr>
        <w:t xml:space="preserve">Constitutional Scoring Gates</w:t>
      </w:r>
    </w:p>
    <w:p>
      <w:pPr>
        <w:spacing w:after="120"/>
      </w:pPr>
      <w:r>
        <w:rPr>
          <w:rFonts w:ascii="Arial" w:cs="Arial" w:eastAsia="Arial" w:hAnsi="Arial"/>
        </w:rPr>
        <w:t xml:space="preserve">Every lesson must survive a gauntlet of constitutional gates before it can influence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Transition</w:t>
            </w:r>
          </w:p>
        </w:tc>
        <w:tc>
          <w:tcPr>
            <w:tcW w:type="dxa" w:w="468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Gate Requirements</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draft</w:t>
            </w:r>
            <w:r>
              <w:rPr>
                <w:rFonts w:ascii="Arial" w:cs="Arial" w:eastAsia="Arial" w:hAnsi="Arial"/>
              </w:rPr>
              <w:t xml:space="preserve"> → </w:t>
            </w:r>
            <w:r>
              <w:rPr>
                <w:rFonts w:ascii="Courier New" w:cs="Courier New" w:eastAsia="Courier New" w:hAnsi="Courier New"/>
                <w:sz w:val="20"/>
                <w:szCs w:val="20"/>
              </w:rPr>
              <w:t xml:space="preserve">proposed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evidence_chain ≥ 1, non-empty observation and insight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proposed</w:t>
            </w:r>
            <w:r>
              <w:rPr>
                <w:rFonts w:ascii="Arial" w:cs="Arial" w:eastAsia="Arial" w:hAnsi="Arial"/>
              </w:rPr>
              <w:t xml:space="preserve"> → </w:t>
            </w:r>
            <w:r>
              <w:rPr>
                <w:rFonts w:ascii="Courier New" w:cs="Courier New" w:eastAsia="Courier New" w:hAnsi="Courier New"/>
                <w:sz w:val="20"/>
                <w:szCs w:val="20"/>
              </w:rPr>
              <w:t xml:space="preserve">accepted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pillar_composite ≥ 0.4, resonance ≥ 0.3, all pillars &gt; 0, human_protection ≥ 0.3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accepted</w:t>
            </w:r>
            <w:r>
              <w:rPr>
                <w:rFonts w:ascii="Arial" w:cs="Arial" w:eastAsia="Arial" w:hAnsi="Arial"/>
              </w:rPr>
              <w:t xml:space="preserve"> → </w:t>
            </w:r>
            <w:r>
              <w:rPr>
                <w:rFonts w:ascii="Courier New" w:cs="Courier New" w:eastAsia="Courier New" w:hAnsi="Courier New"/>
                <w:sz w:val="20"/>
                <w:szCs w:val="20"/>
              </w:rPr>
              <w:t xml:space="preserve">active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pillar_composite ≥ 0.6, resonance ≥ 0.5, confidence ≥ 0.6, evidence ≥ 2</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active</w:t>
            </w:r>
            <w:r>
              <w:rPr>
                <w:rFonts w:ascii="Arial" w:cs="Arial" w:eastAsia="Arial" w:hAnsi="Arial"/>
              </w:rPr>
              <w:t xml:space="preserve"> → governance proposal</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confidence ≥ 0.8, resonance ≥ 0.7, human_protection ≥ 0.5, evidence ≥ 3, </w:t>
            </w:r>
            <w:r>
              <w:rPr>
                <w:rFonts w:ascii="Arial" w:cs="Arial" w:eastAsia="Arial" w:hAnsi="Arial"/>
                <w:b/>
                <w:bCs/>
              </w:rPr>
              <w:t xml:space="preserve">plus human approval</w:t>
            </w:r>
          </w:p>
        </w:tc>
      </w:tr>
    </w:tbl>
    <w:p>
      <w:pPr>
        <w:spacing w:after="120"/>
      </w:pPr>
    </w:p>
    <w:p>
      <w:pPr>
        <w:pStyle w:val="Heading3"/>
        <w:spacing w:after="120" w:before="240"/>
      </w:pPr>
      <w:r>
        <w:rPr>
          <w:rFonts w:ascii="Arial" w:cs="Arial" w:eastAsia="Arial" w:hAnsi="Arial"/>
          <w:b/>
          <w:bCs/>
          <w:sz w:val="26"/>
          <w:szCs w:val="26"/>
        </w:rPr>
        <w:t xml:space="preserve">The Four Constitutional Pillars</w:t>
      </w:r>
    </w:p>
    <w:p>
      <w:pPr>
        <w:pStyle w:val="ListParagraph"/>
        <w:numPr>
          <w:ilvl w:val="0"/>
          <w:numId w:val="3"/>
        </w:numPr>
        <w:spacing w:after="60"/>
      </w:pPr>
      <w:r>
        <w:rPr>
          <w:rFonts w:ascii="Arial" w:cs="Arial" w:eastAsia="Arial" w:hAnsi="Arial"/>
          <w:b/>
          <w:bCs/>
        </w:rPr>
        <w:t xml:space="preserve">Efficiency</w:t>
      </w:r>
      <w:r>
        <w:rPr>
          <w:rFonts w:ascii="Arial" w:cs="Arial" w:eastAsia="Arial" w:hAnsi="Arial"/>
        </w:rPr>
        <w:t xml:space="preserve"> — Can this lesson propose governance changes that reduce friction and eliminate repeated failure modes?</w:t>
      </w:r>
    </w:p>
    <w:p>
      <w:pPr>
        <w:pStyle w:val="ListParagraph"/>
        <w:numPr>
          <w:ilvl w:val="0"/>
          <w:numId w:val="3"/>
        </w:numPr>
        <w:spacing w:after="60"/>
      </w:pPr>
      <w:r>
        <w:rPr>
          <w:rFonts w:ascii="Arial" w:cs="Arial" w:eastAsia="Arial" w:hAnsi="Arial"/>
          <w:b/>
          <w:bCs/>
        </w:rPr>
        <w:t xml:space="preserve">Human Protection</w:t>
      </w:r>
      <w:r>
        <w:rPr>
          <w:rFonts w:ascii="Arial" w:cs="Arial" w:eastAsia="Arial" w:hAnsi="Arial"/>
        </w:rPr>
        <w:t xml:space="preserve"> — Does this lesson establish guardrails, flag risks, or encode ethical constraints that flow downstream into agent behavior?</w:t>
      </w:r>
    </w:p>
    <w:p>
      <w:pPr>
        <w:pStyle w:val="ListParagraph"/>
        <w:numPr>
          <w:ilvl w:val="0"/>
          <w:numId w:val="3"/>
        </w:numPr>
        <w:spacing w:after="60"/>
      </w:pPr>
      <w:r>
        <w:rPr>
          <w:rFonts w:ascii="Arial" w:cs="Arial" w:eastAsia="Arial" w:hAnsi="Arial"/>
          <w:b/>
          <w:bCs/>
        </w:rPr>
        <w:t xml:space="preserve">Intention Setting</w:t>
      </w:r>
      <w:r>
        <w:rPr>
          <w:rFonts w:ascii="Arial" w:cs="Arial" w:eastAsia="Arial" w:hAnsi="Arial"/>
        </w:rPr>
        <w:t xml:space="preserve"> — Does this lesson declare direction based on observed data, not assumption — turning telemetry into will?</w:t>
      </w:r>
    </w:p>
    <w:p>
      <w:pPr>
        <w:pStyle w:val="ListParagraph"/>
        <w:numPr>
          <w:ilvl w:val="0"/>
          <w:numId w:val="3"/>
        </w:numPr>
        <w:spacing w:after="60"/>
      </w:pPr>
      <w:r>
        <w:rPr>
          <w:rFonts w:ascii="Arial" w:cs="Arial" w:eastAsia="Arial" w:hAnsi="Arial"/>
          <w:b/>
          <w:bCs/>
        </w:rPr>
        <w:t xml:space="preserve">Philosophical Alignment</w:t>
      </w:r>
      <w:r>
        <w:rPr>
          <w:rFonts w:ascii="Arial" w:cs="Arial" w:eastAsia="Arial" w:hAnsi="Arial"/>
        </w:rPr>
        <w:t xml:space="preserve"> — Does this lesson anchor operations to the vibe board, ensuring optimization doesn't drift from values?</w:t>
      </w:r>
    </w:p>
    <w:p>
      <w:pPr>
        <w:pStyle w:val="Heading3"/>
        <w:spacing w:after="120" w:before="240"/>
      </w:pPr>
      <w:r>
        <w:rPr>
          <w:rFonts w:ascii="Arial" w:cs="Arial" w:eastAsia="Arial" w:hAnsi="Arial"/>
          <w:b/>
          <w:bCs/>
          <w:sz w:val="26"/>
          <w:szCs w:val="26"/>
        </w:rPr>
        <w:t xml:space="preserve">The Vibe Board</w:t>
      </w:r>
    </w:p>
    <w:p>
      <w:pPr>
        <w:spacing w:after="120"/>
      </w:pPr>
      <w:r>
        <w:rPr>
          <w:rFonts w:ascii="Arial" w:cs="Arial" w:eastAsia="Arial" w:hAnsi="Arial"/>
        </w:rPr>
        <w:t xml:space="preserve">The vibe board is not decoration — it is the loss function. Anti-pattern pairs penalize lessons that optimize one dimension at the expense of its complement:</w:t>
      </w:r>
    </w:p>
    <w:p>
      <w:pPr>
        <w:pStyle w:val="ListParagraph"/>
        <w:numPr>
          <w:ilvl w:val="0"/>
          <w:numId w:val="2"/>
        </w:numPr>
        <w:spacing w:after="60"/>
      </w:pPr>
      <w:r>
        <w:rPr>
          <w:rFonts w:ascii="Arial" w:cs="Arial" w:eastAsia="Arial" w:hAnsi="Arial"/>
          <w:b/>
          <w:bCs/>
        </w:rPr>
        <w:t xml:space="preserve">force / surrender</w:t>
      </w:r>
      <w:r>
        <w:rPr>
          <w:rFonts w:ascii="Arial" w:cs="Arial" w:eastAsia="Arial" w:hAnsi="Arial"/>
        </w:rPr>
        <w:t xml:space="preserve"> — optimization without letting go creates rigidity</w:t>
      </w:r>
    </w:p>
    <w:p>
      <w:pPr>
        <w:pStyle w:val="ListParagraph"/>
        <w:numPr>
          <w:ilvl w:val="0"/>
          <w:numId w:val="2"/>
        </w:numPr>
        <w:spacing w:after="60"/>
      </w:pPr>
      <w:r>
        <w:rPr>
          <w:rFonts w:ascii="Arial" w:cs="Arial" w:eastAsia="Arial" w:hAnsi="Arial"/>
          <w:b/>
          <w:bCs/>
        </w:rPr>
        <w:t xml:space="preserve">intention / flow</w:t>
      </w:r>
      <w:r>
        <w:rPr>
          <w:rFonts w:ascii="Arial" w:cs="Arial" w:eastAsia="Arial" w:hAnsi="Arial"/>
        </w:rPr>
        <w:t xml:space="preserve"> — direction without flexibility creates brittleness</w:t>
      </w:r>
    </w:p>
    <w:p>
      <w:pPr>
        <w:pStyle w:val="ListParagraph"/>
        <w:numPr>
          <w:ilvl w:val="0"/>
          <w:numId w:val="2"/>
        </w:numPr>
        <w:spacing w:after="60"/>
      </w:pPr>
      <w:r>
        <w:rPr>
          <w:rFonts w:ascii="Arial" w:cs="Arial" w:eastAsia="Arial" w:hAnsi="Arial"/>
          <w:b/>
          <w:bCs/>
        </w:rPr>
        <w:t xml:space="preserve">efficiency / love</w:t>
      </w:r>
      <w:r>
        <w:rPr>
          <w:rFonts w:ascii="Arial" w:cs="Arial" w:eastAsia="Arial" w:hAnsi="Arial"/>
        </w:rPr>
        <w:t xml:space="preserve"> — speed without care creates harm</w:t>
      </w:r>
    </w:p>
    <w:p>
      <w:pPr>
        <w:pStyle w:val="ListParagraph"/>
        <w:numPr>
          <w:ilvl w:val="0"/>
          <w:numId w:val="2"/>
        </w:numPr>
        <w:spacing w:after="60"/>
      </w:pPr>
      <w:r>
        <w:rPr>
          <w:rFonts w:ascii="Arial" w:cs="Arial" w:eastAsia="Arial" w:hAnsi="Arial"/>
          <w:b/>
          <w:bCs/>
        </w:rPr>
        <w:t xml:space="preserve">convergence / play</w:t>
      </w:r>
      <w:r>
        <w:rPr>
          <w:rFonts w:ascii="Arial" w:cs="Arial" w:eastAsia="Arial" w:hAnsi="Arial"/>
        </w:rPr>
        <w:t xml:space="preserve"> — focus without exploration creates stagnation</w:t>
      </w:r>
    </w:p>
    <w:p>
      <w:pPr>
        <w:pStyle w:val="Heading3"/>
        <w:spacing w:after="120" w:before="240"/>
      </w:pPr>
      <w:r>
        <w:rPr>
          <w:rFonts w:ascii="Arial" w:cs="Arial" w:eastAsia="Arial" w:hAnsi="Arial"/>
          <w:b/>
          <w:bCs/>
          <w:sz w:val="26"/>
          <w:szCs w:val="26"/>
        </w:rPr>
        <w:t xml:space="preserve">Server-Side Scoring (ENC-FTR-054)</w:t>
      </w:r>
    </w:p>
    <w:p>
      <w:pPr>
        <w:spacing w:after="120"/>
      </w:pPr>
      <w:r>
        <w:rPr>
          <w:rFonts w:ascii="Arial" w:cs="Arial" w:eastAsia="Arial" w:hAnsi="Arial"/>
        </w:rPr>
        <w:t xml:space="preserve">Constitutional scoring is atomic with lesson creation. The caller provides </w:t>
      </w:r>
      <w:r>
        <w:rPr>
          <w:rFonts w:ascii="Courier New" w:cs="Courier New" w:eastAsia="Courier New" w:hAnsi="Courier New"/>
          <w:sz w:val="20"/>
          <w:szCs w:val="20"/>
        </w:rPr>
        <w:t xml:space="preserve">pillar_scores</w:t>
      </w:r>
      <w:r>
        <w:rPr>
          <w:rFonts w:ascii="Arial" w:cs="Arial" w:eastAsia="Arial" w:hAnsi="Arial"/>
        </w:rPr>
        <w:t xml:space="preserve">; the server computes </w:t>
      </w:r>
      <w:r>
        <w:rPr>
          <w:rFonts w:ascii="Courier New" w:cs="Courier New" w:eastAsia="Courier New" w:hAnsi="Courier New"/>
          <w:sz w:val="20"/>
          <w:szCs w:val="20"/>
        </w:rPr>
        <w:t xml:space="preserve">resonance_score</w:t>
      </w:r>
      <w:r>
        <w:rPr>
          <w:rFonts w:ascii="Arial" w:cs="Arial" w:eastAsia="Arial" w:hAnsi="Arial"/>
        </w:rPr>
        <w:t xml:space="preserve"> (applying vibe board weights and anti-pattern penalties) and </w:t>
      </w:r>
      <w:r>
        <w:rPr>
          <w:rFonts w:ascii="Courier New" w:cs="Courier New" w:eastAsia="Courier New" w:hAnsi="Courier New"/>
          <w:sz w:val="20"/>
          <w:szCs w:val="20"/>
        </w:rPr>
        <w:t xml:space="preserve">pillar_composite</w:t>
      </w:r>
      <w:r>
        <w:rPr>
          <w:rFonts w:ascii="Arial" w:cs="Arial" w:eastAsia="Arial" w:hAnsi="Arial"/>
        </w:rPr>
        <w:t xml:space="preserve"> during the DynamoDB PutItem. No lesson record ever exists with zero scores.</w:t>
      </w:r>
    </w:p>
    <w:p>
      <w:pPr>
        <w:pBdr>
          <w:bottom w:val="single" w:color="CCCCCC" w:sz="6" w:space="1"/>
        </w:pBdr>
        <w:spacing w:after="120" w:before="120"/>
      </w:pPr>
    </w:p>
    <w:p>
      <w:pPr>
        <w:pStyle w:val="Heading2"/>
        <w:spacing w:after="180" w:before="300"/>
      </w:pPr>
      <w:r>
        <w:rPr>
          <w:rFonts w:ascii="Arial" w:cs="Arial" w:eastAsia="Arial" w:hAnsi="Arial"/>
          <w:b/>
          <w:bCs/>
          <w:sz w:val="30"/>
          <w:szCs w:val="30"/>
        </w:rPr>
        <w:t xml:space="preserve">III. Typed Relationship Edges (ENC-FTR-049)</w:t>
      </w:r>
    </w:p>
    <w:p>
      <w:pPr>
        <w:spacing w:after="120"/>
      </w:pPr>
      <w:r>
        <w:rPr>
          <w:rFonts w:ascii="Arial" w:cs="Arial" w:eastAsia="Arial" w:hAnsi="Arial"/>
        </w:rPr>
        <w:t xml:space="preserve">Enceladus v2 represented relationships as flat string arrays (</w:t>
      </w:r>
      <w:r>
        <w:rPr>
          <w:rFonts w:ascii="Courier New" w:cs="Courier New" w:eastAsia="Courier New" w:hAnsi="Courier New"/>
          <w:sz w:val="20"/>
          <w:szCs w:val="20"/>
        </w:rPr>
        <w:t xml:space="preserve">related_task_ids</w:t>
      </w:r>
      <w:r>
        <w:rPr>
          <w:rFonts w:ascii="Arial" w:cs="Arial" w:eastAsia="Arial" w:hAnsi="Arial"/>
        </w:rPr>
        <w:t xml:space="preserve">, </w:t>
      </w:r>
      <w:r>
        <w:rPr>
          <w:rFonts w:ascii="Courier New" w:cs="Courier New" w:eastAsia="Courier New" w:hAnsi="Courier New"/>
          <w:sz w:val="20"/>
          <w:szCs w:val="20"/>
        </w:rPr>
        <w:t xml:space="preserve">related_issue_ids</w:t>
      </w:r>
      <w:r>
        <w:rPr>
          <w:rFonts w:ascii="Arial" w:cs="Arial" w:eastAsia="Arial" w:hAnsi="Arial"/>
        </w:rPr>
        <w:t xml:space="preserve">, </w:t>
      </w:r>
      <w:r>
        <w:rPr>
          <w:rFonts w:ascii="Courier New" w:cs="Courier New" w:eastAsia="Courier New" w:hAnsi="Courier New"/>
          <w:sz w:val="20"/>
          <w:szCs w:val="20"/>
        </w:rPr>
        <w:t xml:space="preserve">related_feature_ids</w:t>
      </w:r>
      <w:r>
        <w:rPr>
          <w:rFonts w:ascii="Arial" w:cs="Arial" w:eastAsia="Arial" w:hAnsi="Arial"/>
        </w:rPr>
        <w:t xml:space="preserve">). These arrays capture *that* records are related but not *how*. v3 introduces typed relationship edges as first-class governed primitives stored in DynamoDB with atomic forward+inverse pair creation and Neo4j graph projection.</w:t>
      </w:r>
    </w:p>
    <w:p>
      <w:pPr>
        <w:pStyle w:val="Heading3"/>
        <w:spacing w:after="120" w:before="240"/>
      </w:pPr>
      <w:r>
        <w:rPr>
          <w:rFonts w:ascii="Arial" w:cs="Arial" w:eastAsia="Arial" w:hAnsi="Arial"/>
          <w:b/>
          <w:bCs/>
          <w:sz w:val="26"/>
          <w:szCs w:val="26"/>
        </w:rPr>
        <w:t xml:space="preserve">10 Canonical Relationship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Type</w:t>
            </w:r>
          </w:p>
        </w:tc>
        <w:tc>
          <w:tcPr>
            <w:tcW w:type="dxa" w:w="234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Inverse</w:t>
            </w:r>
          </w:p>
        </w:tc>
        <w:tc>
          <w:tcPr>
            <w:tcW w:type="dxa" w:w="234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Domain Constraint</w:t>
            </w:r>
          </w:p>
        </w:tc>
        <w:tc>
          <w:tcPr>
            <w:tcW w:type="dxa" w:w="234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Transitive</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blocks</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blocked-by</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task/issue ↔ task/issue</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No</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duplicates</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duplicated-by</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unrestricted</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No</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relates-to</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relates-to</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unrestricted (symmetric)</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No</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parent-of</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child-of</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unrestricted</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Yes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depends-on</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depended-on-by</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task/issue → task/issue/feature</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Yes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clones</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cloned-by</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unrestricted</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No</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affects</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affected-by</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issue → task/feature</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No</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tests</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tested-by</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task → feature/issue</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No</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consumes-from</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produces-for</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unrestricted</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No</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dispatches</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dispatched-by</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any → any</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No</w:t>
            </w:r>
          </w:p>
        </w:tc>
      </w:tr>
    </w:tbl>
    <w:p>
      <w:pPr>
        <w:spacing w:after="120"/>
      </w:pPr>
    </w:p>
    <w:p>
      <w:pPr>
        <w:pStyle w:val="Heading3"/>
        <w:spacing w:after="120" w:before="240"/>
      </w:pPr>
      <w:r>
        <w:rPr>
          <w:rFonts w:ascii="Arial" w:cs="Arial" w:eastAsia="Arial" w:hAnsi="Arial"/>
          <w:b/>
          <w:bCs/>
          <w:sz w:val="26"/>
          <w:szCs w:val="26"/>
        </w:rPr>
        <w:t xml:space="preserve">Edge Metadata</w:t>
      </w:r>
    </w:p>
    <w:p>
      <w:pPr>
        <w:spacing w:after="120"/>
      </w:pPr>
      <w:r>
        <w:rPr>
          <w:rFonts w:ascii="Arial" w:cs="Arial" w:eastAsia="Arial" w:hAnsi="Arial"/>
        </w:rPr>
        <w:t xml:space="preserve">Every typed edge carries:</w:t>
      </w:r>
    </w:p>
    <w:p>
      <w:pPr>
        <w:pStyle w:val="ListParagraph"/>
        <w:numPr>
          <w:ilvl w:val="0"/>
          <w:numId w:val="2"/>
        </w:numPr>
        <w:spacing w:after="60"/>
      </w:pPr>
      <w:r>
        <w:rPr>
          <w:rFonts w:ascii="Arial" w:cs="Arial" w:eastAsia="Arial" w:hAnsi="Arial"/>
          <w:b/>
          <w:bCs/>
        </w:rPr>
        <w:t xml:space="preserve">weight</w:t>
      </w:r>
      <w:r>
        <w:rPr>
          <w:rFonts w:ascii="Arial" w:cs="Arial" w:eastAsia="Arial" w:hAnsi="Arial"/>
        </w:rPr>
        <w:t xml:space="preserve"> (0.0-1.0, default 1.0) — edge importance for graph traversal and PPR scoring</w:t>
      </w:r>
    </w:p>
    <w:p>
      <w:pPr>
        <w:pStyle w:val="ListParagraph"/>
        <w:numPr>
          <w:ilvl w:val="0"/>
          <w:numId w:val="2"/>
        </w:numPr>
        <w:spacing w:after="60"/>
      </w:pPr>
      <w:r>
        <w:rPr>
          <w:rFonts w:ascii="Arial" w:cs="Arial" w:eastAsia="Arial" w:hAnsi="Arial"/>
          <w:b/>
          <w:bCs/>
        </w:rPr>
        <w:t xml:space="preserve">confidence</w:t>
      </w:r>
      <w:r>
        <w:rPr>
          <w:rFonts w:ascii="Arial" w:cs="Arial" w:eastAsia="Arial" w:hAnsi="Arial"/>
        </w:rPr>
        <w:t xml:space="preserve"> (0.0-1.0) — agent edges ~0.8, human ~1.0</w:t>
      </w:r>
    </w:p>
    <w:p>
      <w:pPr>
        <w:pStyle w:val="ListParagraph"/>
        <w:numPr>
          <w:ilvl w:val="0"/>
          <w:numId w:val="2"/>
        </w:numPr>
        <w:spacing w:after="60"/>
      </w:pPr>
      <w:r>
        <w:rPr>
          <w:rFonts w:ascii="Arial" w:cs="Arial" w:eastAsia="Arial" w:hAnsi="Arial"/>
          <w:b/>
          <w:bCs/>
        </w:rPr>
        <w:t xml:space="preserve">reason</w:t>
      </w:r>
      <w:r>
        <w:rPr>
          <w:rFonts w:ascii="Arial" w:cs="Arial" w:eastAsia="Arial" w:hAnsi="Arial"/>
        </w:rPr>
        <w:t xml:space="preserve"> (required) — human-readable explanation of why this relationship exists</w:t>
      </w:r>
    </w:p>
    <w:p>
      <w:pPr>
        <w:pStyle w:val="ListParagraph"/>
        <w:numPr>
          <w:ilvl w:val="0"/>
          <w:numId w:val="2"/>
        </w:numPr>
        <w:spacing w:after="60"/>
      </w:pPr>
      <w:r>
        <w:rPr>
          <w:rFonts w:ascii="Arial" w:cs="Arial" w:eastAsia="Arial" w:hAnsi="Arial"/>
          <w:b/>
          <w:bCs/>
        </w:rPr>
        <w:t xml:space="preserve">provenance</w:t>
      </w:r>
      <w:r>
        <w:rPr>
          <w:rFonts w:ascii="Arial" w:cs="Arial" w:eastAsia="Arial" w:hAnsi="Arial"/>
        </w:rPr>
        <w:t xml:space="preserve"> (enum) — agent, human, system, migration</w:t>
      </w:r>
    </w:p>
    <w:p>
      <w:pPr>
        <w:pStyle w:val="Heading3"/>
        <w:spacing w:after="120" w:before="240"/>
      </w:pPr>
      <w:r>
        <w:rPr>
          <w:rFonts w:ascii="Arial" w:cs="Arial" w:eastAsia="Arial" w:hAnsi="Arial"/>
          <w:b/>
          <w:bCs/>
          <w:sz w:val="26"/>
          <w:szCs w:val="26"/>
        </w:rPr>
        <w:t xml:space="preserve">Graph Integration</w:t>
      </w:r>
    </w:p>
    <w:p>
      <w:pPr>
        <w:spacing w:after="120"/>
      </w:pPr>
      <w:r>
        <w:rPr>
          <w:rFonts w:ascii="Arial" w:cs="Arial" w:eastAsia="Arial" w:hAnsi="Arial"/>
        </w:rPr>
        <w:t xml:space="preserve">Typed edges are stored in DynamoDB as </w:t>
      </w:r>
      <w:r>
        <w:rPr>
          <w:rFonts w:ascii="Courier New" w:cs="Courier New" w:eastAsia="Courier New" w:hAnsi="Courier New"/>
          <w:sz w:val="20"/>
          <w:szCs w:val="20"/>
        </w:rPr>
        <w:t xml:space="preserve">rel#{source_id}#{relationship_type}#{target_id}</w:t>
      </w:r>
      <w:r>
        <w:rPr>
          <w:rFonts w:ascii="Arial" w:cs="Arial" w:eastAsia="Arial" w:hAnsi="Arial"/>
        </w:rPr>
        <w:t xml:space="preserve"> sort keys. DynamoDB Streams project them into Neo4j AuraDB where they participate in Personalized PageRank (PPR) scoring for structural importance computation. Edge weights feed directly into PPR seeding — a </w:t>
      </w:r>
      <w:r>
        <w:rPr>
          <w:rFonts w:ascii="Courier New" w:cs="Courier New" w:eastAsia="Courier New" w:hAnsi="Courier New"/>
          <w:sz w:val="20"/>
          <w:szCs w:val="20"/>
        </w:rPr>
        <w:t xml:space="preserve">blocks</w:t>
      </w:r>
      <w:r>
        <w:rPr>
          <w:rFonts w:ascii="Arial" w:cs="Arial" w:eastAsia="Arial" w:hAnsi="Arial"/>
        </w:rPr>
        <w:t xml:space="preserve"> edge (weight 1.0) has more graph influence than a </w:t>
      </w:r>
      <w:r>
        <w:rPr>
          <w:rFonts w:ascii="Courier New" w:cs="Courier New" w:eastAsia="Courier New" w:hAnsi="Courier New"/>
          <w:sz w:val="20"/>
          <w:szCs w:val="20"/>
        </w:rPr>
        <w:t xml:space="preserve">relates-to</w:t>
      </w:r>
      <w:r>
        <w:rPr>
          <w:rFonts w:ascii="Arial" w:cs="Arial" w:eastAsia="Arial" w:hAnsi="Arial"/>
        </w:rPr>
        <w:t xml:space="preserve"> edge (weight 0.3).</w:t>
      </w:r>
    </w:p>
    <w:p>
      <w:pPr>
        <w:pBdr>
          <w:bottom w:val="single" w:color="CCCCCC" w:sz="6" w:space="1"/>
        </w:pBdr>
        <w:spacing w:after="120" w:before="120"/>
      </w:pPr>
    </w:p>
    <w:p>
      <w:pPr>
        <w:pStyle w:val="Heading2"/>
        <w:spacing w:after="180" w:before="300"/>
      </w:pPr>
      <w:r>
        <w:rPr>
          <w:rFonts w:ascii="Arial" w:cs="Arial" w:eastAsia="Arial" w:hAnsi="Arial"/>
          <w:b/>
          <w:bCs/>
          <w:sz w:val="30"/>
          <w:szCs w:val="30"/>
        </w:rPr>
        <w:t xml:space="preserve">IV. Context Nodes (ENC-FTR-050)</w:t>
      </w:r>
    </w:p>
    <w:p>
      <w:pPr>
        <w:spacing w:after="120"/>
      </w:pPr>
      <w:r>
        <w:rPr>
          <w:rFonts w:ascii="Arial" w:cs="Arial" w:eastAsia="Arial" w:hAnsi="Arial"/>
        </w:rPr>
        <w:t xml:space="preserve">Context nodes wrap every tracker record and document in mathematically-scored metadata enabling greedy knapsack context packing within a token budget. They transform context assembly from "load everything and hope it fits" to "load exactly the right things in the right order."</w:t>
      </w:r>
    </w:p>
    <w:p>
      <w:pPr>
        <w:pStyle w:val="Heading3"/>
        <w:spacing w:after="120" w:before="240"/>
      </w:pPr>
      <w:r>
        <w:rPr>
          <w:rFonts w:ascii="Arial" w:cs="Arial" w:eastAsia="Arial" w:hAnsi="Arial"/>
          <w:b/>
          <w:bCs/>
          <w:sz w:val="26"/>
          <w:szCs w:val="26"/>
        </w:rPr>
        <w:t xml:space="preserve">Scoring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Signal</w:t>
            </w:r>
          </w:p>
        </w:tc>
        <w:tc>
          <w:tcPr>
            <w:tcW w:type="dxa" w:w="312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Range</w:t>
            </w:r>
          </w:p>
        </w:tc>
        <w:tc>
          <w:tcPr>
            <w:tcW w:type="dxa" w:w="312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Computation</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freshness_score</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0.0-1.0</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Exponential decay from updated_at. Half-lives: task 7d, issue 3d, feature 30d, document 90d</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structural_importance</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0.0-1.0</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Personalized PageRank via typed relationship graph</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information_density</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0.0-1.0</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Unique information / total tokens ratio</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token_cost</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integer</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tiktoken cl100k_base encoding cost</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access_frequency</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integer</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Counter incremented by get_compact_context</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ourier New" w:cs="Courier New" w:eastAsia="Courier New" w:hAnsi="Courier New"/>
                <w:sz w:val="20"/>
                <w:szCs w:val="20"/>
              </w:rPr>
              <w:t xml:space="preserve">relevance_score</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0.0-1.0</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Query-time RRF combining keyword + semantic similarity</w:t>
            </w:r>
          </w:p>
        </w:tc>
      </w:tr>
    </w:tbl>
    <w:p>
      <w:pPr>
        <w:spacing w:after="120"/>
      </w:pPr>
    </w:p>
    <w:p>
      <w:pPr>
        <w:pStyle w:val="Heading3"/>
        <w:spacing w:after="120" w:before="240"/>
      </w:pPr>
      <w:r>
        <w:rPr>
          <w:rFonts w:ascii="Arial" w:cs="Arial" w:eastAsia="Arial" w:hAnsi="Arial"/>
          <w:b/>
          <w:bCs/>
          <w:sz w:val="26"/>
          <w:szCs w:val="26"/>
        </w:rPr>
        <w:t xml:space="preserve">Multi-Signal Composite</w:t>
      </w:r>
    </w:p>
    <w:p>
      <w:pPr>
        <w:shd w:fill="F0F0F0" w:val="clear"/>
        <w:spacing w:after="0"/>
        <w:ind w:left="360"/>
      </w:pPr>
      <w:r>
        <w:rPr>
          <w:rFonts w:ascii="Courier New" w:cs="Courier New" w:eastAsia="Courier New" w:hAnsi="Courier New"/>
          <w:sz w:val="18"/>
          <w:szCs w:val="18"/>
        </w:rPr>
        <w:t xml:space="preserve">score = 0.35×relevance + 0.25×freshness + 0.25×importance - 0.15×cost_penalty</w:t>
      </w:r>
    </w:p>
    <w:p>
      <w:pPr>
        <w:spacing w:after="120"/>
      </w:pPr>
    </w:p>
    <w:p>
      <w:pPr>
        <w:spacing w:after="120"/>
      </w:pPr>
      <w:r>
        <w:rPr>
          <w:rFonts w:ascii="Arial" w:cs="Arial" w:eastAsia="Arial" w:hAnsi="Arial"/>
        </w:rPr>
        <w:t xml:space="preserve">The knapsack packer sorts by value/cost ratio and fills the token budget greedily, with grouped packing that bulk-includes related items (parent + children) when selecting a node.</w:t>
      </w:r>
    </w:p>
    <w:p>
      <w:pPr>
        <w:pBdr>
          <w:bottom w:val="single" w:color="CCCCCC" w:sz="6" w:space="1"/>
        </w:pBdr>
        <w:spacing w:after="120" w:before="120"/>
      </w:pPr>
    </w:p>
    <w:p>
      <w:pPr>
        <w:pStyle w:val="Heading2"/>
        <w:spacing w:after="180" w:before="300"/>
      </w:pPr>
      <w:r>
        <w:rPr>
          <w:rFonts w:ascii="Arial" w:cs="Arial" w:eastAsia="Arial" w:hAnsi="Arial"/>
          <w:b/>
          <w:bCs/>
          <w:sz w:val="30"/>
          <w:szCs w:val="30"/>
        </w:rPr>
        <w:t xml:space="preserve">V. Knowledge Mining (ENC-FTR-053)</w:t>
      </w:r>
    </w:p>
    <w:p>
      <w:pPr>
        <w:spacing w:after="120"/>
      </w:pPr>
      <w:r>
        <w:rPr>
          <w:rFonts w:ascii="Arial" w:cs="Arial" w:eastAsia="Arial" w:hAnsi="Arial"/>
        </w:rPr>
        <w:t xml:space="preserve">The first comprehensive knowledge mining pass scanned 2,789 records across 20 projects and produced:</w:t>
      </w:r>
    </w:p>
    <w:p>
      <w:pPr>
        <w:pStyle w:val="ListParagraph"/>
        <w:numPr>
          <w:ilvl w:val="0"/>
          <w:numId w:val="2"/>
        </w:numPr>
        <w:spacing w:after="60"/>
      </w:pPr>
      <w:r>
        <w:rPr>
          <w:rFonts w:ascii="Arial" w:cs="Arial" w:eastAsia="Arial" w:hAnsi="Arial"/>
          <w:b/>
          <w:bCs/>
        </w:rPr>
        <w:t xml:space="preserve">4 principles</w:t>
      </w:r>
      <w:r>
        <w:rPr>
          <w:rFonts w:ascii="Arial" w:cs="Arial" w:eastAsia="Arial" w:hAnsi="Arial"/>
        </w:rPr>
        <w:t xml:space="preserve"> — governing truths (e.g., "governance enforcement always tightens")</w:t>
      </w:r>
    </w:p>
    <w:p>
      <w:pPr>
        <w:pStyle w:val="ListParagraph"/>
        <w:numPr>
          <w:ilvl w:val="0"/>
          <w:numId w:val="2"/>
        </w:numPr>
        <w:spacing w:after="60"/>
      </w:pPr>
      <w:r>
        <w:rPr>
          <w:rFonts w:ascii="Arial" w:cs="Arial" w:eastAsia="Arial" w:hAnsi="Arial"/>
          <w:b/>
          <w:bCs/>
        </w:rPr>
        <w:t xml:space="preserve">5 failure modes</w:t>
      </w:r>
      <w:r>
        <w:rPr>
          <w:rFonts w:ascii="Arial" w:cs="Arial" w:eastAsia="Arial" w:hAnsi="Arial"/>
        </w:rPr>
        <w:t xml:space="preserve"> — what goes wrong (e.g., React hook ordering, deploy pipeline cascades)</w:t>
      </w:r>
    </w:p>
    <w:p>
      <w:pPr>
        <w:pStyle w:val="ListParagraph"/>
        <w:numPr>
          <w:ilvl w:val="0"/>
          <w:numId w:val="2"/>
        </w:numPr>
        <w:spacing w:after="60"/>
      </w:pPr>
      <w:r>
        <w:rPr>
          <w:rFonts w:ascii="Arial" w:cs="Arial" w:eastAsia="Arial" w:hAnsi="Arial"/>
          <w:b/>
          <w:bCs/>
        </w:rPr>
        <w:t xml:space="preserve">4 patterns</w:t>
      </w:r>
      <w:r>
        <w:rPr>
          <w:rFonts w:ascii="Arial" w:cs="Arial" w:eastAsia="Arial" w:hAnsi="Arial"/>
        </w:rPr>
        <w:t xml:space="preserve"> — recurring behaviors (e.g., Lambda-to-Lambda must use direct APIGW URLs)</w:t>
      </w:r>
    </w:p>
    <w:p>
      <w:pPr>
        <w:pStyle w:val="ListParagraph"/>
        <w:numPr>
          <w:ilvl w:val="0"/>
          <w:numId w:val="2"/>
        </w:numPr>
        <w:spacing w:after="60"/>
      </w:pPr>
      <w:r>
        <w:rPr>
          <w:rFonts w:ascii="Arial" w:cs="Arial" w:eastAsia="Arial" w:hAnsi="Arial"/>
          <w:b/>
          <w:bCs/>
        </w:rPr>
        <w:t xml:space="preserve">2 resolution pathways</w:t>
      </w:r>
      <w:r>
        <w:rPr>
          <w:rFonts w:ascii="Arial" w:cs="Arial" w:eastAsia="Arial" w:hAnsi="Arial"/>
        </w:rPr>
        <w:t xml:space="preserve"> — how things get fixed (e.g., discover→validate→migrate→gate)</w:t>
      </w:r>
    </w:p>
    <w:p>
      <w:pPr>
        <w:pStyle w:val="ListParagraph"/>
        <w:numPr>
          <w:ilvl w:val="0"/>
          <w:numId w:val="2"/>
        </w:numPr>
        <w:spacing w:after="60"/>
      </w:pPr>
      <w:r>
        <w:rPr>
          <w:rFonts w:ascii="Arial" w:cs="Arial" w:eastAsia="Arial" w:hAnsi="Arial"/>
          <w:b/>
          <w:bCs/>
        </w:rPr>
        <w:t xml:space="preserve">1 opportunity</w:t>
      </w:r>
      <w:r>
        <w:rPr>
          <w:rFonts w:ascii="Arial" w:cs="Arial" w:eastAsia="Arial" w:hAnsi="Arial"/>
        </w:rPr>
        <w:t xml:space="preserve"> — 530+ orphan tasks awaiting backfill</w:t>
      </w:r>
    </w:p>
    <w:p>
      <w:pPr>
        <w:pStyle w:val="ListParagraph"/>
        <w:numPr>
          <w:ilvl w:val="0"/>
          <w:numId w:val="2"/>
        </w:numPr>
        <w:spacing w:after="60"/>
      </w:pPr>
      <w:r>
        <w:rPr>
          <w:rFonts w:ascii="Arial" w:cs="Arial" w:eastAsia="Arial" w:hAnsi="Arial"/>
          <w:b/>
          <w:bCs/>
        </w:rPr>
        <w:t xml:space="preserve">1 intention</w:t>
      </w:r>
      <w:r>
        <w:rPr>
          <w:rFonts w:ascii="Arial" w:cs="Arial" w:eastAsia="Arial" w:hAnsi="Arial"/>
        </w:rPr>
        <w:t xml:space="preserve"> — multi-tenant governance expansion</w:t>
      </w:r>
    </w:p>
    <w:p>
      <w:pPr>
        <w:spacing w:after="120"/>
      </w:pPr>
      <w:r>
        <w:rPr>
          <w:rFonts w:ascii="Arial" w:cs="Arial" w:eastAsia="Arial" w:hAnsi="Arial"/>
        </w:rPr>
        <w:t xml:space="preserve">The single most important finding: </w:t>
      </w:r>
      <w:r>
        <w:rPr>
          <w:rFonts w:ascii="Arial" w:cs="Arial" w:eastAsia="Arial" w:hAnsi="Arial"/>
          <w:b/>
          <w:bCs/>
        </w:rPr>
        <w:t xml:space="preserve">Enceladus is no longer a single-product governance system. It is a multi-tenant governance platform managing 20 projects across infrastructure, product, personal, and creative domains.</w:t>
      </w:r>
      <w:r>
        <w:rPr>
          <w:rFonts w:ascii="Arial" w:cs="Arial" w:eastAsia="Arial" w:hAnsi="Arial"/>
        </w:rPr>
        <w:t xml:space="preserve"> This transition is the defining architectural evolution of the next phase.</w:t>
      </w:r>
    </w:p>
    <w:p>
      <w:pPr>
        <w:spacing w:after="120"/>
      </w:pPr>
      <w:r>
        <w:rPr>
          <w:rFonts w:ascii="Arial" w:cs="Arial" w:eastAsia="Arial" w:hAnsi="Arial"/>
        </w:rPr>
        <w:t xml:space="preserve">The knowledge mining pipeline is the first large-scale consumer of both the Lesson Primitive and the Typed Relationship Edge, validating both primitives at scale.</w:t>
      </w:r>
    </w:p>
    <w:p>
      <w:pPr>
        <w:pBdr>
          <w:bottom w:val="single" w:color="CCCCCC" w:sz="6" w:space="1"/>
        </w:pBdr>
        <w:spacing w:after="120" w:before="120"/>
      </w:pPr>
    </w:p>
    <w:p>
      <w:pPr>
        <w:pStyle w:val="Heading2"/>
        <w:spacing w:after="180" w:before="300"/>
      </w:pPr>
      <w:r>
        <w:rPr>
          <w:rFonts w:ascii="Arial" w:cs="Arial" w:eastAsia="Arial" w:hAnsi="Arial"/>
          <w:b/>
          <w:bCs/>
          <w:sz w:val="30"/>
          <w:szCs w:val="30"/>
        </w:rPr>
        <w:t xml:space="preserve">VI. Token Economy: Optimization at Every Layer</w:t>
      </w:r>
    </w:p>
    <w:p>
      <w:pPr>
        <w:spacing w:after="120"/>
      </w:pPr>
      <w:r>
        <w:rPr>
          <w:rFonts w:ascii="Arial" w:cs="Arial" w:eastAsia="Arial" w:hAnsi="Arial"/>
        </w:rPr>
        <w:t xml:space="preserve">Enceladus treats token cost as a first-class engineering constraint. v3 extends the token economy with context nodes and code-mode-only enforcement.</w:t>
      </w:r>
    </w:p>
    <w:p>
      <w:pPr>
        <w:pStyle w:val="Heading3"/>
        <w:spacing w:after="120" w:before="240"/>
      </w:pPr>
      <w:r>
        <w:rPr>
          <w:rFonts w:ascii="Arial" w:cs="Arial" w:eastAsia="Arial" w:hAnsi="Arial"/>
          <w:b/>
          <w:bCs/>
          <w:sz w:val="26"/>
          <w:szCs w:val="26"/>
        </w:rPr>
        <w:t xml:space="preserve">CODE MODE (NOW ENFORCED)</w:t>
      </w:r>
    </w:p>
    <w:p>
      <w:pPr>
        <w:spacing w:after="120"/>
      </w:pPr>
      <w:r>
        <w:rPr>
          <w:rFonts w:ascii="Arial" w:cs="Arial" w:eastAsia="Arial" w:hAnsi="Arial"/>
        </w:rPr>
        <w:t xml:space="preserve">ENC-TSK-A38 retired raw mode entirely. All agent paths — Claude Code desktop, Claude.ai remote, Codex, Bedrock — now use the 4-tool code-mode surface exclusively.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Metric</w:t>
            </w:r>
          </w:p>
        </w:tc>
        <w:tc>
          <w:tcPr>
            <w:tcW w:type="dxa" w:w="234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Raw Mode (retired)</w:t>
            </w:r>
          </w:p>
        </w:tc>
        <w:tc>
          <w:tcPr>
            <w:tcW w:type="dxa" w:w="234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Code Mode (enforced)</w:t>
            </w:r>
          </w:p>
        </w:tc>
        <w:tc>
          <w:tcPr>
            <w:tcW w:type="dxa" w:w="234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Reduction</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Tool count</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50</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5 (search, execute, get_compact_context, coordination, connection_health)</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90%</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Schema payload</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36,333 bytes</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~4,000 bytes</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~89%</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Session init overhead</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~9,000 tokens</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~1,000 tokens</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~89%</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Governance bypass risk</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50 direct surfaces</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5 audited registries</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Zero</w:t>
            </w:r>
          </w:p>
        </w:tc>
      </w:tr>
    </w:tbl>
    <w:p>
      <w:pPr>
        <w:spacing w:after="120"/>
      </w:pPr>
    </w:p>
    <w:p>
      <w:pPr>
        <w:pStyle w:val="Heading3"/>
        <w:spacing w:after="120" w:before="240"/>
      </w:pPr>
      <w:r>
        <w:rPr>
          <w:rFonts w:ascii="Arial" w:cs="Arial" w:eastAsia="Arial" w:hAnsi="Arial"/>
          <w:b/>
          <w:bCs/>
          <w:sz w:val="26"/>
          <w:szCs w:val="26"/>
        </w:rPr>
        <w:t xml:space="preserve">CONTEXT NODE OPTIMIZATION</w:t>
      </w:r>
    </w:p>
    <w:p>
      <w:pPr>
        <w:spacing w:after="120"/>
      </w:pPr>
      <w:r>
        <w:rPr>
          <w:rFonts w:ascii="Arial" w:cs="Arial" w:eastAsia="Arial" w:hAnsi="Arial"/>
        </w:rPr>
        <w:t xml:space="preserve">Before: Agents loaded context by trial and error — multiple calls, hoping to find relevant records.</w:t>
      </w:r>
    </w:p>
    <w:p>
      <w:pPr>
        <w:spacing w:after="120"/>
      </w:pPr>
      <w:r>
        <w:rPr>
          <w:rFonts w:ascii="Arial" w:cs="Arial" w:eastAsia="Arial" w:hAnsi="Arial"/>
        </w:rPr>
        <w:t xml:space="preserve">After: </w:t>
      </w:r>
      <w:r>
        <w:rPr>
          <w:rFonts w:ascii="Courier New" w:cs="Courier New" w:eastAsia="Courier New" w:hAnsi="Courier New"/>
          <w:sz w:val="20"/>
          <w:szCs w:val="20"/>
        </w:rPr>
        <w:t xml:space="preserve">get_compact_context</w:t>
      </w:r>
      <w:r>
        <w:rPr>
          <w:rFonts w:ascii="Arial" w:cs="Arial" w:eastAsia="Arial" w:hAnsi="Arial"/>
        </w:rPr>
        <w:t xml:space="preserve"> uses context node scores to pack exactly the right records within a caller-defined token budget.</w:t>
      </w:r>
    </w:p>
    <w:p>
      <w:pPr>
        <w:spacing w:after="120"/>
      </w:pPr>
      <w:r>
        <w:rPr>
          <w:rFonts w:ascii="Arial" w:cs="Arial" w:eastAsia="Arial" w:hAnsi="Arial"/>
        </w:rPr>
        <w:t xml:space="preserve">Mechanism: Greedy knapsack with multi-signal scoring (relevance, freshness, importance, cost).</w:t>
      </w:r>
    </w:p>
    <w:p>
      <w:pPr>
        <w:pStyle w:val="Heading3"/>
        <w:spacing w:after="120" w:before="240"/>
      </w:pPr>
      <w:r>
        <w:rPr>
          <w:rFonts w:ascii="Arial" w:cs="Arial" w:eastAsia="Arial" w:hAnsi="Arial"/>
          <w:b/>
          <w:bCs/>
          <w:sz w:val="26"/>
          <w:szCs w:val="26"/>
        </w:rPr>
        <w:t xml:space="preserve">GRAPH SEARCH CALL COLLAPSE</w:t>
      </w:r>
    </w:p>
    <w:p>
      <w:pPr>
        <w:spacing w:after="120"/>
      </w:pPr>
      <w:r>
        <w:rPr>
          <w:rFonts w:ascii="Arial" w:cs="Arial" w:eastAsia="Arial" w:hAnsi="Arial"/>
        </w:rPr>
        <w:t xml:space="preserve">Before: 20-50 sequential tracker_get/tracker_list calls to traverse a feature hierarchy.</w:t>
      </w:r>
    </w:p>
    <w:p>
      <w:pPr>
        <w:spacing w:after="120"/>
      </w:pPr>
      <w:r>
        <w:rPr>
          <w:rFonts w:ascii="Arial" w:cs="Arial" w:eastAsia="Arial" w:hAnsi="Arial"/>
        </w:rPr>
        <w:t xml:space="preserve">After: 1-2 graphsearch calls with typed edge filtering and weight thresholds.</w:t>
      </w:r>
    </w:p>
    <w:p>
      <w:pPr>
        <w:spacing w:after="120"/>
      </w:pPr>
      <w:r>
        <w:rPr>
          <w:rFonts w:ascii="Arial" w:cs="Arial" w:eastAsia="Arial" w:hAnsi="Arial"/>
        </w:rPr>
        <w:t xml:space="preserve">Feature: ENC-FTR-047 (deployed). Neo4j AuraDB Free. $0 incremental cost.</w:t>
      </w:r>
    </w:p>
    <w:p>
      <w:pPr>
        <w:pStyle w:val="Heading3"/>
        <w:spacing w:after="120" w:before="240"/>
      </w:pPr>
      <w:r>
        <w:rPr>
          <w:rFonts w:ascii="Arial" w:cs="Arial" w:eastAsia="Arial" w:hAnsi="Arial"/>
          <w:b/>
          <w:bCs/>
          <w:sz w:val="26"/>
          <w:szCs w:val="26"/>
        </w:rPr>
        <w:t xml:space="preserve">ARCHITECTURE DOC SPLIT</w:t>
      </w:r>
    </w:p>
    <w:p>
      <w:pPr>
        <w:spacing w:after="120"/>
      </w:pPr>
      <w:r>
        <w:rPr>
          <w:rFonts w:ascii="Arial" w:cs="Arial" w:eastAsia="Arial" w:hAnsi="Arial"/>
        </w:rPr>
        <w:t xml:space="preserve">Before: Single 66KB ARCHITECTURE.md loaded in full.</w:t>
      </w:r>
    </w:p>
    <w:p>
      <w:pPr>
        <w:spacing w:after="120"/>
      </w:pPr>
      <w:r>
        <w:rPr>
          <w:rFonts w:ascii="Arial" w:cs="Arial" w:eastAsia="Arial" w:hAnsi="Arial"/>
        </w:rPr>
        <w:t xml:space="preserve">After: ~200-line index + 3 domain files (~200-350 lines each).</w:t>
      </w:r>
    </w:p>
    <w:p>
      <w:pPr>
        <w:spacing w:after="120"/>
      </w:pPr>
      <w:r>
        <w:rPr>
          <w:rFonts w:ascii="Arial" w:cs="Arial" w:eastAsia="Arial" w:hAnsi="Arial"/>
        </w:rPr>
        <w:t xml:space="preserve">Agents load only the relevant domain. O(1) section lookup via component registry.</w:t>
      </w:r>
    </w:p>
    <w:p>
      <w:pPr>
        <w:pStyle w:val="Heading3"/>
        <w:spacing w:after="120" w:before="240"/>
      </w:pPr>
      <w:r>
        <w:rPr>
          <w:rFonts w:ascii="Arial" w:cs="Arial" w:eastAsia="Arial" w:hAnsi="Arial"/>
          <w:b/>
          <w:bCs/>
          <w:sz w:val="26"/>
          <w:szCs w:val="26"/>
        </w:rPr>
        <w:t xml:space="preserve">Additional Tactics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Tactic</w:t>
            </w:r>
          </w:p>
        </w:tc>
        <w:tc>
          <w:tcPr>
            <w:tcW w:type="dxa" w:w="312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Mechanism</w:t>
            </w:r>
          </w:p>
        </w:tc>
        <w:tc>
          <w:tcPr>
            <w:tcW w:type="dxa" w:w="312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Savings</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Prompt Caching</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Anthropic API cache_control blocks</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90% on cached tokens</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Batch API</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Non-urgent operations via Anthropic Batch API</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50% cost reduction</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Strategic Model Selection</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Haiku/Sonnet for routine, Opus for complex</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~70% on routine work</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Cursor Pagination</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All list operations use cursor-based pagination</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Prevents unbounded responses</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Feed Debounce</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SQS FIFO 5-min visibility timeout</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Eliminates redundant feed regeneration</w:t>
            </w:r>
          </w:p>
        </w:tc>
      </w:tr>
    </w:tbl>
    <w:p>
      <w:pPr>
        <w:spacing w:after="120"/>
      </w:pPr>
    </w:p>
    <w:p>
      <w:pPr>
        <w:pBdr>
          <w:bottom w:val="single" w:color="CCCCCC" w:sz="6" w:space="1"/>
        </w:pBdr>
        <w:spacing w:after="120" w:before="120"/>
      </w:pPr>
    </w:p>
    <w:p>
      <w:pPr>
        <w:pStyle w:val="Heading2"/>
        <w:spacing w:after="180" w:before="300"/>
      </w:pPr>
      <w:r>
        <w:rPr>
          <w:rFonts w:ascii="Arial" w:cs="Arial" w:eastAsia="Arial" w:hAnsi="Arial"/>
          <w:b/>
          <w:bCs/>
          <w:sz w:val="30"/>
          <w:szCs w:val="30"/>
        </w:rPr>
        <w:t xml:space="preserve">VII. System Architecture</w:t>
      </w:r>
    </w:p>
    <w:p>
      <w:pPr>
        <w:spacing w:after="120"/>
      </w:pPr>
      <w:r>
        <w:rPr>
          <w:rFonts w:ascii="Arial" w:cs="Arial" w:eastAsia="Arial" w:hAnsi="Arial"/>
        </w:rPr>
        <w:t xml:space="preserve">Enceladus is a fully serverless AWS platform.</w:t>
      </w:r>
    </w:p>
    <w:p>
      <w:pPr>
        <w:pStyle w:val="Heading3"/>
        <w:spacing w:after="120" w:before="240"/>
      </w:pPr>
      <w:r>
        <w:rPr>
          <w:rFonts w:ascii="Arial" w:cs="Arial" w:eastAsia="Arial" w:hAnsi="Arial"/>
          <w:b/>
          <w:bCs/>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Layer</w:t>
            </w:r>
          </w:p>
        </w:tc>
        <w:tc>
          <w:tcPr>
            <w:tcW w:type="dxa" w:w="468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Technologies</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Frontend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React 19, TypeScript, Vite, Tailwind CSS, TanStack React Query</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Backend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Python 3.11, AWS Lambda (20+ functions), API Gateway HTTP API v2</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Data</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DynamoDB (8+ tables, PAY_PER_REQUEST), S3, Neo4j AuraDB Free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Auth</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AWS Cognito (RS256 JWT, OAuth 2.1), Lambda@Edge, service-to-service key</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Messaging</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SQS FIFO, SNS (4 topics), EventBridge (rules + pipes)</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CDN</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CloudFront at jreese.net</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CI/CD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GitHub Actions (CI, Secrets Scan, PR Commit Gate, Governance Dictionary Guard, Lambda deploys), CodeBuild</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AI/Agents</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MCP server (5 code-mode tools), Claude Code, Codex, Bedrock Agent, Anthropic + OpenAI APIs</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Graph</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Neo4j AuraDB Free (50K nodes, 175K relationships, $0/month)</w:t>
            </w:r>
          </w:p>
        </w:tc>
      </w:tr>
    </w:tbl>
    <w:p>
      <w:pPr>
        <w:spacing w:after="120"/>
      </w:pPr>
    </w:p>
    <w:p>
      <w:pPr>
        <w:pStyle w:val="Heading3"/>
        <w:spacing w:after="120" w:before="240"/>
      </w:pPr>
      <w:r>
        <w:rPr>
          <w:rFonts w:ascii="Arial" w:cs="Arial" w:eastAsia="Arial" w:hAnsi="Arial"/>
          <w:b/>
          <w:bCs/>
          <w:sz w:val="26"/>
          <w:szCs w:val="26"/>
        </w:rPr>
        <w:t xml:space="preserve">Infrastructure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Resource</w:t>
            </w:r>
          </w:p>
        </w:tc>
        <w:tc>
          <w:tcPr>
            <w:tcW w:type="dxa" w:w="312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Count</w:t>
            </w:r>
          </w:p>
        </w:tc>
        <w:tc>
          <w:tcPr>
            <w:tcW w:type="dxa" w:w="312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Change Since v2</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Lambda Functions</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20+</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+graph_sync, context_node_sync</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DynamoDB Tables</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8+</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+checkout-tokens, component-registry</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Record Types</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7</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+lesson, +relationship, +context_node (was: task, issue, feature, document)</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API Routes</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40+</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+lesson CRUD, +relationship CRUD, +graphsearch</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MCP Code-Mode Tools</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5</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search, execute, get_compact_context, coordination, connection_health</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Features (all projects)</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57+</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+9 since v2</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Total Records (all projects)</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2,789+</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+1,960 since v2</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Governed Lessons</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17</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NEW</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Typed Relationships</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10 types</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NEW</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Knowledge Documents</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64+</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+9 since v2</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Projects Managed</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20</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+15 since v2 (was 5 active)</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Monthly Cost</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~$30-40</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No material change</w:t>
            </w:r>
          </w:p>
        </w:tc>
      </w:tr>
    </w:tbl>
    <w:p>
      <w:pPr>
        <w:spacing w:after="120"/>
      </w:pPr>
    </w:p>
    <w:p>
      <w:pPr>
        <w:pStyle w:val="Heading3"/>
        <w:spacing w:after="120" w:before="240"/>
      </w:pPr>
      <w:r>
        <w:rPr>
          <w:rFonts w:ascii="Arial" w:cs="Arial" w:eastAsia="Arial" w:hAnsi="Arial"/>
          <w:b/>
          <w:bCs/>
          <w:sz w:val="26"/>
          <w:szCs w:val="26"/>
        </w:rPr>
        <w:t xml:space="preserve">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Table</w:t>
            </w:r>
          </w:p>
        </w:tc>
        <w:tc>
          <w:tcPr>
            <w:tcW w:type="dxa" w:w="312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Key Schema</w:t>
            </w:r>
          </w:p>
        </w:tc>
        <w:tc>
          <w:tcPr>
            <w:tcW w:type="dxa" w:w="312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Purpose</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devops-project-tracker</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PK: project_id, SK: {type}#{id}</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Core tracker for tasks, issues, features, lessons, relationships</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projects</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PK: project_id</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Project metadata registry (20 projects)</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documents</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PK: document_id (DOC-*)</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Document metadata (content in S3)</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coordination-requests</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PK: request_id</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Agent coordination request lifecycle</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devops-deployment-manager</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PK: project_id, SK: record_id</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Deployment specs, requests, state, changelog</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governance-policies</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PK: policy_id</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Governance rules + data dictionary + OAuth clients</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enceladus-checkout-tokens</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PK: token_id</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CAI/CCI tokens with TTL (ENC-FTR-037)</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component-registry</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PK: component_id</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Product components + transition_type enforcement</w:t>
            </w:r>
          </w:p>
        </w:tc>
      </w:tr>
    </w:tbl>
    <w:p>
      <w:pPr>
        <w:spacing w:after="120"/>
      </w:pPr>
    </w:p>
    <w:p>
      <w:pPr>
        <w:pBdr>
          <w:bottom w:val="single" w:color="CCCCCC" w:sz="6" w:space="1"/>
        </w:pBdr>
        <w:spacing w:after="120" w:before="120"/>
      </w:pPr>
    </w:p>
    <w:p>
      <w:pPr>
        <w:pStyle w:val="Heading2"/>
        <w:spacing w:after="180" w:before="300"/>
      </w:pPr>
      <w:r>
        <w:rPr>
          <w:rFonts w:ascii="Arial" w:cs="Arial" w:eastAsia="Arial" w:hAnsi="Arial"/>
          <w:b/>
          <w:bCs/>
          <w:sz w:val="30"/>
          <w:szCs w:val="30"/>
        </w:rPr>
        <w:t xml:space="preserve">VIII. Governance Framework</w:t>
      </w:r>
    </w:p>
    <w:p>
      <w:pPr>
        <w:spacing w:after="120"/>
      </w:pPr>
      <w:r>
        <w:rPr>
          <w:rFonts w:ascii="Arial" w:cs="Arial" w:eastAsia="Arial" w:hAnsi="Arial"/>
        </w:rPr>
        <w:t xml:space="preserve">Governance is the architectural foundation. v3 adds constitutional scoring and lesson-driven self-governance to the existing framework.</w:t>
      </w:r>
    </w:p>
    <w:p>
      <w:pPr>
        <w:pStyle w:val="Heading3"/>
        <w:spacing w:after="120" w:before="240"/>
      </w:pPr>
      <w:r>
        <w:rPr>
          <w:rFonts w:ascii="Arial" w:cs="Arial" w:eastAsia="Arial" w:hAnsi="Arial"/>
          <w:b/>
          <w:bCs/>
          <w:sz w:val="26"/>
          <w:szCs w:val="26"/>
        </w:rPr>
        <w:t xml:space="preserve">Six Governance Dimensions</w:t>
      </w:r>
    </w:p>
    <w:p>
      <w:pPr>
        <w:pStyle w:val="ListParagraph"/>
        <w:numPr>
          <w:ilvl w:val="0"/>
          <w:numId w:val="3"/>
        </w:numPr>
        <w:spacing w:after="60"/>
      </w:pPr>
      <w:r>
        <w:rPr>
          <w:rFonts w:ascii="Arial" w:cs="Arial" w:eastAsia="Arial" w:hAnsi="Arial"/>
          <w:b/>
          <w:bCs/>
        </w:rPr>
        <w:t xml:space="preserve">Write-Source Attribution</w:t>
      </w:r>
      <w:r>
        <w:rPr>
          <w:rFonts w:ascii="Arial" w:cs="Arial" w:eastAsia="Arial" w:hAnsi="Arial"/>
        </w:rPr>
        <w:t xml:space="preserve"> — All mutations include write_source identifying channel: mcp_server, tracker_cli, mutation_api, or feed_publisher.</w:t>
      </w:r>
    </w:p>
    <w:p>
      <w:pPr>
        <w:pStyle w:val="ListParagraph"/>
        <w:numPr>
          <w:ilvl w:val="0"/>
          <w:numId w:val="3"/>
        </w:numPr>
        <w:spacing w:after="60"/>
      </w:pPr>
      <w:r>
        <w:rPr>
          <w:rFonts w:ascii="Arial" w:cs="Arial" w:eastAsia="Arial" w:hAnsi="Arial"/>
          <w:b/>
          <w:bCs/>
        </w:rPr>
        <w:t xml:space="preserve">Governance Hash (Optimistic Concurrency)</w:t>
      </w:r>
      <w:r>
        <w:rPr>
          <w:rFonts w:ascii="Arial" w:cs="Arial" w:eastAsia="Arial" w:hAnsi="Arial"/>
        </w:rPr>
        <w:t xml:space="preserve"> — Every write requires a SHA-256 hash of loaded governance files. Stale hashes are rejected.</w:t>
      </w:r>
    </w:p>
    <w:p>
      <w:pPr>
        <w:pStyle w:val="ListParagraph"/>
        <w:numPr>
          <w:ilvl w:val="0"/>
          <w:numId w:val="3"/>
        </w:numPr>
        <w:spacing w:after="60"/>
      </w:pPr>
      <w:r>
        <w:rPr>
          <w:rFonts w:ascii="Arial" w:cs="Arial" w:eastAsia="Arial" w:hAnsi="Arial"/>
          <w:b/>
          <w:bCs/>
        </w:rPr>
        <w:t xml:space="preserve">Checkout Service (Task Locking)</w:t>
      </w:r>
      <w:r>
        <w:rPr>
          <w:rFonts w:ascii="Arial" w:cs="Arial" w:eastAsia="Arial" w:hAnsi="Arial"/>
        </w:rPr>
        <w:t xml:space="preserve"> — Exclusive task ownership with CAI/CCI token gates at every lifecycle transition.</w:t>
      </w:r>
    </w:p>
    <w:p>
      <w:pPr>
        <w:pStyle w:val="ListParagraph"/>
        <w:numPr>
          <w:ilvl w:val="0"/>
          <w:numId w:val="3"/>
        </w:numPr>
        <w:spacing w:after="60"/>
      </w:pPr>
      <w:r>
        <w:rPr>
          <w:rFonts w:ascii="Arial" w:cs="Arial" w:eastAsia="Arial" w:hAnsi="Arial"/>
          <w:b/>
          <w:bCs/>
        </w:rPr>
        <w:t xml:space="preserve">Component-Enforced Transition Types</w:t>
      </w:r>
      <w:r>
        <w:rPr>
          <w:rFonts w:ascii="Arial" w:cs="Arial" w:eastAsia="Arial" w:hAnsi="Arial"/>
        </w:rPr>
        <w:t xml:space="preserve"> — Infrastructure-level enforcement of deployment arcs based on which components a task touches.</w:t>
      </w:r>
    </w:p>
    <w:p>
      <w:pPr>
        <w:pStyle w:val="ListParagraph"/>
        <w:numPr>
          <w:ilvl w:val="0"/>
          <w:numId w:val="3"/>
        </w:numPr>
        <w:spacing w:after="60"/>
      </w:pPr>
      <w:r>
        <w:rPr>
          <w:rFonts w:ascii="Arial" w:cs="Arial" w:eastAsia="Arial" w:hAnsi="Arial"/>
          <w:b/>
          <w:bCs/>
        </w:rPr>
        <w:t xml:space="preserve">Constitutional Alignment Scoring</w:t>
      </w:r>
      <w:r>
        <w:rPr>
          <w:rFonts w:ascii="Arial" w:cs="Arial" w:eastAsia="Arial" w:hAnsi="Arial"/>
        </w:rPr>
        <w:t xml:space="preserve"> — NEW. Lessons are scored against four pillars and a vibe board. Gates enforce minimum scores for lifecycle progression.</w:t>
      </w:r>
    </w:p>
    <w:p>
      <w:pPr>
        <w:pStyle w:val="ListParagraph"/>
        <w:numPr>
          <w:ilvl w:val="0"/>
          <w:numId w:val="3"/>
        </w:numPr>
        <w:spacing w:after="60"/>
      </w:pPr>
      <w:r>
        <w:rPr>
          <w:rFonts w:ascii="Arial" w:cs="Arial" w:eastAsia="Arial" w:hAnsi="Arial"/>
          <w:b/>
          <w:bCs/>
        </w:rPr>
        <w:t xml:space="preserve">Self-Governance Capability</w:t>
      </w:r>
      <w:r>
        <w:rPr>
          <w:rFonts w:ascii="Arial" w:cs="Arial" w:eastAsia="Arial" w:hAnsi="Arial"/>
        </w:rPr>
        <w:t xml:space="preserve"> — NEW. Active lessons with sufficient confidence and resonance can propose governance amendments through a human-approval handshake.</w:t>
      </w:r>
    </w:p>
    <w:p>
      <w:pPr>
        <w:pStyle w:val="Heading3"/>
        <w:spacing w:after="120" w:before="240"/>
      </w:pPr>
      <w:r>
        <w:rPr>
          <w:rFonts w:ascii="Arial" w:cs="Arial" w:eastAsia="Arial" w:hAnsi="Arial"/>
          <w:b/>
          <w:bCs/>
          <w:sz w:val="26"/>
          <w:szCs w:val="26"/>
        </w:rPr>
        <w:t xml:space="preserve">Checkout Service Lifecycle (ENC-FTR-037)</w:t>
      </w:r>
    </w:p>
    <w:p>
      <w:pPr>
        <w:shd w:fill="F0F0F0" w:val="clear"/>
        <w:spacing w:after="0"/>
        <w:ind w:left="360"/>
      </w:pPr>
      <w:r>
        <w:rPr>
          <w:rFonts w:ascii="Courier New" w:cs="Courier New" w:eastAsia="Courier New" w:hAnsi="Courier New"/>
          <w:sz w:val="18"/>
          <w:szCs w:val="18"/>
        </w:rPr>
        <w:t xml:space="preserve">open → in-progress (checkout.task)</w:t>
      </w:r>
    </w:p>
    <w:p>
      <w:pPr>
        <w:shd w:fill="F0F0F0" w:val="clear"/>
        <w:spacing w:after="0"/>
        <w:ind w:left="360"/>
      </w:pPr>
      <w:r>
        <w:rPr>
          <w:rFonts w:ascii="Courier New" w:cs="Courier New" w:eastAsia="Courier New" w:hAnsi="Courier New"/>
          <w:sz w:val="18"/>
          <w:szCs w:val="18"/>
        </w:rPr>
        <w:t xml:space="preserve">     → coding-complete (returns CAI)</w:t>
      </w:r>
    </w:p>
    <w:p>
      <w:pPr>
        <w:shd w:fill="F0F0F0" w:val="clear"/>
        <w:spacing w:after="0"/>
        <w:ind w:left="360"/>
      </w:pPr>
      <w:r>
        <w:rPr>
          <w:rFonts w:ascii="Courier New" w:cs="Courier New" w:eastAsia="Courier New" w:hAnsi="Courier New"/>
          <w:sz w:val="18"/>
          <w:szCs w:val="18"/>
        </w:rPr>
        <w:t xml:space="preserve">     → committed (requires commit_sha, returns CCI)</w:t>
      </w:r>
    </w:p>
    <w:p>
      <w:pPr>
        <w:shd w:fill="F0F0F0" w:val="clear"/>
        <w:spacing w:after="0"/>
        <w:ind w:left="360"/>
      </w:pPr>
      <w:r>
        <w:rPr>
          <w:rFonts w:ascii="Courier New" w:cs="Courier New" w:eastAsia="Courier New" w:hAnsi="Courier New"/>
          <w:sz w:val="18"/>
          <w:szCs w:val="18"/>
        </w:rPr>
        <w:t xml:space="preserve">     → pr (CCI must appear in PR body)</w:t>
      </w:r>
    </w:p>
    <w:p>
      <w:pPr>
        <w:shd w:fill="F0F0F0" w:val="clear"/>
        <w:spacing w:after="0"/>
        <w:ind w:left="360"/>
      </w:pPr>
      <w:r>
        <w:rPr>
          <w:rFonts w:ascii="Courier New" w:cs="Courier New" w:eastAsia="Courier New" w:hAnsi="Courier New"/>
          <w:sz w:val="18"/>
          <w:szCs w:val="18"/>
        </w:rPr>
        <w:t xml:space="preserve">     → merged-main (requires pr_id + merged_at)</w:t>
      </w:r>
    </w:p>
    <w:p>
      <w:pPr>
        <w:shd w:fill="F0F0F0" w:val="clear"/>
        <w:spacing w:after="0"/>
        <w:ind w:left="360"/>
      </w:pPr>
      <w:r>
        <w:rPr>
          <w:rFonts w:ascii="Courier New" w:cs="Courier New" w:eastAsia="Courier New" w:hAnsi="Courier New"/>
          <w:sz w:val="18"/>
          <w:szCs w:val="18"/>
        </w:rPr>
        <w:t xml:space="preserve">     → deploy-init</w:t>
      </w:r>
    </w:p>
    <w:p>
      <w:pPr>
        <w:shd w:fill="F0F0F0" w:val="clear"/>
        <w:spacing w:after="0"/>
        <w:ind w:left="360"/>
      </w:pPr>
      <w:r>
        <w:rPr>
          <w:rFonts w:ascii="Courier New" w:cs="Courier New" w:eastAsia="Courier New" w:hAnsi="Courier New"/>
          <w:sz w:val="18"/>
          <w:szCs w:val="18"/>
        </w:rPr>
        <w:t xml:space="preserve">     → deploy-success (requires deploy evidence)</w:t>
      </w:r>
    </w:p>
    <w:p>
      <w:pPr>
        <w:shd w:fill="F0F0F0" w:val="clear"/>
        <w:spacing w:after="0"/>
        <w:ind w:left="360"/>
      </w:pPr>
      <w:r>
        <w:rPr>
          <w:rFonts w:ascii="Courier New" w:cs="Courier New" w:eastAsia="Courier New" w:hAnsi="Courier New"/>
          <w:sz w:val="18"/>
          <w:szCs w:val="18"/>
        </w:rPr>
        <w:t xml:space="preserve">     → closed (requires live validation evidence)</w:t>
      </w:r>
    </w:p>
    <w:p>
      <w:pPr>
        <w:spacing w:after="120"/>
      </w:pPr>
    </w:p>
    <w:p>
      <w:pPr>
        <w:pStyle w:val="Heading3"/>
        <w:spacing w:after="120" w:before="240"/>
      </w:pPr>
      <w:r>
        <w:rPr>
          <w:rFonts w:ascii="Arial" w:cs="Arial" w:eastAsia="Arial" w:hAnsi="Arial"/>
          <w:b/>
          <w:bCs/>
          <w:sz w:val="26"/>
          <w:szCs w:val="26"/>
        </w:rPr>
        <w:t xml:space="preserve">Component Registry (ENC-FTR-041)</w:t>
      </w:r>
    </w:p>
    <w:p>
      <w:pPr>
        <w:spacing w:after="120"/>
      </w:pPr>
      <w:r>
        <w:rPr>
          <w:rFonts w:ascii="Arial" w:cs="Arial" w:eastAsia="Arial" w:hAnsi="Arial"/>
        </w:rPr>
        <w:t xml:space="preserve">Strictness hierarchy (lower = stricter): </w:t>
      </w:r>
      <w:r>
        <w:rPr>
          <w:rFonts w:ascii="Courier New" w:cs="Courier New" w:eastAsia="Courier New" w:hAnsi="Courier New"/>
          <w:sz w:val="20"/>
          <w:szCs w:val="20"/>
        </w:rPr>
        <w:t xml:space="preserve">github_pr_deploy</w:t>
      </w:r>
      <w:r>
        <w:rPr>
          <w:rFonts w:ascii="Arial" w:cs="Arial" w:eastAsia="Arial" w:hAnsi="Arial"/>
        </w:rPr>
        <w:t xml:space="preserve"> (0) &gt; </w:t>
      </w:r>
      <w:r>
        <w:rPr>
          <w:rFonts w:ascii="Courier New" w:cs="Courier New" w:eastAsia="Courier New" w:hAnsi="Courier New"/>
          <w:sz w:val="20"/>
          <w:szCs w:val="20"/>
        </w:rPr>
        <w:t xml:space="preserve">lambda_deploy</w:t>
      </w:r>
      <w:r>
        <w:rPr>
          <w:rFonts w:ascii="Arial" w:cs="Arial" w:eastAsia="Arial" w:hAnsi="Arial"/>
        </w:rPr>
        <w:t xml:space="preserve"> (1) &gt; </w:t>
      </w:r>
      <w:r>
        <w:rPr>
          <w:rFonts w:ascii="Courier New" w:cs="Courier New" w:eastAsia="Courier New" w:hAnsi="Courier New"/>
          <w:sz w:val="20"/>
          <w:szCs w:val="20"/>
        </w:rPr>
        <w:t xml:space="preserve">web_deploy</w:t>
      </w:r>
      <w:r>
        <w:rPr>
          <w:rFonts w:ascii="Arial" w:cs="Arial" w:eastAsia="Arial" w:hAnsi="Arial"/>
        </w:rPr>
        <w:t xml:space="preserve"> (1) &gt; </w:t>
      </w:r>
      <w:r>
        <w:rPr>
          <w:rFonts w:ascii="Courier New" w:cs="Courier New" w:eastAsia="Courier New" w:hAnsi="Courier New"/>
          <w:sz w:val="20"/>
          <w:szCs w:val="20"/>
        </w:rPr>
        <w:t xml:space="preserve">code_only</w:t>
      </w:r>
      <w:r>
        <w:rPr>
          <w:rFonts w:ascii="Arial" w:cs="Arial" w:eastAsia="Arial" w:hAnsi="Arial"/>
        </w:rPr>
        <w:t xml:space="preserve"> (2) &gt; </w:t>
      </w:r>
      <w:r>
        <w:rPr>
          <w:rFonts w:ascii="Courier New" w:cs="Courier New" w:eastAsia="Courier New" w:hAnsi="Courier New"/>
          <w:sz w:val="20"/>
          <w:szCs w:val="20"/>
        </w:rPr>
        <w:t xml:space="preserve">no_code</w:t>
      </w:r>
      <w:r>
        <w:rPr>
          <w:rFonts w:ascii="Arial" w:cs="Arial" w:eastAsia="Arial" w:hAnsi="Arial"/>
        </w:rPr>
        <w:t xml:space="preserve"> (3). A task's transition_type must be at least as strict as every component it modifies.</w:t>
      </w:r>
    </w:p>
    <w:p>
      <w:pPr>
        <w:pStyle w:val="Heading3"/>
        <w:spacing w:after="120" w:before="240"/>
      </w:pPr>
      <w:r>
        <w:rPr>
          <w:rFonts w:ascii="Arial" w:cs="Arial" w:eastAsia="Arial" w:hAnsi="Arial"/>
          <w:b/>
          <w:bCs/>
          <w:sz w:val="26"/>
          <w:szCs w:val="26"/>
        </w:rPr>
        <w:t xml:space="preserve">Governance Data Dictionary</w:t>
      </w:r>
    </w:p>
    <w:p>
      <w:pPr>
        <w:spacing w:after="120"/>
      </w:pPr>
      <w:r>
        <w:rPr>
          <w:rFonts w:ascii="Arial" w:cs="Arial" w:eastAsia="Arial" w:hAnsi="Arial"/>
        </w:rPr>
        <w:t xml:space="preserve">43 entity definitions as of v2026-04-02.20. Enforced by CI guard on PRs and runtime endpoint for agent preflight. Dictionary entities now cover lessons, typed relationships, context nodes, and constitutional scoring in addition to all original tracker, deploy, coordination, and MCP entities.</w:t>
      </w:r>
    </w:p>
    <w:p>
      <w:pPr>
        <w:pBdr>
          <w:bottom w:val="single" w:color="CCCCCC" w:sz="6" w:space="1"/>
        </w:pBdr>
        <w:spacing w:after="120" w:before="120"/>
      </w:pPr>
    </w:p>
    <w:p>
      <w:pPr>
        <w:pStyle w:val="Heading2"/>
        <w:spacing w:after="180" w:before="300"/>
      </w:pPr>
      <w:r>
        <w:rPr>
          <w:rFonts w:ascii="Arial" w:cs="Arial" w:eastAsia="Arial" w:hAnsi="Arial"/>
          <w:b/>
          <w:bCs/>
          <w:sz w:val="30"/>
          <w:szCs w:val="30"/>
        </w:rPr>
        <w:t xml:space="preserve">IX. The Philosophical Foundation</w:t>
      </w:r>
    </w:p>
    <w:p>
      <w:pPr>
        <w:pStyle w:val="Heading3"/>
        <w:spacing w:after="120" w:before="240"/>
      </w:pPr>
      <w:r>
        <w:rPr>
          <w:rFonts w:ascii="Arial" w:cs="Arial" w:eastAsia="Arial" w:hAnsi="Arial"/>
          <w:b/>
          <w:bCs/>
          <w:sz w:val="26"/>
          <w:szCs w:val="26"/>
        </w:rPr>
        <w:t xml:space="preserve">From Work Tracking to Knowledge Compounding</w:t>
      </w:r>
    </w:p>
    <w:p>
      <w:pPr>
        <w:spacing w:after="120"/>
      </w:pPr>
      <w:r>
        <w:rPr>
          <w:rFonts w:ascii="Arial" w:cs="Arial" w:eastAsia="Arial" w:hAnsi="Arial"/>
        </w:rPr>
        <w:t xml:space="preserve">Enceladus v1 tracked work. v2 made agents efficient. v3 makes the system intelligent.</w:t>
      </w:r>
    </w:p>
    <w:p>
      <w:pPr>
        <w:spacing w:after="120"/>
      </w:pPr>
      <w:r>
        <w:rPr>
          <w:rFonts w:ascii="Arial" w:cs="Arial" w:eastAsia="Arial" w:hAnsi="Arial"/>
        </w:rPr>
        <w:t xml:space="preserve">The critical insight is that operational history is a knowledge asset. Every task completed, every issue resolved, every deployment that succeeded or failed — these are data points that encode institutional wisdom. But until v3, that wisdom lived implicitly in history logs and document prose. The lesson primitive extracts it, the constitutional scoring evaluates it, and the self-governance capability allows it to propose changes to the rules that produced it.</w:t>
      </w:r>
    </w:p>
    <w:p>
      <w:pPr>
        <w:spacing w:after="120"/>
      </w:pPr>
      <w:r>
        <w:rPr>
          <w:rFonts w:ascii="Arial" w:cs="Arial" w:eastAsia="Arial" w:hAnsi="Arial"/>
        </w:rPr>
        <w:t xml:space="preserve">This creates a governed learning cycle:</w:t>
      </w:r>
    </w:p>
    <w:p>
      <w:pPr>
        <w:shd w:fill="F0F0F0" w:val="clear"/>
        <w:spacing w:after="0"/>
        <w:ind w:left="360"/>
      </w:pPr>
      <w:r>
        <w:rPr>
          <w:rFonts w:ascii="Courier New" w:cs="Courier New" w:eastAsia="Courier New" w:hAnsi="Courier New"/>
          <w:sz w:val="18"/>
          <w:szCs w:val="18"/>
        </w:rPr>
        <w:t xml:space="preserve">feature → operational surface → failure mode → issue → lesson → governance amendment → prevention</w:t>
      </w:r>
    </w:p>
    <w:p>
      <w:pPr>
        <w:spacing w:after="120"/>
      </w:pPr>
    </w:p>
    <w:p>
      <w:pPr>
        <w:spacing w:after="120"/>
      </w:pPr>
      <w:r>
        <w:rPr>
          <w:rFonts w:ascii="Arial" w:cs="Arial" w:eastAsia="Arial" w:hAnsi="Arial"/>
        </w:rPr>
        <w:t xml:space="preserve">With ENC-FTR-052 live, this cycle is governed end-to-end. And the most profound finding from knowledge mining (ENC-LSN-004) is that governance enforcement always tightens — the system has never loosened a gate. This is not conservatism. It is the emergent immune response of evidence-driven governance.</w:t>
      </w:r>
    </w:p>
    <w:p>
      <w:pPr>
        <w:pStyle w:val="Heading3"/>
        <w:spacing w:after="120" w:before="240"/>
      </w:pPr>
      <w:r>
        <w:rPr>
          <w:rFonts w:ascii="Arial" w:cs="Arial" w:eastAsia="Arial" w:hAnsi="Arial"/>
          <w:b/>
          <w:bCs/>
          <w:sz w:val="26"/>
          <w:szCs w:val="26"/>
        </w:rPr>
        <w:t xml:space="preserve">Multi-Tenant Governance</w:t>
      </w:r>
    </w:p>
    <w:p>
      <w:pPr>
        <w:spacing w:after="120"/>
      </w:pPr>
      <w:r>
        <w:rPr>
          <w:rFonts w:ascii="Arial" w:cs="Arial" w:eastAsia="Arial" w:hAnsi="Arial"/>
        </w:rPr>
        <w:t xml:space="preserve">Enceladus started as infrastructure for a single product. Today it governs 20 projects spanning:</w:t>
      </w:r>
    </w:p>
    <w:p>
      <w:pPr>
        <w:pStyle w:val="ListParagraph"/>
        <w:numPr>
          <w:ilvl w:val="0"/>
          <w:numId w:val="2"/>
        </w:numPr>
        <w:spacing w:after="60"/>
      </w:pPr>
      <w:r>
        <w:rPr>
          <w:rFonts w:ascii="Arial" w:cs="Arial" w:eastAsia="Arial" w:hAnsi="Arial"/>
          <w:b/>
          <w:bCs/>
        </w:rPr>
        <w:t xml:space="preserve">Infrastructure:</w:t>
      </w:r>
      <w:r>
        <w:rPr>
          <w:rFonts w:ascii="Arial" w:cs="Arial" w:eastAsia="Arial" w:hAnsi="Arial"/>
        </w:rPr>
        <w:t xml:space="preserve"> ENC (Enceladus itself), DVP (DevOps tooling), AGH (Agent hosting)</w:t>
      </w:r>
    </w:p>
    <w:p>
      <w:pPr>
        <w:pStyle w:val="ListParagraph"/>
        <w:numPr>
          <w:ilvl w:val="0"/>
          <w:numId w:val="2"/>
        </w:numPr>
        <w:spacing w:after="60"/>
      </w:pPr>
      <w:r>
        <w:rPr>
          <w:rFonts w:ascii="Arial" w:cs="Arial" w:eastAsia="Arial" w:hAnsi="Arial"/>
          <w:b/>
          <w:bCs/>
        </w:rPr>
        <w:t xml:space="preserve">Consumer products:</w:t>
      </w:r>
      <w:r>
        <w:rPr>
          <w:rFonts w:ascii="Arial" w:cs="Arial" w:eastAsia="Arial" w:hAnsi="Arial"/>
        </w:rPr>
        <w:t xml:space="preserve"> MOD (Vagamod inventory management), HFY (Harrison Family genealogy)</w:t>
      </w:r>
    </w:p>
    <w:p>
      <w:pPr>
        <w:pStyle w:val="ListParagraph"/>
        <w:numPr>
          <w:ilvl w:val="0"/>
          <w:numId w:val="2"/>
        </w:numPr>
        <w:spacing w:after="60"/>
      </w:pPr>
      <w:r>
        <w:rPr>
          <w:rFonts w:ascii="Arial" w:cs="Arial" w:eastAsia="Arial" w:hAnsi="Arial"/>
          <w:b/>
          <w:bCs/>
        </w:rPr>
        <w:t xml:space="preserve">Creative work:</w:t>
      </w:r>
      <w:r>
        <w:rPr>
          <w:rFonts w:ascii="Arial" w:cs="Arial" w:eastAsia="Arial" w:hAnsi="Arial"/>
        </w:rPr>
        <w:t xml:space="preserve"> CFG (Configuration), ART</w:t>
      </w:r>
    </w:p>
    <w:p>
      <w:pPr>
        <w:pStyle w:val="ListParagraph"/>
        <w:numPr>
          <w:ilvl w:val="0"/>
          <w:numId w:val="2"/>
        </w:numPr>
        <w:spacing w:after="60"/>
      </w:pPr>
      <w:r>
        <w:rPr>
          <w:rFonts w:ascii="Arial" w:cs="Arial" w:eastAsia="Arial" w:hAnsi="Arial"/>
          <w:b/>
          <w:bCs/>
        </w:rPr>
        <w:t xml:space="preserve">Research:</w:t>
      </w:r>
      <w:r>
        <w:rPr>
          <w:rFonts w:ascii="Arial" w:cs="Arial" w:eastAsia="Arial" w:hAnsi="Arial"/>
        </w:rPr>
        <w:t xml:space="preserve"> MJR (Major research)</w:t>
      </w:r>
    </w:p>
    <w:p>
      <w:pPr>
        <w:pStyle w:val="ListParagraph"/>
        <w:numPr>
          <w:ilvl w:val="0"/>
          <w:numId w:val="2"/>
        </w:numPr>
        <w:spacing w:after="60"/>
      </w:pPr>
      <w:r>
        <w:rPr>
          <w:rFonts w:ascii="Arial" w:cs="Arial" w:eastAsia="Arial" w:hAnsi="Arial"/>
          <w:b/>
          <w:bCs/>
        </w:rPr>
        <w:t xml:space="preserve">Legacy systems:</w:t>
      </w:r>
      <w:r>
        <w:rPr>
          <w:rFonts w:ascii="Arial" w:cs="Arial" w:eastAsia="Arial" w:hAnsi="Arial"/>
        </w:rPr>
        <w:t xml:space="preserve"> JAP, ISG</w:t>
      </w:r>
    </w:p>
    <w:p>
      <w:pPr>
        <w:pStyle w:val="ListParagraph"/>
        <w:numPr>
          <w:ilvl w:val="0"/>
          <w:numId w:val="2"/>
        </w:numPr>
        <w:spacing w:after="60"/>
      </w:pPr>
      <w:r>
        <w:rPr>
          <w:rFonts w:ascii="Arial" w:cs="Arial" w:eastAsia="Arial" w:hAnsi="Arial"/>
          <w:b/>
          <w:bCs/>
        </w:rPr>
        <w:t xml:space="preserve">Personal domains:</w:t>
      </w:r>
      <w:r>
        <w:rPr>
          <w:rFonts w:ascii="Arial" w:cs="Arial" w:eastAsia="Arial" w:hAnsi="Arial"/>
        </w:rPr>
        <w:t xml:space="preserve"> IO, BIO, FIN, FLY, JWO, JGP</w:t>
      </w:r>
    </w:p>
    <w:p>
      <w:pPr>
        <w:spacing w:after="120"/>
      </w:pPr>
      <w:r>
        <w:rPr>
          <w:rFonts w:ascii="Arial" w:cs="Arial" w:eastAsia="Arial" w:hAnsi="Arial"/>
        </w:rPr>
        <w:t xml:space="preserve">The governance primitives designed for one engineering team transfer across domains. A lesson learned from a deploy pipeline stall is structurally identical to a lesson about QR code URL corruption — both are instances of the discover-validate-migrate-gate arc.</w:t>
      </w:r>
    </w:p>
    <w:p>
      <w:pPr>
        <w:pStyle w:val="Heading3"/>
        <w:spacing w:after="120" w:before="240"/>
      </w:pPr>
      <w:r>
        <w:rPr>
          <w:rFonts w:ascii="Arial" w:cs="Arial" w:eastAsia="Arial" w:hAnsi="Arial"/>
          <w:b/>
          <w:bCs/>
          <w:sz w:val="26"/>
          <w:szCs w:val="26"/>
        </w:rPr>
        <w:t xml:space="preserve">The Resonance Principle</w:t>
      </w:r>
    </w:p>
    <w:p>
      <w:pPr>
        <w:spacing w:after="120"/>
      </w:pPr>
      <w:r>
        <w:rPr>
          <w:rFonts w:ascii="Arial" w:cs="Arial" w:eastAsia="Arial" w:hAnsi="Arial"/>
        </w:rPr>
        <w:t xml:space="preserve">The vibe board words are not decoration — they are the loss function. Every lesson, before it graduates through governance gates, is evaluated against whether it moves the system toward convergence, balance, resonance. If a lesson optimizes efficiency but creates force without surrender, it fails the gate. If it sets an intention but lacks flow, it is incomplete.</w:t>
      </w:r>
    </w:p>
    <w:p>
      <w:pPr>
        <w:spacing w:after="120"/>
      </w:pPr>
      <w:r>
        <w:rPr>
          <w:rFonts w:ascii="Arial" w:cs="Arial" w:eastAsia="Arial" w:hAnsi="Arial"/>
        </w:rPr>
        <w:t xml:space="preserve">This is the system vibrating at a frequency that is true to what it observed and true to what it values.</w:t>
      </w:r>
    </w:p>
    <w:p>
      <w:pPr>
        <w:pBdr>
          <w:bottom w:val="single" w:color="CCCCCC" w:sz="6" w:space="1"/>
        </w:pBdr>
        <w:spacing w:after="120" w:before="120"/>
      </w:pPr>
    </w:p>
    <w:p>
      <w:pPr>
        <w:pStyle w:val="Heading2"/>
        <w:spacing w:after="180" w:before="300"/>
      </w:pPr>
      <w:r>
        <w:rPr>
          <w:rFonts w:ascii="Arial" w:cs="Arial" w:eastAsia="Arial" w:hAnsi="Arial"/>
          <w:b/>
          <w:bCs/>
          <w:sz w:val="30"/>
          <w:szCs w:val="30"/>
        </w:rPr>
        <w:t xml:space="preserve">X. Frequently Asked Questions</w:t>
      </w:r>
    </w:p>
    <w:p>
      <w:pPr>
        <w:spacing w:after="120"/>
      </w:pPr>
      <w:r>
        <w:rPr>
          <w:rFonts w:ascii="Arial" w:cs="Arial" w:eastAsia="Arial" w:hAnsi="Arial"/>
          <w:b/>
          <w:bCs/>
        </w:rPr>
        <w:t xml:space="preserve">Why the name "Enceladus"?</w:t>
      </w:r>
    </w:p>
    <w:p>
      <w:pPr>
        <w:spacing w:after="120"/>
      </w:pPr>
      <w:r>
        <w:rPr>
          <w:rFonts w:ascii="Arial" w:cs="Arial" w:eastAsia="Arial" w:hAnsi="Arial"/>
        </w:rPr>
        <w:t xml:space="preserve">Enceladus is a moon of Saturn known for its subsurface ocean and geothermal activity — a small body with disproportionate energy and complexity beneath the surface. The platform shares this quality: a ~$35/month serverless footprint powering sophisticated multi-agent knowledge governance across 20 projects.</w:t>
      </w:r>
    </w:p>
    <w:p>
      <w:pPr>
        <w:spacing w:after="120"/>
      </w:pPr>
      <w:r>
        <w:rPr>
          <w:rFonts w:ascii="Arial" w:cs="Arial" w:eastAsia="Arial" w:hAnsi="Arial"/>
          <w:b/>
          <w:bCs/>
        </w:rPr>
        <w:t xml:space="preserve">What is a lesson primitive?</w:t>
      </w:r>
    </w:p>
    <w:p>
      <w:pPr>
        <w:spacing w:after="120"/>
      </w:pPr>
      <w:r>
        <w:rPr>
          <w:rFonts w:ascii="Arial" w:cs="Arial" w:eastAsia="Arial" w:hAnsi="Arial"/>
        </w:rPr>
        <w:t xml:space="preserve">A governed first-class record type for institutional wisdom. Lessons have immutable observations, append-only evidence chains, constitutional pillar scores, resonance scoring against a vibe board, and lifecycle gates that enforce minimum quality before a lesson can influence governance. Active lessons with sufficient confidence can propose governance amendments through human-approval handshake.</w:t>
      </w:r>
    </w:p>
    <w:p>
      <w:pPr>
        <w:spacing w:after="120"/>
      </w:pPr>
      <w:r>
        <w:rPr>
          <w:rFonts w:ascii="Arial" w:cs="Arial" w:eastAsia="Arial" w:hAnsi="Arial"/>
          <w:b/>
          <w:bCs/>
        </w:rPr>
        <w:t xml:space="preserve">What are typed relationship edges?</w:t>
      </w:r>
    </w:p>
    <w:p>
      <w:pPr>
        <w:spacing w:after="120"/>
      </w:pPr>
      <w:r>
        <w:rPr>
          <w:rFonts w:ascii="Arial" w:cs="Arial" w:eastAsia="Arial" w:hAnsi="Arial"/>
        </w:rPr>
        <w:t xml:space="preserve">10 canonical relationship types (blocks, depends-on, affects, tests, etc.) stored as governed edges with weight, confidence, reason, and provenance. They replace flat ID arrays and enable graph-powered queries like "what blocks this task?" or "what does this issue affect?" Atomic forward+inverse pair creation ensures referential consistency.</w:t>
      </w:r>
    </w:p>
    <w:p>
      <w:pPr>
        <w:spacing w:after="120"/>
      </w:pPr>
      <w:r>
        <w:rPr>
          <w:rFonts w:ascii="Arial" w:cs="Arial" w:eastAsia="Arial" w:hAnsi="Arial"/>
          <w:b/>
          <w:bCs/>
        </w:rPr>
        <w:t xml:space="preserve">How does constitutional scoring work?</w:t>
      </w:r>
    </w:p>
    <w:p>
      <w:pPr>
        <w:spacing w:after="120"/>
      </w:pPr>
      <w:r>
        <w:rPr>
          <w:rFonts w:ascii="Arial" w:cs="Arial" w:eastAsia="Arial" w:hAnsi="Arial"/>
        </w:rPr>
        <w:t xml:space="preserve">Every lesson is scored against four pillars (efficiency 0.25, human_protection 0.30, intention 0.20, alignment 0.25) producing a pillar_composite. A resonance_score applies vibe board anti-pattern penalties (force/surrender, intention/flow, efficiency/love, convergence/play). Both are computed server-side at creation time — no lesson exists with zero scores.</w:t>
      </w:r>
    </w:p>
    <w:p>
      <w:pPr>
        <w:spacing w:after="120"/>
      </w:pPr>
      <w:r>
        <w:rPr>
          <w:rFonts w:ascii="Arial" w:cs="Arial" w:eastAsia="Arial" w:hAnsi="Arial"/>
          <w:b/>
          <w:bCs/>
        </w:rPr>
        <w:t xml:space="preserve">What is knowledge mining?</w:t>
      </w:r>
    </w:p>
    <w:p>
      <w:pPr>
        <w:spacing w:after="120"/>
      </w:pPr>
      <w:r>
        <w:rPr>
          <w:rFonts w:ascii="Arial" w:cs="Arial" w:eastAsia="Arial" w:hAnsi="Arial"/>
        </w:rPr>
        <w:t xml:space="preserve">The process of scanning the operational history corpus (2,789+ records across 20 projects) to extract patterns, failure modes, resolution pathways, opportunities, principles, and intentions as governed lesson primitives. The first mining pass (ENC-FTR-053) produced 17 lessons with 65+ evidence citations.</w:t>
      </w:r>
    </w:p>
    <w:p>
      <w:pPr>
        <w:spacing w:after="120"/>
      </w:pPr>
      <w:r>
        <w:rPr>
          <w:rFonts w:ascii="Arial" w:cs="Arial" w:eastAsia="Arial" w:hAnsi="Arial"/>
          <w:b/>
          <w:bCs/>
        </w:rPr>
        <w:t xml:space="preserve">How does Enceladus prevent agents from bypassing governance?</w:t>
      </w:r>
    </w:p>
    <w:p>
      <w:pPr>
        <w:spacing w:after="120"/>
      </w:pPr>
      <w:r>
        <w:rPr>
          <w:rFonts w:ascii="Arial" w:cs="Arial" w:eastAsia="Arial" w:hAnsi="Arial"/>
        </w:rPr>
        <w:t xml:space="preserve">Multiple layers: IAM deny policies on direct DynamoDB/S3 writes, code-mode-only MCP enforcement (raw mode retired), checkout service exclusive ownership, component registry transition type strictness, governance hash optimistic concurrency, and the PR Commit Gate workflow validating CCI tokens.</w:t>
      </w:r>
    </w:p>
    <w:p>
      <w:pPr>
        <w:spacing w:after="120"/>
      </w:pPr>
      <w:r>
        <w:rPr>
          <w:rFonts w:ascii="Arial" w:cs="Arial" w:eastAsia="Arial" w:hAnsi="Arial"/>
          <w:b/>
          <w:bCs/>
        </w:rPr>
        <w:t xml:space="preserve">What is PWA 1.0?</w:t>
      </w:r>
    </w:p>
    <w:p>
      <w:pPr>
        <w:spacing w:after="120"/>
      </w:pPr>
      <w:r>
        <w:rPr>
          <w:rFonts w:ascii="Arial" w:cs="Arial" w:eastAsia="Arial" w:hAnsi="Arial"/>
        </w:rPr>
        <w:t xml:space="preserve">The first major version of the Enceladus web frontend. Surfaces all v3 primitives: lesson feed cards with pillar scores, typed relationship groups on detail pages, plan tree visualization for subtask hierarchies, context node metadata badges, auto-linked lesson references, and constitutional scoring visualizations. No bottom navigation changes — all new views integrate into existing feed/detail architecture.</w:t>
      </w:r>
    </w:p>
    <w:p>
      <w:pPr>
        <w:spacing w:after="120"/>
      </w:pPr>
      <w:r>
        <w:rPr>
          <w:rFonts w:ascii="Arial" w:cs="Arial" w:eastAsia="Arial" w:hAnsi="Arial"/>
          <w:b/>
          <w:bCs/>
        </w:rPr>
        <w:t xml:space="preserve">How does the plan tree work?</w:t>
      </w:r>
    </w:p>
    <w:p>
      <w:pPr>
        <w:spacing w:after="120"/>
      </w:pPr>
      <w:r>
        <w:rPr>
          <w:rFonts w:ascii="Arial" w:cs="Arial" w:eastAsia="Arial" w:hAnsi="Arial"/>
        </w:rPr>
        <w:t xml:space="preserve">Task detail pages with subtasks render a dedicated Plan Tree section showing up to 3 levels of parent-child hierarchy as an indented tree with connector lines, status badges, and expand/collapse per node. Plan-rooted tasks (with [Plan] prefix) get distinct headers. Built by walking child-of/parent-of typed edges via graph traversal.</w:t>
      </w:r>
    </w:p>
    <w:p>
      <w:pPr>
        <w:spacing w:after="120"/>
      </w:pPr>
      <w:r>
        <w:rPr>
          <w:rFonts w:ascii="Arial" w:cs="Arial" w:eastAsia="Arial" w:hAnsi="Arial"/>
          <w:b/>
          <w:bCs/>
        </w:rPr>
        <w:t xml:space="preserve">What is the token cost model?</w:t>
      </w:r>
    </w:p>
    <w:p>
      <w:pPr>
        <w:spacing w:after="120"/>
      </w:pPr>
      <w:r>
        <w:rPr>
          <w:rFonts w:ascii="Arial" w:cs="Arial" w:eastAsia="Arial" w:hAnsi="Arial"/>
        </w:rPr>
        <w:t xml:space="preserve">Multi-layered: code-mode enforcement (89% schema reduction), context nodes (mathematical budget packing), graph search (call-count collapse), architecture doc split (targeted loading), prompt caching (90% discount), batch API (50% discount), strategic model selection. Combined, these tactics reduce operational AI costs by an estimated 60-80% relative to naive implementation.</w:t>
      </w:r>
    </w:p>
    <w:p>
      <w:pPr>
        <w:spacing w:after="120"/>
      </w:pPr>
      <w:r>
        <w:rPr>
          <w:rFonts w:ascii="Arial" w:cs="Arial" w:eastAsia="Arial" w:hAnsi="Arial"/>
          <w:b/>
          <w:bCs/>
        </w:rPr>
        <w:t xml:space="preserve">How does Enceladus compare to other agent frameworks?</w:t>
      </w:r>
    </w:p>
    <w:p>
      <w:pPr>
        <w:spacing w:after="120"/>
      </w:pPr>
      <w:r>
        <w:rPr>
          <w:rFonts w:ascii="Arial" w:cs="Arial" w:eastAsia="Arial" w:hAnsi="Arial"/>
        </w:rPr>
        <w:t xml:space="preserve">Enceladus differentiates on governance depth and knowledge compounding. Where LangGraph/CrewAI/AutoGen focus on orchestration patterns, Enceladus treats work items as ontologically defined objects with evidence-gated completion contracts, and now treats knowledge itself as a governed primitive. The system doesn't just coordinate agents — it learns from what they do and constitutionally evaluates whether those learnings should change the rules.</w:t>
      </w:r>
    </w:p>
    <w:p>
      <w:pPr>
        <w:pBdr>
          <w:bottom w:val="single" w:color="CCCCCC" w:sz="6" w:space="1"/>
        </w:pBdr>
        <w:spacing w:after="120" w:before="120"/>
      </w:pPr>
    </w:p>
    <w:p>
      <w:pPr>
        <w:pStyle w:val="Heading2"/>
        <w:spacing w:after="180" w:before="300"/>
      </w:pPr>
      <w:r>
        <w:rPr>
          <w:rFonts w:ascii="Arial" w:cs="Arial" w:eastAsia="Arial" w:hAnsi="Arial"/>
          <w:b/>
          <w:bCs/>
          <w:sz w:val="30"/>
          <w:szCs w:val="30"/>
        </w:rPr>
        <w:t xml:space="preserve">XI.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Version</w:t>
            </w:r>
          </w:p>
        </w:tc>
        <w:tc>
          <w:tcPr>
            <w:tcW w:type="dxa" w:w="234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Type</w:t>
            </w:r>
          </w:p>
        </w:tc>
        <w:tc>
          <w:tcPr>
            <w:tcW w:type="dxa" w:w="234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Date</w:t>
            </w:r>
          </w:p>
        </w:tc>
        <w:tc>
          <w:tcPr>
            <w:tcW w:type="dxa" w:w="234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pPr>
              <w:spacing w:after="0"/>
            </w:pPr>
            <w:r>
              <w:rPr>
                <w:rFonts w:ascii="Arial" w:cs="Arial" w:eastAsia="Arial" w:hAnsi="Arial"/>
              </w:rPr>
              <w:t xml:space="preserve">Summary</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bCs/>
              </w:rPr>
              <w:t xml:space="preserve">1.0.0</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bCs/>
              </w:rPr>
              <w:t xml:space="preserve">Major</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bCs/>
              </w:rPr>
              <w:t xml:space="preserve">2026-04</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b/>
                <w:bCs/>
              </w:rPr>
              <w:t xml:space="preserve">Enceladus v3: PWA 1.0 + MCP 1.0. Lessons, typed relationships, context nodes, constitutional scoring, knowledge mining, plan trees, code-mode enforcement.</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0.0.5</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Patch</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2026-04-02</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Latest deployed version prior to v3 milestone</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0.0.2</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Patch</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2026-03-10</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reference_search fix: document store API vs legacy S3</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0.0.1</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Patch</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2026-03-08</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PWA triggerFeedRefresh() in Header hard refresh flow</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0.17.0</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Minor</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2026-02-23</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Active session + coordination badges, feed_query boolean fix</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0.16.1</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Patch</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2026-02-20</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React error #310 fix: useMemo hook ordering</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0.16.0</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Minor</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2026-02-20</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Closed-Status Firewall: Reopen button on all detail pages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0.15.0</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Minor</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2026-02-20</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MCP deploy tools, parent/child hierarchy, rich RelatedItems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0.14.0</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Minor</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2026-02-19</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Arial" w:cs="Arial" w:eastAsia="Arial" w:hAnsi="Arial"/>
              </w:rPr>
              <w:t xml:space="preserve">Rich markdown rendering on all detail pages</w:t>
            </w:r>
          </w:p>
        </w:tc>
      </w:tr>
    </w:tbl>
    <w:p>
      <w:pPr>
        <w:spacing w:after="120"/>
      </w:pPr>
    </w:p>
    <w:p>
      <w:pPr>
        <w:spacing w:after="120"/>
      </w:pPr>
      <w:r>
        <w:rPr>
          <w:rFonts w:ascii="Arial" w:cs="Arial" w:eastAsia="Arial" w:hAnsi="Arial"/>
        </w:rPr>
        <w:t xml:space="preserve">Platform lifetime metrics: 2,133+ tasks, 366+ issues, 57+ features, 17 governed lessons, 64+ documents across 20 projects. 10 typed relationship types. Constitutional scoring on every lesson. PWA 1.0 with full primitive surface.</w:t>
      </w:r>
    </w:p>
    <w:p>
      <w:pPr>
        <w:pBdr>
          <w:bottom w:val="single" w:color="CCCCCC" w:sz="6" w:space="1"/>
        </w:pBdr>
        <w:spacing w:after="120" w:before="120"/>
      </w:pPr>
    </w:p>
    <w:p>
      <w:pPr>
        <w:pStyle w:val="Heading2"/>
        <w:spacing w:after="180" w:before="300"/>
      </w:pPr>
      <w:r>
        <w:rPr>
          <w:rFonts w:ascii="Arial" w:cs="Arial" w:eastAsia="Arial" w:hAnsi="Arial"/>
          <w:b/>
          <w:bCs/>
          <w:sz w:val="30"/>
          <w:szCs w:val="30"/>
        </w:rPr>
        <w:t xml:space="preserve">XII. Looking Ahead</w:t>
      </w:r>
    </w:p>
    <w:p>
      <w:pPr>
        <w:spacing w:after="120"/>
      </w:pPr>
      <w:r>
        <w:rPr>
          <w:rFonts w:ascii="Arial" w:cs="Arial" w:eastAsia="Arial" w:hAnsi="Arial"/>
        </w:rPr>
        <w:t xml:space="preserve">The roadmap converges on three vectors:</w:t>
      </w:r>
    </w:p>
    <w:p>
      <w:pPr>
        <w:pStyle w:val="ListParagraph"/>
        <w:numPr>
          <w:ilvl w:val="0"/>
          <w:numId w:val="2"/>
        </w:numPr>
        <w:spacing w:after="60"/>
      </w:pPr>
      <w:r>
        <w:rPr>
          <w:rFonts w:ascii="Arial" w:cs="Arial" w:eastAsia="Arial" w:hAnsi="Arial"/>
          <w:b/>
          <w:bCs/>
        </w:rPr>
        <w:t xml:space="preserve">Multi-tenant governance profiles</w:t>
      </w:r>
      <w:r>
        <w:rPr>
          <w:rFonts w:ascii="Arial" w:cs="Arial" w:eastAsia="Arial" w:hAnsi="Arial"/>
        </w:rPr>
        <w:t xml:space="preserve"> — Per-project governance levels. Platform-wide enforcement for security and lifecycle gates; project-specific governance (strictness, required fields, transition types) as opt-in configuration. Lessons already cross project boundaries — governance should formalize this.</w:t>
      </w:r>
    </w:p>
    <w:p>
      <w:pPr>
        <w:pStyle w:val="ListParagraph"/>
        <w:numPr>
          <w:ilvl w:val="0"/>
          <w:numId w:val="2"/>
        </w:numPr>
        <w:spacing w:after="60"/>
      </w:pPr>
      <w:r>
        <w:rPr>
          <w:rFonts w:ascii="Arial" w:cs="Arial" w:eastAsia="Arial" w:hAnsi="Arial"/>
          <w:b/>
          <w:bCs/>
        </w:rPr>
        <w:t xml:space="preserve">Self-governance maturation</w:t>
      </w:r>
      <w:r>
        <w:rPr>
          <w:rFonts w:ascii="Arial" w:cs="Arial" w:eastAsia="Arial" w:hAnsi="Arial"/>
        </w:rPr>
        <w:t xml:space="preserve"> — As the lesson corpus grows, the system will accumulate enough high-confidence, high-resonance lessons to regularly propose governance amendments. The human-approval handshake ensures these proposals are vetted, but the pipeline from operational history → lesson → governance change is now fully governed end-to-end.</w:t>
      </w:r>
    </w:p>
    <w:p>
      <w:pPr>
        <w:pStyle w:val="ListParagraph"/>
        <w:numPr>
          <w:ilvl w:val="0"/>
          <w:numId w:val="2"/>
        </w:numPr>
        <w:spacing w:after="60"/>
      </w:pPr>
      <w:r>
        <w:rPr>
          <w:rFonts w:ascii="Arial" w:cs="Arial" w:eastAsia="Arial" w:hAnsi="Arial"/>
          <w:b/>
          <w:bCs/>
        </w:rPr>
        <w:t xml:space="preserve">Cross-project knowledge transfer</w:t>
      </w:r>
      <w:r>
        <w:rPr>
          <w:rFonts w:ascii="Arial" w:cs="Arial" w:eastAsia="Arial" w:hAnsi="Arial"/>
        </w:rPr>
        <w:t xml:space="preserve"> — The knowledge mining infrastructure (ENC-FTR-053) proved that failure modes, resolution pathways, and architectural patterns transfer across domains. The next phase formalizes cross-project lesson sharing, auth pattern libraries, and shared component registries.</w:t>
      </w:r>
    </w:p>
    <w:p>
      <w:pPr>
        <w:spacing w:after="120"/>
      </w:pPr>
      <w:r>
        <w:rPr>
          <w:rFonts w:ascii="Arial" w:cs="Arial" w:eastAsia="Arial" w:hAnsi="Arial"/>
        </w:rPr>
        <w:t xml:space="preserve">Enceladus is not a product for sale — it is an operational philosophy made manifest. It demonstrates that a single operator, armed with the right abstractions and governed AI agents, can build, maintain, and *learn from* production systems at a scale and quality level that would traditionally require a team. The platform's power comes not from complexity, but from the disciplined simplicity of treating every entity, every transition, every mutation, and now every lesson as an opportunity to enforce quality, accumulate wisdom, and align with values at the architectural level.</w:t>
      </w:r>
    </w:p>
    <w:p>
      <w:pPr>
        <w:pBdr>
          <w:bottom w:val="single" w:color="CCCCCC" w:sz="6" w:space="1"/>
        </w:pBdr>
        <w:spacing w:after="120" w:before="120"/>
      </w:pPr>
    </w:p>
    <w:p>
      <w:pPr>
        <w:spacing w:after="120"/>
      </w:pPr>
      <w:r>
        <w:rPr>
          <w:rFonts w:ascii="Arial" w:cs="Arial" w:eastAsia="Arial" w:hAnsi="Arial"/>
        </w:rPr>
        <w:t xml:space="preserve">*End of Document | Enceladus v3 Platform Narrative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Enceladus Platform Narrative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80" w:before="300"/>
      <w:outlineLvl w:val="1"/>
    </w:pPr>
    <w:rPr>
      <w:rFonts w:ascii="Arial" w:cs="Arial" w:eastAsia="Arial" w:hAnsi="Arial"/>
      <w:b/>
      <w:bCs/>
      <w:sz w:val="30"/>
      <w:szCs w:val="30"/>
    </w:rPr>
  </w:style>
  <w:style w:type="paragraph" w:styleId="Heading3">
    <w:name w:val="Heading 3"/>
    <w:basedOn w:val="Normal"/>
    <w:next w:val="Normal"/>
    <w:qFormat/>
    <w:pPr>
      <w:spacing w:after="120" w:before="2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2026-04-02T22:52:46.806Z</dcterms:created>
  <dcterms:modified xsi:type="dcterms:W3CDTF">2026-04-02T22:52:46.807Z</dcterms:modified>
</cp:coreProperties>
</file>

<file path=docProps/custom.xml><?xml version="1.0" encoding="utf-8"?>
<Properties xmlns="http://schemas.openxmlformats.org/officeDocument/2006/custom-properties" xmlns:vt="http://schemas.openxmlformats.org/officeDocument/2006/docPropsVTypes"/>
</file>