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Procedimiento de captura y envío de novedades de remuneraciones — Chile</w:t>
      </w:r>
    </w:p>
    <w:p>
      <w:r>
        <w:t xml:space="preserve">Documento sintético de ejemplo. No describe a personas reales.</w:t>
      </w:r>
    </w:p>
    <w:p>
      <w:r>
        <w:rPr>
          <w:b/>
        </w:rPr>
        <w:t xml:space="preserve">1. Propósito y alcance</w:t>
      </w:r>
    </w:p>
    <w:p>
      <w:r>
        <w:t xml:space="preserve">El objetivo de este procedimiento es estandarizar la captura, revisión y envío de las novedades de remuneraciones de la compañía en Chile. Aplica a todas las plantas del país y cubre los conceptos de horas extraordinarias, feriado legal, licencia médica, permisos y bonos variables.</w:t>
      </w:r>
    </w:p>
    <w:p>
      <w:r>
        <w:rPr>
          <w:b/>
        </w:rPr>
        <w:t xml:space="preserve">2. Disparador y calendario</w:t>
      </w:r>
    </w:p>
    <w:p>
      <w:r>
        <w:t xml:space="preserve">La captura se realiza cada mes, de forma continua, a medida que ocurren las novedades. La fecha de corte es el tercer día hábil del mes siguiente. El calendario mensual de nómina, con cada fecha de corte y plazo de aprobación, lo publica el centro de operaciones en enero de cada año.</w:t>
      </w:r>
    </w:p>
    <w:p>
      <w:r>
        <w:rPr>
          <w:b/>
        </w:rPr>
        <w:t xml:space="preserve">3. Roles y responsables</w:t>
      </w:r>
    </w:p>
    <w:p>
      <w:r>
        <w:t xml:space="preserve">El supervisor de planta captura las novedades de su equipo y es responsable de que estén completas. El jefe de área revisa las horas extraordinarias y los permisos de su gerencia. El analista del centro de operaciones revisa el lote completo y aprueba su carga a nómina. Ningún lote se carga sin que el analista lo apruebe.</w:t>
      </w:r>
    </w:p>
    <w:p>
      <w:r>
        <w:rPr>
          <w:b/>
        </w:rPr>
        <w:t xml:space="preserve">4. Entradas exactas</w:t>
      </w:r>
    </w:p>
    <w:p>
      <w:r>
        <w:t xml:space="preserve">Se usa la plantilla oficial de novedades, sin modificar su formato. Cada fila corresponde a una novedad y debe tener las columnas rut, codigo_empleado, concepto, fecha, cantidad, unidad y respaldo. El código de concepto debe ser uno de los publicados en la tabla de conceptos vigente; la fecha va en formato AAAA-MM-DD y la cantidad en la unidad indicada para cada concepto.</w:t>
      </w:r>
    </w:p>
    <w:p>
      <w:r>
        <w:rPr>
          <w:b/>
        </w:rPr>
        <w:t xml:space="preserve">5. Respaldo requerido</w:t>
      </w:r>
    </w:p>
    <w:p>
      <w:r>
        <w:t xml:space="preserve">Toda novedad lleva su respaldo. La licencia médica se informa con el número de folio y se adjunta el comprobante de emisión. Las horas extraordinarias requieren la autorización escrita de la jefatura, firmada antes de su realización. El feriado legal requiere el comprobante de solicitud aprobado.</w:t>
      </w:r>
    </w:p>
    <w:p>
      <w:r>
        <w:rPr>
          <w:b/>
        </w:rPr>
        <w:t xml:space="preserve">6. Reglas legales locales</w:t>
      </w:r>
    </w:p>
    <w:p>
      <w:r>
        <w:t xml:space="preserve">Se deben respetar los topes del Código del Trabajo y de la ley vigente. Se permite un máximo de 2 horas extraordinarias por día, que se pagan con un recargo mínimo de 50 % sobre el valor de la hora ordinaria. La jornada ordinaria legal no puede superar las 42 horas semanales. El feriado legal es de 15 días hábiles por año, más el feriado progresivo cuando corresponda.</w:t>
      </w:r>
    </w:p>
    <w:p>
      <w:r>
        <w:rPr>
          <w:b/>
        </w:rPr>
        <w:t xml:space="preserve">7. Validaciones antes de enviar</w:t>
      </w:r>
    </w:p>
    <w:p>
      <w:r>
        <w:t xml:space="preserve">Antes de enviar el lote, el supervisor debe validar que cada RUT exista en el maestro de empleados, verificar que no haya novedades duplicadas para el mismo trabajador, concepto y fecha, y revisar que todas las fechas correspondan al periodo abierto. Este control se repite en el validador de novedades, que bloquea el lote si encuentra errores graves.</w:t>
      </w:r>
    </w:p>
    <w:p>
      <w:r>
        <w:rPr>
          <w:b/>
        </w:rPr>
        <w:t xml:space="preserve">8. Excepciones y correcciones</w:t>
      </w:r>
    </w:p>
    <w:p>
      <w:r>
        <w:t xml:space="preserve">Cuando el validador detecta un error, el lote queda en la cola de excepciones. Los errores de captura los corrige la planta y debe reenviar el lote corregido. Los errores del maestro de empleados los corrige el centro de operaciones. Un rechazo se documenta con su motivo, y una excepción aceptada requiere justificación escrita.</w:t>
      </w:r>
    </w:p>
    <w:p>
      <w:r>
        <w:rPr>
          <w:b/>
        </w:rPr>
        <w:t xml:space="preserve">9. Escalamiento</w:t>
      </w:r>
    </w:p>
    <w:p>
      <w:r>
        <w:t xml:space="preserve">Si un problema no se resuelve dentro de 16 horas hábiles, el supervisor debe escalar el caso al equipo regional. Si el problema afecta a varias plantas o a la nómina de todo el país, el escalamiento pasa a la oficina central, con copia al equipo global de nómina.</w:t>
      </w:r>
    </w:p>
    <w:p>
      <w:r>
        <w:rPr>
          <w:b/>
        </w:rPr>
        <w:t xml:space="preserve">10. Salida y canal de envío</w:t>
      </w:r>
    </w:p>
    <w:p>
      <w:r>
        <w:t xml:space="preserve">El único canal de envío es el validador de novedades: la plataforma registra cada lote y su disposición. No se aceptan archivos enviados por correo. El sistema de nómina recibe solo el archivo en formato canónico de los lotes aprobados.</w:t>
      </w:r>
    </w:p>
    <w:p>
      <w:r>
        <w:rPr>
          <w:b/>
        </w:rPr>
        <w:t xml:space="preserve">11. Accesos y confidencialidad</w:t>
      </w:r>
    </w:p>
    <w:p>
      <w:r>
        <w:t xml:space="preserve">Las novedades contienen datos personales y de salud, por lo que son información confidencial. Solo tiene acceso el personal autorizado: el supervisor de la planta y los analistas asignados al país. La protección de los datos se rige por la política de privacidad de la compañía.</w:t>
      </w:r>
    </w:p>
    <w:p>
      <w:r>
        <w:rPr>
          <w:b/>
        </w:rPr>
        <w:t xml:space="preserve">12. Control del documento</w:t>
      </w:r>
    </w:p>
    <w:p>
      <w:r>
        <w:t xml:space="preserve">Dueño del documento: jefatura de remuneraciones de Chile. Versión 3.0, vigencia desde abril de 2026. Próxima revisión: abril de 2027, o antes si cambia la ley.</w:t>
      </w:r>
    </w:p>
    <w:sectPr/>
  </w:body>
</w:document>
</file>