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and Contractor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Smith River Church of the Brethren (Gary Griffith)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 Nathan Conner Asphalt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Scope of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Patching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Fixing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Sealcoating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Striping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Terms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Progress Payments: 50% due upon completion of initial cleaning and crack filling.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Payment: Remaining balance due upon work completion and acceptance by the client.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Warranty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One-year guarantee covering defects in materials and workmanship.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Ensuring access, communication, and site preparation.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 Performing work to professional standards, maintaining safety, and site cleanup.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Dispute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Mediation first, followed by binding arbitration if needed.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Governing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Commonwealth of Virginia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Weather, site preparation, permits, change orders, unforeseen conditions, and material substitution 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Nathan Conner: 276-692-8534 (call or text) / n8ter8@gmail.com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Sections for both client and contractor to sign, print, and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need any edits or additional information included, just let me know!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suggestio 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contract is already quite comprehensive! Here are a few suggestions to fine-tune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 &amp; Estimate for Driveway/Parking Lot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&amp; Contractor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Smith River Church of the Brethren (Gary Griffith)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 Nathan Conner Asphalt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Scope of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Patching: Repair all potholes and damaged areas with new asphalt.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Fixing: Fill all cracks with suitable crack filler.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Sealcoating: Apply a layer of sealcoat to protect and extend the lifespan of the asphalt surface.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Striping: Repaint all parking lot lines to ensure clear and safe traffic flow.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Terms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Interim Milestones: Payments will be invoiced upon the completion of specific milestones such as crack filling and sealcoating.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Progress Payments: 50% of the estimated cost is required upon completion of initial cleaning and the completion of fixing cracks.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Payment: Remaining balance due upon completion and acceptance of the work. Payments to be made within 15 days of invoice date. Notify the Client if costs are expected to exceed the initial estimate.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Warranty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One-year guarantee covering defects in materials and workmanship. Contractor will repair or replace defects at no additional cost.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access by removing vehicles, debris, and obstructions.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Promptly communicate concerns or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 to industry standards and regulations.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safety and cleanup daily.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Dispute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Mediation: First step for resolving disputes.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Arbitration: Binding arbitration if mediation fails.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Governing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Commonwealth of Virginia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Weather: Work subject to suitable weather conditions, with timely communication of any delays.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Site Preparation: Client responsible for ensuring site preparation.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Permits and Approvals: Client to obtain necessary permits, with contractor’s assistance in identifying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Orders: Documented and approved changes to the scope of work, with agreed-upon additional charges or credits.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Unforeseen Conditions: Contractor to notify Client, with additional work subject to separate agreement.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Material Substitution: Contractor may substitute materials of equivalent quality, subject to Client’s approval.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Liability and Indemnity: Contractor to take precautions to avoid damage, with Client indemnifying contractor except for negligence or willful misconduct.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Adjustments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Notify Client if project approaches or exceeds initial estimate due to economic factors. Client must approve additional costs before work proceeds.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Nathan Conner: 276-692-8534 (call or text) / n8ter8@gmail.com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Name: (Sign, Print, and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 Name: (Sign, Print, and Date)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