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692"/>
        <w:pBdr/>
        <w:bidi w:val="true"/>
        <w:spacing/>
        <w:ind/>
        <w:rPr/>
      </w:pPr>
      <w:r>
        <w:rPr>
          <w:rStyle w:val="694"/>
        </w:rPr>
        <w:t xml:space="preserve">تقرير المشروع الأكاديمي: ال</w:t>
      </w:r>
      <w:r>
        <w:rPr>
          <w:rStyle w:val="694"/>
          <w:lang w:val="ar-EG"/>
        </w:rPr>
        <w:t xml:space="preserve">م</w:t>
      </w:r>
      <w:r>
        <w:rPr>
          <w:rStyle w:val="694"/>
        </w:rPr>
        <w:t xml:space="preserve">نصة التعليمية التفاعلية</w:t>
      </w:r>
      <w:r/>
    </w:p>
    <w:p>
      <w:pPr>
        <w:pStyle w:val="696"/>
        <w:pBdr/>
        <w:bidi w:val="true"/>
        <w:spacing/>
        <w:ind/>
        <w:rPr/>
      </w:pPr>
      <w:r>
        <w:rPr>
          <w:rStyle w:val="698"/>
        </w:rPr>
        <w:t xml:space="preserve">1. ملخص المشروع</w:t>
      </w:r>
      <w:r/>
    </w:p>
    <w:p>
      <w:pPr>
        <w:pStyle w:val="699"/>
        <w:pBdr/>
        <w:bidi w:val="true"/>
        <w:spacing/>
        <w:ind/>
        <w:rPr/>
      </w:pPr>
      <w:r>
        <w:rPr>
          <w:rStyle w:val="700"/>
        </w:rPr>
        <w:t xml:space="preserve">يستعرض هذا التقرير تصميم وتطوير المنصة التعليمية التفاعلية، وهي تطبيق ويب أحادي الصفحة (SPA) يهدف لتوفير بيئة تعليمية متكاملة. يدمج النظام المحتوى الأكاديمي (فيديوهات، ملفات PDF، اختبارات) وأدوات تفاعلية متقدمة مثل الآلة الحاسبة العلمية وأداة حل المعادلات.</w:t>
      </w:r>
      <w:r/>
    </w:p>
    <w:p>
      <w:pPr>
        <w:pStyle w:val="696"/>
        <w:pBdr/>
        <w:bidi w:val="true"/>
        <w:spacing/>
        <w:ind/>
        <w:rPr/>
      </w:pPr>
      <w:r>
        <w:rPr>
          <w:rStyle w:val="698"/>
        </w:rPr>
        <w:t xml:space="preserve">2. أهداف المشروع</w:t>
      </w:r>
      <w:r/>
    </w:p>
    <w:p>
      <w:pPr>
        <w:pStyle w:val="701"/>
        <w:numPr>
          <w:ilvl w:val="0"/>
          <w:numId w:val="1"/>
        </w:numPr>
        <w:pBdr/>
        <w:bidi w:val="true"/>
        <w:spacing/>
        <w:ind/>
        <w:rPr/>
      </w:pPr>
      <w:r>
        <w:rPr>
          <w:rStyle w:val="702"/>
        </w:rPr>
        <w:t xml:space="preserve">مركزية الموارد:</w:t>
      </w:r>
      <w:r>
        <w:rPr>
          <w:rStyle w:val="703"/>
        </w:rPr>
        <w:t xml:space="preserve"> توفير واجهة موحدة للوصول السهل للمناهج الدراسية، الكتب، المرئيات، والاختبارات.</w:t>
      </w:r>
      <w:r/>
    </w:p>
    <w:p>
      <w:pPr>
        <w:pStyle w:val="701"/>
        <w:numPr>
          <w:ilvl w:val="0"/>
          <w:numId w:val="1"/>
        </w:numPr>
        <w:pBdr/>
        <w:bidi w:val="true"/>
        <w:spacing/>
        <w:ind/>
        <w:rPr/>
      </w:pPr>
      <w:r>
        <w:rPr>
          <w:rStyle w:val="702"/>
        </w:rPr>
        <w:t xml:space="preserve">التعلم التفاعلي:</w:t>
      </w:r>
      <w:r>
        <w:rPr>
          <w:rStyle w:val="703"/>
        </w:rPr>
        <w:t xml:space="preserve"> دمج أدوات رياضية متقدمة وألغاز يومية لتحفيز التفكير المنطقي والنقدي.</w:t>
      </w:r>
      <w:r/>
    </w:p>
    <w:p>
      <w:pPr>
        <w:pStyle w:val="701"/>
        <w:numPr>
          <w:ilvl w:val="0"/>
          <w:numId w:val="1"/>
        </w:numPr>
        <w:pBdr/>
        <w:bidi w:val="true"/>
        <w:spacing/>
        <w:ind/>
        <w:rPr/>
      </w:pPr>
      <w:r>
        <w:rPr>
          <w:rStyle w:val="702"/>
        </w:rPr>
        <w:t xml:space="preserve">الإدارة المرنة:</w:t>
      </w:r>
      <w:r>
        <w:rPr>
          <w:rStyle w:val="703"/>
        </w:rPr>
        <w:t xml:space="preserve"> تقديم لوحة تحكم (Admin Dashboard) تتيح إدارة الشجرة التعليمية والمستخدمين بسهولة.</w:t>
      </w:r>
      <w:r/>
    </w:p>
    <w:p>
      <w:pPr>
        <w:pStyle w:val="701"/>
        <w:numPr>
          <w:ilvl w:val="0"/>
          <w:numId w:val="1"/>
        </w:numPr>
        <w:pBdr/>
        <w:bidi w:val="true"/>
        <w:spacing/>
        <w:ind/>
        <w:rPr/>
      </w:pPr>
      <w:r>
        <w:rPr>
          <w:rStyle w:val="702"/>
        </w:rPr>
        <w:t xml:space="preserve">الخصوصية والأمان:</w:t>
      </w:r>
      <w:r>
        <w:rPr>
          <w:rStyle w:val="703"/>
        </w:rPr>
        <w:t xml:space="preserve"> بناء نظام مصادقة قوي لحماية المحتويات الخاصة وضمان أمان بيانات المستخدمين.</w:t>
      </w:r>
      <w:r/>
    </w:p>
    <w:p>
      <w:pPr>
        <w:pStyle w:val="696"/>
        <w:pBdr/>
        <w:bidi w:val="true"/>
        <w:spacing/>
        <w:ind/>
        <w:rPr/>
      </w:pPr>
      <w:r>
        <w:rPr>
          <w:rStyle w:val="698"/>
        </w:rPr>
        <w:t xml:space="preserve">3. التقنيات والمنهجية المستخدمة</w:t>
      </w:r>
      <w:r/>
    </w:p>
    <w:p>
      <w:pPr>
        <w:pStyle w:val="699"/>
        <w:pBdr/>
        <w:bidi w:val="true"/>
        <w:spacing/>
        <w:ind/>
        <w:rPr/>
      </w:pPr>
      <w:r>
        <w:rPr>
          <w:rStyle w:val="700"/>
        </w:rPr>
        <w:t xml:space="preserve">تم بناء النظام وفق معمارية (Client-Server) الحديثة لضمان الفصل التام بين العرض ومنطق العمل:</w:t>
      </w:r>
      <w:r/>
    </w:p>
    <w:p>
      <w:pPr>
        <w:pStyle w:val="704"/>
        <w:pBdr/>
        <w:bidi w:val="true"/>
        <w:spacing/>
        <w:ind/>
        <w:rPr/>
      </w:pPr>
      <w:r>
        <w:rPr>
          <w:rStyle w:val="705"/>
        </w:rPr>
        <w:t xml:space="preserve">الواجهة الأمامية (Front-end):</w:t>
      </w:r>
      <w:r/>
    </w:p>
    <w:p>
      <w:pPr>
        <w:pStyle w:val="707"/>
        <w:numPr>
          <w:ilvl w:val="0"/>
          <w:numId w:val="1"/>
        </w:numPr>
        <w:pBdr/>
        <w:bidi w:val="true"/>
        <w:spacing/>
        <w:ind/>
        <w:rPr/>
      </w:pPr>
      <w:r>
        <w:rPr>
          <w:rStyle w:val="703"/>
        </w:rPr>
        <w:t xml:space="preserve">تقنيات HTML و CSS لتصميم عصري متجاوب يدعم اللغة العربية (RTL).</w:t>
      </w:r>
      <w:r/>
    </w:p>
    <w:p>
      <w:pPr>
        <w:pStyle w:val="707"/>
        <w:numPr>
          <w:ilvl w:val="0"/>
          <w:numId w:val="1"/>
        </w:numPr>
        <w:pBdr/>
        <w:bidi w:val="true"/>
        <w:spacing/>
        <w:ind/>
        <w:rPr/>
      </w:pPr>
      <w:r>
        <w:rPr>
          <w:rStyle w:val="703"/>
        </w:rPr>
        <w:t xml:space="preserve">استخدام (</w:t>
      </w:r>
      <w:r>
        <w:rPr>
          <w:rStyle w:val="703"/>
        </w:rPr>
        <w:t xml:space="preserve">JavaScript Vanilla</w:t>
      </w:r>
      <w:r/>
      <w:r>
        <w:rPr>
          <w:rStyle w:val="703"/>
        </w:rPr>
        <w:t xml:space="preserve">) لإدارة حالة التطبيق والتنقل دون إعادة تحميل الصفحة.</w:t>
      </w:r>
      <w:r/>
    </w:p>
    <w:p>
      <w:pPr>
        <w:pStyle w:val="707"/>
        <w:numPr>
          <w:ilvl w:val="0"/>
          <w:numId w:val="1"/>
        </w:numPr>
        <w:pBdr/>
        <w:bidi w:val="true"/>
        <w:spacing/>
        <w:ind/>
        <w:rPr/>
      </w:pPr>
      <w:r>
        <w:rPr>
          <w:rStyle w:val="703"/>
        </w:rPr>
        <w:t xml:space="preserve">دمج مكتبة Nerdamer.js لمعالجة العمليات الجبرية وحل المعادلات رمزياً بكفاءة.</w:t>
      </w:r>
      <w:r/>
    </w:p>
    <w:p>
      <w:pPr>
        <w:pStyle w:val="704"/>
        <w:pBdr/>
        <w:bidi w:val="true"/>
        <w:spacing/>
        <w:ind/>
        <w:rPr/>
      </w:pPr>
      <w:r>
        <w:rPr>
          <w:rStyle w:val="705"/>
        </w:rPr>
        <w:t xml:space="preserve">الواجهة الخلفية (Back-end) وقاعدة البيانات:</w:t>
      </w:r>
      <w:r/>
    </w:p>
    <w:p>
      <w:pPr>
        <w:pStyle w:val="707"/>
        <w:numPr>
          <w:ilvl w:val="0"/>
          <w:numId w:val="1"/>
        </w:numPr>
        <w:pBdr/>
        <w:bidi w:val="true"/>
        <w:spacing/>
        <w:ind/>
        <w:rPr/>
      </w:pPr>
      <w:r>
        <w:rPr>
          <w:rStyle w:val="703"/>
        </w:rPr>
        <w:t xml:space="preserve">إطار عمل Python FastAPI المتقدم لبناء واجهات برمجة تطبيقات (REST APIs) سريعة وغير متزامنة.</w:t>
      </w:r>
      <w:r/>
    </w:p>
    <w:p>
      <w:pPr>
        <w:pStyle w:val="707"/>
        <w:numPr>
          <w:ilvl w:val="0"/>
          <w:numId w:val="1"/>
        </w:numPr>
        <w:pBdr/>
        <w:bidi w:val="true"/>
        <w:spacing/>
        <w:ind/>
        <w:rPr/>
      </w:pPr>
      <w:r>
        <w:rPr>
          <w:rStyle w:val="703"/>
        </w:rPr>
        <w:t xml:space="preserve">قاعدة بيانات SQLite خفيفة وفعالة لتخزين المناهج وحسابات المستخدمين والاختبارات بطريقة منظمة.</w:t>
      </w:r>
      <w:r/>
    </w:p>
    <w:p>
      <w:pPr>
        <w:pStyle w:val="707"/>
        <w:numPr>
          <w:ilvl w:val="0"/>
          <w:numId w:val="1"/>
        </w:numPr>
        <w:pBdr/>
        <w:bidi w:val="true"/>
        <w:spacing/>
        <w:ind/>
        <w:rPr/>
      </w:pPr>
      <w:r>
        <w:rPr>
          <w:rStyle w:val="703"/>
        </w:rPr>
        <w:t xml:space="preserve">نظام مصادقة قائم على (JSON Web Tokens JWT) مع حماية متقدمة ضد هجمات الويب (Rate Limiting).</w:t>
      </w:r>
      <w:r/>
    </w:p>
    <w:p>
      <w:pPr>
        <w:pStyle w:val="696"/>
        <w:pBdr/>
        <w:bidi w:val="true"/>
        <w:spacing/>
        <w:ind/>
        <w:rPr/>
      </w:pPr>
      <w:r>
        <w:rPr>
          <w:rStyle w:val="698"/>
        </w:rPr>
        <w:t xml:space="preserve">4. الميزات الهيكلية والوظيفية</w:t>
      </w:r>
      <w:r/>
    </w:p>
    <w:p>
      <w:pPr>
        <w:pStyle w:val="701"/>
        <w:numPr>
          <w:ilvl w:val="0"/>
          <w:numId w:val="1"/>
        </w:numPr>
        <w:pBdr/>
        <w:bidi w:val="true"/>
        <w:spacing/>
        <w:ind/>
        <w:rPr/>
      </w:pPr>
      <w:r>
        <w:rPr>
          <w:rStyle w:val="702"/>
        </w:rPr>
        <w:t xml:space="preserve">شجرة منهج ديناميكية:</w:t>
      </w:r>
      <w:r>
        <w:rPr>
          <w:rStyle w:val="703"/>
        </w:rPr>
        <w:t xml:space="preserve"> بنية هرمية متسلسلة (صفوف &gt; مواد &gt; فصول &gt; وحدات &gt; دروس) لتصفح سريع.</w:t>
      </w:r>
      <w:r/>
    </w:p>
    <w:p>
      <w:pPr>
        <w:pStyle w:val="701"/>
        <w:numPr>
          <w:ilvl w:val="0"/>
          <w:numId w:val="1"/>
        </w:numPr>
        <w:pBdr/>
        <w:bidi w:val="true"/>
        <w:spacing/>
        <w:ind/>
        <w:rPr/>
      </w:pPr>
      <w:r>
        <w:rPr>
          <w:rStyle w:val="702"/>
        </w:rPr>
        <w:t xml:space="preserve">عارض محتوى متقدم:</w:t>
      </w:r>
      <w:r>
        <w:rPr>
          <w:rStyle w:val="703"/>
        </w:rPr>
        <w:t xml:space="preserve"> دعم شامل لتضمين فيديوهات يوتيوب، مستندات PDF، والروابط الخارجية.</w:t>
      </w:r>
      <w:r/>
    </w:p>
    <w:p>
      <w:pPr>
        <w:pStyle w:val="701"/>
        <w:numPr>
          <w:ilvl w:val="0"/>
          <w:numId w:val="1"/>
        </w:numPr>
        <w:pBdr/>
        <w:bidi w:val="true"/>
        <w:spacing/>
        <w:ind/>
        <w:rPr/>
      </w:pPr>
      <w:r>
        <w:rPr>
          <w:rStyle w:val="702"/>
        </w:rPr>
        <w:t xml:space="preserve">محرك الاختبارات والألغاز:</w:t>
      </w:r>
      <w:r>
        <w:rPr>
          <w:rStyle w:val="703"/>
        </w:rPr>
        <w:t xml:space="preserve"> نظام تقييم فوري لمستوى الطالب، ولغز يومي ديناميكي لتعزيز المشاركة.</w:t>
      </w:r>
      <w:r/>
    </w:p>
    <w:p>
      <w:pPr>
        <w:pStyle w:val="701"/>
        <w:numPr>
          <w:ilvl w:val="0"/>
          <w:numId w:val="1"/>
        </w:numPr>
        <w:pBdr/>
        <w:bidi w:val="true"/>
        <w:spacing/>
        <w:ind/>
        <w:rPr/>
      </w:pPr>
      <w:r>
        <w:rPr>
          <w:rStyle w:val="702"/>
        </w:rPr>
        <w:t xml:space="preserve">لوحة تحكم الإدارة:</w:t>
      </w:r>
      <w:r>
        <w:rPr>
          <w:rStyle w:val="703"/>
        </w:rPr>
        <w:t xml:space="preserve"> إدارة كاملة (CRUD) لبيانات المنصة مع إحصائيات مباشرة عن تفاعل المستخدمين.</w:t>
      </w:r>
      <w:r/>
    </w:p>
    <w:p>
      <w:pPr>
        <w:pStyle w:val="696"/>
        <w:pBdr/>
        <w:bidi w:val="true"/>
        <w:spacing/>
        <w:ind/>
        <w:rPr/>
      </w:pPr>
      <w:r>
        <w:rPr>
          <w:rStyle w:val="698"/>
        </w:rPr>
        <w:t xml:space="preserve">5. الخاتمة والرؤية المستقبلية</w:t>
      </w:r>
      <w:r/>
    </w:p>
    <w:p>
      <w:pPr>
        <w:pStyle w:val="699"/>
        <w:pBdr/>
        <w:bidi w:val="true"/>
        <w:spacing/>
        <w:ind/>
        <w:rPr/>
      </w:pPr>
      <w:r>
        <w:rPr>
          <w:rStyle w:val="700"/>
        </w:rPr>
        <w:t xml:space="preserve">يمثل </w:t>
      </w:r>
      <w:r>
        <w:rPr>
          <w:rStyle w:val="700"/>
        </w:rPr>
        <w:t xml:space="preserve">هذا المشروع بيئة تعليمية حديثة، سريعة، ومتكاملة تواكب متطلبات العصر الرقمي الحديث. يشمل التوجه المستقبلي للمنصة دمج وتوظيف تقنيات الذكاء الاصطناعي (AI) لخلق مسارات تعليمية مخصصة، وتوليد أسئلة واختبارات ذكية تتكيف مع مستوى وقدرات الطلاب الفردية بشكل مستدام.</w:t>
      </w:r>
      <w:r/>
    </w:p>
    <w:p w14:paraId="71CEDADF">
      <w:pPr>
        <w:pStyle w:val="699"/>
        <w:pBdr/>
        <w:bidi w:val="true"/>
        <w:spacing/>
        <w:ind w:firstLine="709"/>
        <w:rPr/>
      </w:pPr>
      <w:r>
        <w:br/>
      </w:r>
      <w:r>
        <w:rPr>
          <w:lang w:val="ar-EG"/>
        </w:rPr>
        <w:t xml:space="preserve">و</w:t>
      </w:r>
      <w:r>
        <w:rPr>
          <w:rFonts w:hint="cs"/>
          <w:cs/>
          <w:lang w:val="ar-EG"/>
        </w:rPr>
        <w:t xml:space="preserve">قد تم عمل المشروع من قبل شخصين وهما :</w:t>
        <w:br/>
        <w:t xml:space="preserve">1. مرح جمال بابيكة شاركت في تصميم الموقع كاملاً</w:t>
        <w:br/>
        <w:t xml:space="preserve">2.عبير عبد الهادي سراحنة شاركت في إعداد الفيديو التفاعلي  </w:t>
        <w:br/>
      </w:r>
      <w:hyperlink r:id="rId10" w:tooltip="https://academy.marah.work.gd" w:history="1">
        <w:r>
          <w:rPr>
            <w:rStyle w:val="686"/>
            <w:rFonts w:hint="cs"/>
            <w:cs/>
            <w:lang w:val="ar-EG"/>
          </w:rPr>
          <w:t xml:space="preserve">رابط الموقع التعليمي التفاعلي</w:t>
        </w:r>
      </w:hyperlink>
      <w:r>
        <w:rPr>
          <w:rFonts w:hint="cs"/>
          <w:cs/>
          <w:lang w:val="ar-EG"/>
        </w:rPr>
        <w:t xml:space="preserve">: </w:t>
      </w:r>
      <w:r>
        <w:rPr>
          <w:rFonts w:hint="cs"/>
          <w:cs/>
          <w:lang w:val="ar-EG"/>
        </w:rPr>
      </w:r>
      <w:r>
        <w:rPr>
          <w:rFonts w:hint="cs"/>
          <w:cs/>
          <w:lang w:val="ar-EG"/>
        </w:rPr>
        <w:t xml:space="preserve">https://academy.marah.work.gd</w:t>
      </w:r>
      <w:r/>
      <w:r>
        <w:rPr>
          <w:rFonts w:hint="cs"/>
          <w:cs/>
          <w:lang w:val="ar-EG"/>
        </w:rPr>
      </w:r>
      <w:r/>
    </w:p>
    <w:sectPr>
      <w:headerReference w:type="default" r:id="rId9"/>
      <w:footnotePr/>
      <w:endnotePr/>
      <w:type w:val="nextPage"/>
      <w:pgSz w:h="15840" w:orient="portrait" w:w="12240"/>
      <w:pgMar w:top="1440" w:right="1440" w:bottom="1440" w:left="63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3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D9A8828">
    <w:pPr>
      <w:pStyle w:val="176"/>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Wingdings" w:hAnsi="Wingdings" w:eastAsia="Wingdings" w:cs="Wingdings"/>
      </w:rPr>
      <w:start w:val="1"/>
      <w:suff w:val="tab"/>
    </w:lvl>
    <w:lvl w:ilvl="3">
      <w:isLgl w:val="false"/>
      <w:lvlJc w:val="left"/>
      <w:lvlText w:val="·"/>
      <w:numFmt w:val="bullet"/>
      <w:pPr>
        <w:pBdr/>
        <w:spacing/>
        <w:ind w:hanging="360" w:left="2880"/>
      </w:pPr>
      <w:rPr>
        <w:rFonts w:ascii="Symbol" w:hAnsi="Symbol" w:eastAsia="Symbol" w:cs="Symbol"/>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Wingdings" w:hAnsi="Wingdings" w:eastAsia="Wingdings" w:cs="Wingdings"/>
      </w:rPr>
      <w:start w:val="1"/>
      <w:suff w:val="tab"/>
    </w:lvl>
    <w:lvl w:ilvl="6">
      <w:isLgl w:val="false"/>
      <w:lvlJc w:val="left"/>
      <w:lvlText w:val="·"/>
      <w:numFmt w:val="bullet"/>
      <w:pPr>
        <w:pBdr/>
        <w:spacing/>
        <w:ind w:hanging="360" w:left="5040"/>
      </w:pPr>
      <w:rPr>
        <w:rFonts w:ascii="Symbol" w:hAnsi="Symbol" w:eastAsia="Symbol" w:cs="Symbol"/>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Wingdings" w:hAnsi="Wingdings" w:eastAsia="Wingdings" w:cs="Wingdings"/>
      </w:rPr>
      <w:start w:val="1"/>
      <w:suff w:val="tab"/>
    </w:lvl>
  </w:abstractNum>
  <w:abstractNum w:abstractNumId="1">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Wingdings" w:hAnsi="Wingdings" w:eastAsia="Wingdings" w:cs="Wingdings"/>
      </w:rPr>
      <w:start w:val="1"/>
      <w:suff w:val="tab"/>
    </w:lvl>
    <w:lvl w:ilvl="3">
      <w:isLgl w:val="false"/>
      <w:lvlJc w:val="left"/>
      <w:lvlText w:val="·"/>
      <w:numFmt w:val="bullet"/>
      <w:pPr>
        <w:pBdr/>
        <w:spacing/>
        <w:ind w:hanging="360" w:left="2880"/>
      </w:pPr>
      <w:rPr>
        <w:rFonts w:ascii="Symbol" w:hAnsi="Symbol" w:eastAsia="Symbol" w:cs="Symbol"/>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Wingdings" w:hAnsi="Wingdings" w:eastAsia="Wingdings" w:cs="Wingdings"/>
      </w:rPr>
      <w:start w:val="1"/>
      <w:suff w:val="tab"/>
    </w:lvl>
    <w:lvl w:ilvl="6">
      <w:isLgl w:val="false"/>
      <w:lvlJc w:val="left"/>
      <w:lvlText w:val="·"/>
      <w:numFmt w:val="bullet"/>
      <w:pPr>
        <w:pBdr/>
        <w:spacing/>
        <w:ind w:hanging="360" w:left="5040"/>
      </w:pPr>
      <w:rPr>
        <w:rFonts w:ascii="Symbol" w:hAnsi="Symbol" w:eastAsia="Symbol" w:cs="Symbol"/>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Wingdings" w:hAnsi="Wingdings" w:eastAsia="Wingdings" w:cs="Wingdings"/>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1">
    <w:name w:val="Heading 3"/>
    <w:basedOn w:val="684"/>
    <w:next w:val="68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84"/>
    <w:next w:val="68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84"/>
    <w:next w:val="68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84"/>
    <w:next w:val="68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84"/>
    <w:next w:val="68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84"/>
    <w:next w:val="68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84"/>
    <w:next w:val="68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691"/>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695"/>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84"/>
    <w:next w:val="68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84"/>
    <w:next w:val="68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84"/>
    <w:next w:val="68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84"/>
    <w:next w:val="68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684"/>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8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8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84"/>
    <w:next w:val="684"/>
    <w:uiPriority w:val="35"/>
    <w:unhideWhenUsed/>
    <w:qFormat/>
    <w:pPr>
      <w:pBdr/>
      <w:spacing w:after="200" w:line="240" w:lineRule="auto"/>
      <w:ind/>
    </w:pPr>
    <w:rPr>
      <w:i/>
      <w:iCs/>
      <w:color w:val="0e2841" w:themeColor="text2"/>
      <w:sz w:val="18"/>
      <w:szCs w:val="18"/>
    </w:rPr>
  </w:style>
  <w:style w:type="character" w:styleId="182">
    <w:name w:val="Footnote Text Char"/>
    <w:basedOn w:val="148"/>
    <w:link w:val="688"/>
    <w:uiPriority w:val="99"/>
    <w:semiHidden/>
    <w:pPr>
      <w:pBdr/>
      <w:spacing/>
      <w:ind/>
    </w:pPr>
    <w:rPr>
      <w:sz w:val="20"/>
      <w:szCs w:val="20"/>
    </w:rPr>
  </w:style>
  <w:style w:type="paragraph" w:styleId="184">
    <w:name w:val="endnote text"/>
    <w:basedOn w:val="68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84"/>
    <w:next w:val="684"/>
    <w:uiPriority w:val="39"/>
    <w:unhideWhenUsed/>
    <w:pPr>
      <w:pBdr/>
      <w:spacing w:after="100"/>
      <w:ind/>
    </w:pPr>
  </w:style>
  <w:style w:type="paragraph" w:styleId="190">
    <w:name w:val="toc 2"/>
    <w:basedOn w:val="684"/>
    <w:next w:val="684"/>
    <w:uiPriority w:val="39"/>
    <w:unhideWhenUsed/>
    <w:pPr>
      <w:pBdr/>
      <w:spacing w:after="100"/>
      <w:ind w:left="220"/>
    </w:pPr>
  </w:style>
  <w:style w:type="paragraph" w:styleId="191">
    <w:name w:val="toc 3"/>
    <w:basedOn w:val="684"/>
    <w:next w:val="684"/>
    <w:uiPriority w:val="39"/>
    <w:unhideWhenUsed/>
    <w:pPr>
      <w:pBdr/>
      <w:spacing w:after="100"/>
      <w:ind w:left="440"/>
    </w:pPr>
  </w:style>
  <w:style w:type="paragraph" w:styleId="192">
    <w:name w:val="toc 4"/>
    <w:basedOn w:val="684"/>
    <w:next w:val="684"/>
    <w:uiPriority w:val="39"/>
    <w:unhideWhenUsed/>
    <w:pPr>
      <w:pBdr/>
      <w:spacing w:after="100"/>
      <w:ind w:left="660"/>
    </w:pPr>
  </w:style>
  <w:style w:type="paragraph" w:styleId="193">
    <w:name w:val="toc 5"/>
    <w:basedOn w:val="684"/>
    <w:next w:val="684"/>
    <w:uiPriority w:val="39"/>
    <w:unhideWhenUsed/>
    <w:pPr>
      <w:pBdr/>
      <w:spacing w:after="100"/>
      <w:ind w:left="880"/>
    </w:pPr>
  </w:style>
  <w:style w:type="paragraph" w:styleId="194">
    <w:name w:val="toc 6"/>
    <w:basedOn w:val="684"/>
    <w:next w:val="684"/>
    <w:uiPriority w:val="39"/>
    <w:unhideWhenUsed/>
    <w:pPr>
      <w:pBdr/>
      <w:spacing w:after="100"/>
      <w:ind w:left="1100"/>
    </w:pPr>
  </w:style>
  <w:style w:type="paragraph" w:styleId="195">
    <w:name w:val="toc 7"/>
    <w:basedOn w:val="684"/>
    <w:next w:val="684"/>
    <w:uiPriority w:val="39"/>
    <w:unhideWhenUsed/>
    <w:pPr>
      <w:pBdr/>
      <w:spacing w:after="100"/>
      <w:ind w:left="1320"/>
    </w:pPr>
  </w:style>
  <w:style w:type="paragraph" w:styleId="196">
    <w:name w:val="toc 8"/>
    <w:basedOn w:val="684"/>
    <w:next w:val="684"/>
    <w:uiPriority w:val="39"/>
    <w:unhideWhenUsed/>
    <w:pPr>
      <w:pBdr/>
      <w:spacing w:after="100"/>
      <w:ind w:left="1540"/>
    </w:pPr>
  </w:style>
  <w:style w:type="paragraph" w:styleId="197">
    <w:name w:val="toc 9"/>
    <w:basedOn w:val="684"/>
    <w:next w:val="68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84"/>
    <w:next w:val="684"/>
    <w:uiPriority w:val="99"/>
    <w:unhideWhenUsed/>
    <w:pPr>
      <w:pBdr/>
      <w:spacing w:after="0" w:afterAutospacing="0"/>
      <w:ind/>
    </w:pPr>
  </w:style>
  <w:style w:type="paragraph" w:styleId="684" w:default="1">
    <w:name w:val="Normal"/>
    <w:qFormat/>
    <w:pPr>
      <w:pBdr/>
      <w:spacing/>
      <w:ind/>
    </w:pPr>
    <w:rPr>
      <w:rFonts w:eastAsiaTheme="minorEastAsia"/>
      <w:sz w:val="24"/>
      <w:szCs w:val="24"/>
    </w:rPr>
  </w:style>
  <w:style w:type="character" w:styleId="686">
    <w:name w:val="Hyperlink"/>
    <w:uiPriority w:val="99"/>
    <w:unhideWhenUsed/>
    <w:pPr>
      <w:pBdr/>
      <w:spacing/>
      <w:ind/>
    </w:pPr>
    <w:rPr>
      <w:color w:val="0000ff" w:themeColor="hyperlink"/>
      <w:u w:val="single"/>
    </w:rPr>
  </w:style>
  <w:style w:type="character" w:styleId="687">
    <w:name w:val="footnote reference"/>
    <w:uiPriority w:val="99"/>
    <w:unhideWhenUsed/>
    <w:pPr>
      <w:pBdr/>
      <w:spacing/>
      <w:ind/>
    </w:pPr>
    <w:rPr>
      <w:vertAlign w:val="superscript"/>
    </w:rPr>
  </w:style>
  <w:style w:type="paragraph" w:styleId="688">
    <w:name w:val="footnote text"/>
    <w:basedOn w:val="684"/>
    <w:link w:val="689"/>
    <w:uiPriority w:val="99"/>
    <w:semiHidden/>
    <w:unhideWhenUsed/>
    <w:pPr>
      <w:pBdr/>
      <w:spacing w:after="40" w:line="240" w:lineRule="auto"/>
      <w:ind/>
    </w:pPr>
    <w:rPr>
      <w:sz w:val="18"/>
    </w:rPr>
  </w:style>
  <w:style w:type="character" w:styleId="689" w:customStyle="1">
    <w:name w:val="footnote text character"/>
    <w:link w:val="688"/>
    <w:uiPriority w:val="99"/>
    <w:pPr>
      <w:pBdr/>
      <w:spacing/>
      <w:ind/>
    </w:pPr>
    <w:rPr>
      <w:sz w:val="18"/>
    </w:rPr>
  </w:style>
  <w:style w:type="paragraph" w:styleId="690">
    <w:name w:val="Normal (Web)"/>
    <w:basedOn w:val="684"/>
    <w:uiPriority w:val="99"/>
    <w:semiHidden/>
    <w:unhideWhenUsed/>
    <w:pPr>
      <w:pBdr/>
      <w:spacing w:after="100" w:afterAutospacing="1" w:before="100" w:beforeAutospacing="1"/>
      <w:ind/>
    </w:pPr>
  </w:style>
  <w:style w:type="paragraph" w:styleId="691">
    <w:name w:val="Heading 1"/>
    <w:basedOn w:val="684"/>
    <w:link w:val="693"/>
    <w:pPr>
      <w:pBdr/>
      <w:spacing w:after="100" w:afterAutospacing="1" w:before="100" w:beforeAutospacing="1"/>
      <w:ind/>
      <w:outlineLvl w:val="0"/>
    </w:pPr>
  </w:style>
  <w:style w:type="paragraph" w:styleId="692" w:customStyle="1">
    <w:name w:val="text-3"/>
    <w:basedOn w:val="691"/>
    <w:qFormat/>
    <w:pPr>
      <w:pBdr/>
      <w:spacing w:after="80" w:afterAutospacing="1" w:before="360" w:beforeAutospacing="1"/>
      <w:ind/>
    </w:pPr>
  </w:style>
  <w:style w:type="character" w:styleId="693" w:customStyle="1">
    <w:name w:val="Heading 1 Sign"/>
    <w:link w:val="691"/>
    <w:uiPriority w:val="9"/>
    <w:pPr>
      <w:pBdr/>
      <w:spacing/>
      <w:ind/>
    </w:pPr>
    <w:rPr>
      <w:b/>
      <w:bCs/>
      <w:sz w:val="48"/>
      <w:szCs w:val="48"/>
    </w:rPr>
  </w:style>
  <w:style w:type="character" w:styleId="694" w:customStyle="1">
    <w:name w:val="text-3-c"/>
    <w:basedOn w:val="693"/>
    <w:pPr>
      <w:pBdr/>
      <w:spacing/>
      <w:ind/>
    </w:pPr>
    <w:rPr>
      <w:rFonts w:ascii="Arial" w:hAnsi="Arial" w:eastAsia="Arial" w:cs="Arial"/>
      <w:color w:val="0f4761"/>
      <w:sz w:val="40"/>
      <w:szCs w:val="40"/>
    </w:rPr>
  </w:style>
  <w:style w:type="paragraph" w:styleId="695">
    <w:name w:val="Heading 2"/>
    <w:basedOn w:val="684"/>
    <w:link w:val="697"/>
    <w:pPr>
      <w:pBdr/>
      <w:spacing w:after="100" w:afterAutospacing="1" w:before="100" w:beforeAutospacing="1"/>
      <w:ind/>
      <w:outlineLvl w:val="1"/>
    </w:pPr>
  </w:style>
  <w:style w:type="paragraph" w:styleId="696" w:customStyle="1">
    <w:name w:val="text-5"/>
    <w:basedOn w:val="695"/>
    <w:qFormat/>
    <w:pPr>
      <w:pBdr/>
      <w:spacing w:after="80" w:afterAutospacing="1" w:before="160" w:beforeAutospacing="1"/>
      <w:ind/>
    </w:pPr>
  </w:style>
  <w:style w:type="character" w:styleId="697" w:customStyle="1">
    <w:name w:val="Heading 2 Sign"/>
    <w:link w:val="695"/>
    <w:uiPriority w:val="9"/>
    <w:unhideWhenUsed/>
    <w:pPr>
      <w:pBdr/>
      <w:spacing/>
      <w:ind/>
    </w:pPr>
    <w:rPr>
      <w:b/>
      <w:bCs/>
      <w:sz w:val="36"/>
      <w:szCs w:val="36"/>
    </w:rPr>
  </w:style>
  <w:style w:type="character" w:styleId="698" w:customStyle="1">
    <w:name w:val="text-5-c"/>
    <w:basedOn w:val="697"/>
    <w:pPr>
      <w:pBdr/>
      <w:spacing/>
      <w:ind/>
    </w:pPr>
    <w:rPr>
      <w:rFonts w:ascii="Arial" w:hAnsi="Arial" w:eastAsia="Arial" w:cs="Arial"/>
      <w:color w:val="0f4761"/>
      <w:sz w:val="32"/>
      <w:szCs w:val="32"/>
    </w:rPr>
  </w:style>
  <w:style w:type="paragraph" w:styleId="699" w:customStyle="1">
    <w:name w:val="text-7"/>
    <w:qFormat/>
    <w:pPr>
      <w:pBdr/>
      <w:spacing w:after="150" w:afterAutospacing="1"/>
      <w:ind/>
    </w:pPr>
  </w:style>
  <w:style w:type="character" w:styleId="700" w:customStyle="1">
    <w:name w:val="text-7-c"/>
    <w:pPr>
      <w:pBdr/>
      <w:spacing/>
      <w:ind/>
    </w:pPr>
    <w:rPr>
      <w:rFonts w:ascii="Arial" w:hAnsi="Arial" w:eastAsia="Arial" w:cs="Arial"/>
      <w:color w:val="000000"/>
    </w:rPr>
  </w:style>
  <w:style w:type="paragraph" w:styleId="701" w:customStyle="1">
    <w:name w:val="text-12"/>
    <w:qFormat/>
    <w:pPr>
      <w:pBdr/>
      <w:spacing w:after="150" w:afterAutospacing="1"/>
      <w:ind/>
    </w:pPr>
  </w:style>
  <w:style w:type="character" w:styleId="702" w:customStyle="1">
    <w:name w:val="text-12-c"/>
    <w:pPr>
      <w:pBdr/>
      <w:spacing/>
      <w:ind/>
    </w:pPr>
    <w:rPr>
      <w:rFonts w:ascii="Arial" w:hAnsi="Arial" w:eastAsia="Arial" w:cs="Arial"/>
      <w:b/>
      <w:bCs/>
      <w:color w:val="000000"/>
    </w:rPr>
  </w:style>
  <w:style w:type="character" w:styleId="703" w:customStyle="1">
    <w:name w:val="text-13-c"/>
    <w:pPr>
      <w:pBdr/>
      <w:spacing/>
      <w:ind/>
    </w:pPr>
    <w:rPr>
      <w:rFonts w:ascii="Arial" w:hAnsi="Arial" w:eastAsia="Arial" w:cs="Arial"/>
      <w:color w:val="000000"/>
    </w:rPr>
  </w:style>
  <w:style w:type="paragraph" w:styleId="704" w:customStyle="1">
    <w:name w:val="text-23"/>
    <w:qFormat/>
    <w:pPr>
      <w:pBdr/>
      <w:spacing w:after="150" w:afterAutospacing="1"/>
      <w:ind/>
    </w:pPr>
  </w:style>
  <w:style w:type="character" w:styleId="705" w:customStyle="1">
    <w:name w:val="text-23-c"/>
    <w:pPr>
      <w:pBdr/>
      <w:spacing/>
      <w:ind/>
    </w:pPr>
    <w:rPr>
      <w:rFonts w:ascii="Arial" w:hAnsi="Arial" w:eastAsia="Arial" w:cs="Arial"/>
      <w:b/>
      <w:bCs/>
      <w:color w:val="000000"/>
    </w:rPr>
  </w:style>
  <w:style w:type="paragraph" w:styleId="706">
    <w:name w:val="List Paragraph"/>
    <w:basedOn w:val="684"/>
    <w:uiPriority w:val="34"/>
    <w:pPr>
      <w:pBdr/>
      <w:spacing/>
      <w:ind w:left="720"/>
      <w:contextualSpacing w:val="true"/>
    </w:pPr>
  </w:style>
  <w:style w:type="paragraph" w:styleId="707" w:customStyle="1">
    <w:name w:val="text-24"/>
    <w:basedOn w:val="706"/>
    <w:qFormat/>
    <w:pPr>
      <w:pBdr/>
      <w:spacing w:after="150" w:afterAutospacing="1"/>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yperlink" Target="https://academy.marah.work.gd"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Times New Roman"/>
        <a:ea typeface="Times New Roman"/>
        <a:cs typeface="Times New Roman"/>
      </a:majorFont>
      <a:minorFont>
        <a:latin typeface="Times New Roman"/>
        <a:ea typeface="Times New Roman"/>
        <a:cs typeface="Times New Roman"/>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modified xsi:type="dcterms:W3CDTF">2026-06-14T13:59:47Z</dcterms:modified>
</cp:coreProperties>
</file>