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19BF" w:rsidRDefault="00EF19BF">
      <w:pPr>
        <w:spacing w:line="440" w:lineRule="exact"/>
        <w:jc w:val="center"/>
        <w:rPr>
          <w:rFonts w:ascii="宋体" w:hAnsi="宋体" w:cs="宋体" w:hint="eastAsia"/>
          <w:b/>
          <w:color w:val="FF0000"/>
          <w:sz w:val="44"/>
          <w:szCs w:val="44"/>
        </w:rPr>
      </w:pPr>
      <w:r>
        <w:rPr>
          <w:rFonts w:ascii="宋体" w:hAnsi="宋体" w:cs="宋体" w:hint="eastAsia"/>
          <w:b/>
          <w:color w:val="000000"/>
          <w:sz w:val="44"/>
          <w:szCs w:val="44"/>
        </w:rPr>
        <w:t>宁夏小学</w:t>
      </w:r>
    </w:p>
    <w:p w:rsidR="00EF19BF" w:rsidRDefault="00EF19BF">
      <w:pPr>
        <w:spacing w:line="440" w:lineRule="exact"/>
        <w:jc w:val="center"/>
        <w:rPr>
          <w:rFonts w:ascii="宋体" w:hAnsi="宋体" w:cs="宋体" w:hint="eastAsia"/>
          <w:b/>
          <w:sz w:val="44"/>
          <w:szCs w:val="44"/>
        </w:rPr>
      </w:pPr>
      <w:r>
        <w:rPr>
          <w:rFonts w:ascii="宋体" w:hAnsi="宋体" w:cs="宋体" w:hint="eastAsia"/>
          <w:b/>
          <w:color w:val="000000"/>
          <w:sz w:val="44"/>
          <w:szCs w:val="44"/>
        </w:rPr>
        <w:t>开放式书吧</w:t>
      </w:r>
      <w:r>
        <w:rPr>
          <w:rFonts w:ascii="宋体" w:hAnsi="宋体" w:cs="宋体" w:hint="eastAsia"/>
          <w:b/>
          <w:sz w:val="44"/>
          <w:szCs w:val="44"/>
        </w:rPr>
        <w:t>采购服务合同</w:t>
      </w:r>
    </w:p>
    <w:p w:rsidR="00EF19BF" w:rsidRDefault="00EF19BF">
      <w:pPr>
        <w:spacing w:line="440" w:lineRule="exact"/>
        <w:jc w:val="center"/>
        <w:rPr>
          <w:rFonts w:ascii="宋体" w:hAnsi="宋体" w:cs="宋体" w:hint="eastAsia"/>
          <w:b/>
          <w:sz w:val="44"/>
          <w:szCs w:val="44"/>
        </w:rPr>
      </w:pPr>
    </w:p>
    <w:p w:rsidR="00EF19BF" w:rsidRDefault="00EF19BF">
      <w:pPr>
        <w:spacing w:line="400" w:lineRule="exact"/>
        <w:ind w:leftChars="-200" w:left="-106" w:rightChars="-188" w:right="-395" w:hangingChars="131" w:hanging="314"/>
        <w:rPr>
          <w:rFonts w:ascii="宋体" w:hAnsi="宋体" w:cs="宋体" w:hint="eastAsia"/>
          <w:bCs/>
          <w:sz w:val="24"/>
        </w:rPr>
      </w:pP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甲方：</w:t>
      </w:r>
      <w:r>
        <w:rPr>
          <w:rFonts w:ascii="宋体" w:hAnsi="宋体" w:cs="宋体"/>
          <w:bCs/>
          <w:color w:val="000000"/>
          <w:sz w:val="28"/>
          <w:szCs w:val="28"/>
        </w:rPr>
        <w:t>宁夏小学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 xml:space="preserve">                 </w:t>
      </w: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color w:val="FF0000"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负责人：</w:t>
      </w:r>
      <w:r>
        <w:rPr>
          <w:rFonts w:ascii="宋体" w:hAnsi="宋体" w:cs="宋体" w:hint="eastAsia"/>
          <w:bCs/>
          <w:color w:val="FF0000"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空</w:t>
      </w: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color w:val="FF0000"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联系人及联系电话：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空</w:t>
      </w: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color w:val="000000"/>
          <w:sz w:val="28"/>
          <w:szCs w:val="28"/>
        </w:rPr>
        <w:t>联系</w:t>
      </w:r>
      <w:r>
        <w:rPr>
          <w:rFonts w:ascii="宋体" w:hAnsi="宋体" w:cs="宋体" w:hint="eastAsia"/>
          <w:bCs/>
          <w:sz w:val="28"/>
          <w:szCs w:val="28"/>
        </w:rPr>
        <w:t>地址：</w:t>
      </w:r>
      <w:r>
        <w:rPr>
          <w:rFonts w:ascii="宋体" w:hAnsi="宋体" w:cs="宋体"/>
          <w:bCs/>
          <w:color w:val="000000"/>
          <w:sz w:val="28"/>
          <w:szCs w:val="28"/>
        </w:rPr>
        <w:t>空</w:t>
      </w:r>
      <w:r>
        <w:rPr>
          <w:rFonts w:ascii="宋体" w:hAnsi="宋体" w:cs="宋体" w:hint="eastAsia"/>
          <w:bCs/>
          <w:color w:val="FF0000"/>
          <w:sz w:val="28"/>
          <w:szCs w:val="28"/>
        </w:rPr>
      </w:r>
    </w:p>
    <w:p w:rsidR="00EF19BF" w:rsidRDefault="00EF19BF">
      <w:pPr>
        <w:spacing w:line="400" w:lineRule="exact"/>
        <w:rPr>
          <w:rFonts w:ascii="宋体" w:hAnsi="宋体" w:cs="宋体" w:hint="eastAsia"/>
          <w:bCs/>
          <w:sz w:val="28"/>
          <w:szCs w:val="28"/>
        </w:rPr>
      </w:pP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乙方：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长沙晨早文化传播有限公司</w:t>
      </w:r>
      <w:r>
        <w:rPr>
          <w:rFonts w:ascii="宋体" w:hAnsi="宋体" w:cs="宋体" w:hint="eastAsia"/>
          <w:bCs/>
          <w:sz w:val="28"/>
          <w:szCs w:val="28"/>
        </w:rPr>
        <w:t xml:space="preserve">                   </w:t>
      </w: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法定代表人：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蒋美益</w:t>
      </w: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联系人及联系电话：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罗艳军 13077327233</w:t>
      </w:r>
    </w:p>
    <w:p w:rsidR="00EF19BF" w:rsidRDefault="00EF19BF">
      <w:pPr>
        <w:spacing w:line="40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联系地址：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湖南省长沙市天心区南二环282号3栋2116</w:t>
      </w:r>
    </w:p>
    <w:p w:rsidR="00EF19BF" w:rsidRDefault="00EF19BF">
      <w:pPr>
        <w:spacing w:line="400" w:lineRule="exact"/>
        <w:rPr>
          <w:rFonts w:ascii="宋体" w:hAnsi="宋体" w:cs="宋体" w:hint="eastAsia"/>
          <w:bCs/>
          <w:sz w:val="28"/>
          <w:szCs w:val="28"/>
        </w:rPr>
      </w:pPr>
    </w:p>
    <w:p w:rsidR="00EF19BF" w:rsidRDefault="00EF19BF">
      <w:pPr>
        <w:spacing w:line="400" w:lineRule="exac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 xml:space="preserve">    </w:t>
      </w:r>
      <w:r>
        <w:rPr>
          <w:rFonts w:ascii="宋体" w:hAnsi="宋体" w:cs="宋体" w:hint="eastAsia"/>
          <w:bCs/>
          <w:sz w:val="28"/>
          <w:szCs w:val="28"/>
        </w:rPr>
        <w:t>根据《中华人民共和国民法典》及有关法律、法规的规定，甲乙双方遵循平等、自愿、公平、诚实信用的原则，经过充分协商，就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宁夏小学开放式书吧</w:t>
      </w:r>
      <w:r>
        <w:rPr>
          <w:rFonts w:ascii="宋体" w:hAnsi="宋体" w:cs="宋体" w:hint="eastAsia"/>
          <w:bCs/>
          <w:sz w:val="28"/>
          <w:szCs w:val="28"/>
        </w:rPr>
        <w:t>采购服务事项双方签订本协议书，双方需共同遵守。</w:t>
      </w:r>
      <w:r>
        <w:rPr>
          <w:rFonts w:ascii="宋体" w:hAnsi="宋体" w:cs="宋体" w:hint="eastAsia"/>
          <w:bCs/>
          <w:sz w:val="28"/>
          <w:szCs w:val="28"/>
        </w:rPr>
        <w:t xml:space="preserve">   </w:t>
      </w:r>
    </w:p>
    <w:p w:rsidR="00EF19BF" w:rsidRDefault="00EF19BF">
      <w:pPr>
        <w:spacing w:line="400" w:lineRule="exact"/>
        <w:ind w:firstLineChars="200" w:firstLine="562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一、项目概况：</w:t>
      </w:r>
    </w:p>
    <w:p w:rsidR="00EF19BF" w:rsidRDefault="00EF19BF">
      <w:pPr>
        <w:spacing w:line="400" w:lineRule="exac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、项目名称：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宁夏小学开放式书吧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00" w:lineRule="exac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、具体内容：</w:t>
      </w:r>
      <w:r>
        <w:rPr>
          <w:rFonts w:ascii="宋体" w:hAnsi="宋体" w:cs="宋体" w:hint="eastAsia"/>
          <w:bCs/>
          <w:sz w:val="28"/>
          <w:szCs w:val="28"/>
        </w:rPr>
        <w:fldChar w:fldCharType="begin"/>
      </w:r>
      <w:r>
        <w:rPr>
          <w:rFonts w:ascii="宋体" w:hAnsi="宋体" w:cs="宋体" w:hint="eastAsia"/>
          <w:bCs/>
          <w:sz w:val="28"/>
          <w:szCs w:val="28"/>
        </w:rPr>
        <w:instrText xml:space="preserve"> LINK Excel.Sheet.12 "C:\\Users\\jiang\\Desktop\\</w:instrText>
      </w:r>
      <w:r>
        <w:rPr>
          <w:rFonts w:ascii="宋体" w:hAnsi="宋体" w:cs="宋体" w:hint="eastAsia"/>
          <w:bCs/>
          <w:sz w:val="28"/>
          <w:szCs w:val="28"/>
        </w:rPr>
        <w:instrText>青园梓枫小学校长信箱楼梯角三方询价</w:instrText>
      </w:r>
      <w:r>
        <w:rPr>
          <w:rFonts w:ascii="宋体" w:hAnsi="宋体" w:cs="宋体" w:hint="eastAsia"/>
          <w:bCs/>
          <w:sz w:val="28"/>
          <w:szCs w:val="28"/>
        </w:rPr>
        <w:instrText>\\3.</w:instrText>
      </w:r>
      <w:r>
        <w:rPr>
          <w:rFonts w:ascii="宋体" w:hAnsi="宋体" w:cs="宋体" w:hint="eastAsia"/>
          <w:bCs/>
          <w:sz w:val="28"/>
          <w:szCs w:val="28"/>
        </w:rPr>
        <w:instrText>报价</w:instrText>
      </w:r>
      <w:r>
        <w:rPr>
          <w:rFonts w:ascii="宋体" w:hAnsi="宋体" w:cs="宋体" w:hint="eastAsia"/>
          <w:bCs/>
          <w:sz w:val="28"/>
          <w:szCs w:val="28"/>
        </w:rPr>
        <w:instrText>\\</w:instrText>
      </w:r>
      <w:r>
        <w:rPr>
          <w:rFonts w:ascii="宋体" w:hAnsi="宋体" w:cs="宋体" w:hint="eastAsia"/>
          <w:bCs/>
          <w:sz w:val="28"/>
          <w:szCs w:val="28"/>
        </w:rPr>
        <w:instrText>报价清单（树苗）</w:instrText>
      </w:r>
      <w:r>
        <w:rPr>
          <w:rFonts w:ascii="宋体" w:hAnsi="宋体" w:cs="宋体" w:hint="eastAsia"/>
          <w:bCs/>
          <w:sz w:val="28"/>
          <w:szCs w:val="28"/>
        </w:rPr>
        <w:instrText xml:space="preserve">.xlsx" "Sheet1!R2C1:R15C8" \a \f 5 \h  \* MERGEFORMAT </w:instrText>
      </w:r>
      <w:bookmarkStart w:id="0" w:name="_1837432731"/>
      <w:bookmarkEnd w:id="0"/>
      <w:r>
        <w:rPr>
          <w:rFonts w:ascii="宋体" w:hAnsi="宋体" w:cs="宋体" w:hint="eastAsia"/>
          <w:bCs/>
          <w:sz w:val="28"/>
          <w:szCs w:val="28"/>
        </w:rPr>
        <w:fldChar w:fldCharType="separate"/>
      </w:r>
    </w:p>
    <w:p w:rsidR="00EF19BF" w:rsidRDefault="00EF19BF">
      <w:pPr>
        <w:spacing w:line="400" w:lineRule="exac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fldChar w:fldCharType="end"/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575"/>
        <w:gridCol w:w="3262"/>
        <w:gridCol w:w="975"/>
        <w:gridCol w:w="810"/>
        <w:gridCol w:w="1248"/>
        <w:gridCol w:w="1230"/>
      </w:tblGrid>
      <w:tr w:rsidR="00000000">
        <w:trPr>
          <w:trHeight w:val="90"/>
          <w:jc w:val="center"/>
        </w:trPr>
        <w:tc>
          <w:tcPr>
            <w:tcW w:w="810" w:type="dxa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序号</w:t>
            </w:r>
          </w:p>
        </w:tc>
        <w:tc>
          <w:tcPr>
            <w:tcW w:w="1575" w:type="dxa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产品名称</w:t>
            </w:r>
          </w:p>
        </w:tc>
        <w:tc>
          <w:tcPr>
            <w:tcW w:w="3262" w:type="dxa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品牌、型号、参数</w:t>
            </w:r>
          </w:p>
        </w:tc>
        <w:tc>
          <w:tcPr>
            <w:tcW w:w="975" w:type="dxa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数量</w:t>
            </w:r>
          </w:p>
        </w:tc>
        <w:tc>
          <w:tcPr>
            <w:tcW w:w="810" w:type="dxa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单位</w:t>
            </w:r>
          </w:p>
        </w:tc>
        <w:tc>
          <w:tcPr>
            <w:tcW w:w="1248" w:type="dxa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单价</w:t>
            </w:r>
          </w:p>
        </w:tc>
        <w:tc>
          <w:tcPr>
            <w:tcW w:w="1230" w:type="dxa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总价（元）</w:t>
            </w:r>
          </w:p>
        </w:tc>
      </w:tr>
      <w:tr w:rsidR="00000000">
        <w:trPr>
          <w:trHeight w:val="730"/>
          <w:jc w:val="center"/>
        </w:trPr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1</w:t>
            </w:r>
          </w:p>
        </w:tc>
        <w:tc>
          <w:tcPr>
            <w:tcW w:w="15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拆除、垃圾外运</w:t>
            </w:r>
          </w:p>
        </w:tc>
        <w:tc>
          <w:tcPr>
            <w:tcW w:w="3262" w:type="dxa"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1、原有书柜、蘑菇亭拆除人工2人。                                      2、原有书柜、蘑菇亭拆除垃圾外运。                                    3、地面清扫。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</w:p>
        </w:tc>
        <w:tc>
          <w:tcPr>
            <w:tcW w:w="9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项</w:t>
            </w:r>
          </w:p>
        </w:tc>
        <w:tc>
          <w:tcPr>
            <w:tcW w:w="1248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1.00</w:t>
            </w:r>
          </w:p>
        </w:tc>
        <w:tc>
          <w:tcPr>
            <w:tcW w:w="1230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1.00</w:t>
            </w:r>
          </w:p>
        </w:tc>
      </w:tr>
      <w:tr w:rsidR="00000000">
        <w:trPr>
          <w:trHeight w:val="994"/>
          <w:jc w:val="center"/>
        </w:trPr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5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过道顶面</w:t>
            </w:r>
          </w:p>
        </w:tc>
        <w:tc>
          <w:tcPr>
            <w:tcW w:w="3262" w:type="dxa"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1、基层处理：过道顶面墙面及顶面原有开裂、起皮、空鼓、粉化的旧涂层及腻子层全部铲除至坚实基层。                            2、涂刷墙固：对铲除后的基层全面滚涂墙固（界面剂）一道。                                                                                            3、墙面找平： 耐水腻子对墙面两遍批刮，确保墙面平整、无裂缝。                                                                                    4、打磨除尘： 腻子层干透后，用细砂纸全面打磨平整，并清扫浮尘。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</w:p>
        </w:tc>
        <w:tc>
          <w:tcPr>
            <w:tcW w:w="9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75</w:t>
            </w:r>
          </w:p>
        </w:tc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M2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  <w:vertAlign w:val="superscript"/>
              </w:rPr>
            </w:r>
          </w:p>
        </w:tc>
        <w:tc>
          <w:tcPr>
            <w:tcW w:w="1248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1.00</w:t>
            </w:r>
          </w:p>
        </w:tc>
        <w:tc>
          <w:tcPr>
            <w:tcW w:w="1230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75.00</w:t>
            </w:r>
          </w:p>
        </w:tc>
      </w:tr>
      <w:tr w:rsidR="00000000">
        <w:trPr>
          <w:trHeight w:val="645"/>
          <w:jc w:val="center"/>
        </w:trPr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15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主背景墙</w:t>
            </w:r>
          </w:p>
        </w:tc>
        <w:tc>
          <w:tcPr>
            <w:tcW w:w="3262" w:type="dxa"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1、墙面基础处理，大芯板基层，腻子三道，打磨，上浅蓝色墙漆。                                                                                         2、摄像头、雷达灯开孔。                                                      3、雷达灯线路改道安装                                                                                                        4、艺术定制格栅造型底板≤5mm结皮PVC烤漆造型。           5、艺术定制格栅造型≤20mm结皮PVC烤木纹漆，间隔≥50mm。                                                                                6、艺术定制树干造型≤20mm结皮PVC烤粽色漆。                7、艺术定制树叶造型≤10mm结皮PVC烤深绿、浅绿漆。    8、艺术定制立体标题字≤ 20mm结皮PVC烤漆。                                9、艺术定制装饰图形≤5mm结皮PVC烤漆造型。                  10、艺术定制消防栓门套（2个)。                                       11、艺术定制布艺软包靠背：多层实木板、3公分海绵、布艺盖面。                                                                                        12、艺术定制实木坐台：木龙骨基层、木纹实木板饰面。         13、所有结皮PVC雕刻烤漆造型侧边均刮灰烤漆。                    14、人工现场，木工、广告、内容分批安装。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</w:p>
        </w:tc>
        <w:tc>
          <w:tcPr>
            <w:tcW w:w="9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项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  <w:vertAlign w:val="superscript"/>
              </w:rPr>
            </w:r>
          </w:p>
        </w:tc>
        <w:tc>
          <w:tcPr>
            <w:tcW w:w="1248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1.00</w:t>
            </w:r>
          </w:p>
        </w:tc>
        <w:tc>
          <w:tcPr>
            <w:tcW w:w="1230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1.00</w:t>
            </w:r>
          </w:p>
        </w:tc>
      </w:tr>
      <w:tr w:rsidR="00000000">
        <w:trPr>
          <w:trHeight w:val="896"/>
          <w:jc w:val="center"/>
        </w:trPr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15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靠窗背景墙</w:t>
            </w:r>
          </w:p>
        </w:tc>
        <w:tc>
          <w:tcPr>
            <w:tcW w:w="3262" w:type="dxa"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1、艺术定制实木板包柱：多层实木基层、木纹板做木纹油漆 （2根）。                                                                               2、艺术定制柱子上方树枝造型：多层板基层、木纹板做木纹油漆。                                                                                         3、艺术定制柱子上方云朵树冠造型：≤18mm实木板加轻刚龙骨、基层大芯板、石膏板2级叠加。                                              4、艺术定制柱子上方云朵树冠造型：腻子三遍，打磨，上绿色、浅绿色烤漆。                                                                           5、艺术定制异型书柜≤18mm实木板现场制作、木纹色烤漆处理。                                                                                    6、包柱树洞开孔1个。                                                                  7、所有实木板侧边均做封边处理。                                         8、人工现场木工安装。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</w:r>
          </w:p>
        </w:tc>
        <w:tc>
          <w:tcPr>
            <w:tcW w:w="9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项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  <w:vertAlign w:val="superscript"/>
              </w:rPr>
            </w:r>
          </w:p>
        </w:tc>
        <w:tc>
          <w:tcPr>
            <w:tcW w:w="1248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1.00</w:t>
            </w:r>
          </w:p>
        </w:tc>
        <w:tc>
          <w:tcPr>
            <w:tcW w:w="1230" w:type="dxa"/>
            <w:noWrap/>
            <w:vAlign w:val="center"/>
          </w:tcPr>
          <w:p w:rsidR="00EF19BF" w:rsidRDefault="00EF19BF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1.00</w:t>
            </w:r>
          </w:p>
        </w:tc>
      </w:tr>
      <w:tr w:rsidR="00000000">
        <w:trPr>
          <w:trHeight w:val="980"/>
          <w:jc w:val="center"/>
        </w:trPr>
        <w:tc>
          <w:tcPr>
            <w:tcW w:w="81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</w:p>
        </w:tc>
        <w:tc>
          <w:tcPr>
            <w:tcW w:w="1575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合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4"/>
              </w:rPr>
              <w:t>计（含税）</w:t>
            </w:r>
          </w:p>
        </w:tc>
        <w:tc>
          <w:tcPr>
            <w:tcW w:w="6295" w:type="dxa"/>
            <w:gridSpan w:val="4"/>
            <w:vAlign w:val="center"/>
          </w:tcPr>
          <w:p w:rsidR="00EF19BF" w:rsidRDefault="00EF19BF">
            <w:pPr>
              <w:widowControl/>
              <w:jc w:val="left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大写：柒拾捌元整</w:t>
            </w:r>
          </w:p>
        </w:tc>
        <w:tc>
          <w:tcPr>
            <w:tcW w:w="1230" w:type="dxa"/>
            <w:noWrap/>
            <w:vAlign w:val="center"/>
          </w:tcPr>
          <w:p w:rsidR="00EF19BF" w:rsidRDefault="00EF19BF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78.00</w:t>
            </w:r>
          </w:p>
        </w:tc>
      </w:tr>
    </w:tbl>
    <w:p w:rsidR="00EF19BF" w:rsidRDefault="00EF19BF">
      <w:pPr>
        <w:spacing w:line="400" w:lineRule="exact"/>
        <w:rPr>
          <w:rFonts w:ascii="宋体" w:hAnsi="宋体" w:cs="宋体" w:hint="eastAsia"/>
          <w:sz w:val="24"/>
        </w:rPr>
      </w:pP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、安装地点：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宁夏小学校内</w:t>
      </w:r>
      <w:r>
        <w:rPr>
          <w:rFonts w:ascii="宋体" w:hAnsi="宋体" w:cs="宋体" w:hint="eastAsia"/>
          <w:bCs/>
          <w:sz w:val="28"/>
          <w:szCs w:val="28"/>
        </w:rPr>
        <w:t>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、合同金额（含税）：</w:t>
      </w:r>
      <w:r>
        <w:rPr>
          <w:rFonts w:ascii="宋体" w:hAnsi="宋体" w:cs="宋体" w:hint="eastAsia"/>
          <w:bCs/>
          <w:sz w:val="28"/>
          <w:szCs w:val="28"/>
        </w:rPr>
        <w:t xml:space="preserve">¥ 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78.00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  <w:r>
        <w:rPr>
          <w:rFonts w:ascii="宋体" w:hAnsi="宋体" w:cs="宋体" w:hint="eastAsia"/>
          <w:bCs/>
          <w:sz w:val="28"/>
          <w:szCs w:val="28"/>
        </w:rPr>
        <w:t>，大写：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柒拾捌元整</w:t>
      </w:r>
      <w:r>
        <w:rPr>
          <w:rFonts w:ascii="宋体" w:hAnsi="宋体" w:cs="宋体" w:hint="eastAsia"/>
          <w:bCs/>
          <w:sz w:val="28"/>
          <w:szCs w:val="28"/>
        </w:rPr>
        <w:t>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5</w:t>
      </w:r>
      <w:r>
        <w:rPr>
          <w:rFonts w:ascii="宋体" w:hAnsi="宋体" w:cs="宋体" w:hint="eastAsia"/>
          <w:bCs/>
          <w:sz w:val="28"/>
          <w:szCs w:val="28"/>
        </w:rPr>
        <w:t>、合同工期：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  <w:r>
        <w:rPr>
          <w:rFonts w:ascii="宋体" w:hAnsi="宋体" w:cs="宋体" w:hint="eastAsia"/>
          <w:bCs/>
          <w:sz w:val="28"/>
          <w:szCs w:val="28"/>
        </w:rPr>
        <w:t>合同签订后</w:t>
      </w:r>
      <w:r>
        <w:rPr>
          <w:rFonts w:ascii="宋体" w:hAnsi="宋体" w:cs="宋体" w:hint="eastAsia"/>
          <w:bCs/>
          <w:sz w:val="28"/>
          <w:szCs w:val="28"/>
        </w:rPr>
        <w:t xml:space="preserve"> 20 </w:t>
      </w:r>
      <w:r>
        <w:rPr>
          <w:rFonts w:ascii="宋体" w:hAnsi="宋体" w:cs="宋体" w:hint="eastAsia"/>
          <w:bCs/>
          <w:sz w:val="28"/>
          <w:szCs w:val="28"/>
        </w:rPr>
        <w:t>天（日历日）内，自甲方以书面形式（包括但不限于加盖公章的确认函、电子邮件）最终确认乙方提交的设计方案之日起计算。乙方应在此工期内完成全部制作、安装工作并提请甲方验收。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二、付款方式：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乙方</w:t>
      </w:r>
      <w:r>
        <w:rPr>
          <w:rFonts w:ascii="宋体" w:hAnsi="宋体" w:cs="宋体" w:hint="eastAsia"/>
          <w:bCs/>
          <w:sz w:val="28"/>
          <w:szCs w:val="28"/>
        </w:rPr>
        <w:t>按照合同要求安装完经甲方验收合格后，乙方应向甲方开具正规发票。甲方凭乙方开具的发票完成甲方内部财务审批流程后，一次性向乙方支付本合同总金额至乙方指定的如下银行账户：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开户名：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开户行：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账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  <w:r>
        <w:rPr>
          <w:rFonts w:ascii="宋体" w:hAnsi="宋体" w:cs="宋体" w:hint="eastAsia"/>
          <w:bCs/>
          <w:sz w:val="28"/>
          <w:szCs w:val="28"/>
        </w:rPr>
        <w:t>号：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三、质量要求、技术标准、服务承诺</w:t>
      </w:r>
      <w:r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、质量要求、技术标准：按双方确认图纸检验标准执行。乙方必须严格按照甲、乙双方认可的设计图纸及行业相关工艺要求标准制作施工。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、服务承诺：自验收合格之日起计算，质保期为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  <w:u w:val="single"/>
        </w:rPr>
        <w:t>壹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年，质保期内，因产品本身材料、设计或工艺缺陷导致的任何质量问题（包括但不限于开裂、变形、涂层脱落、结构松动等），乙方应在接到甲方书面或口头通知后</w:t>
      </w:r>
      <w:r>
        <w:rPr>
          <w:rFonts w:ascii="宋体" w:hAnsi="宋体" w:cs="宋体" w:hint="eastAsia"/>
          <w:bCs/>
          <w:sz w:val="28"/>
          <w:szCs w:val="28"/>
        </w:rPr>
        <w:t> 72 </w:t>
      </w:r>
      <w:r>
        <w:rPr>
          <w:rFonts w:ascii="宋体" w:hAnsi="宋体" w:cs="宋体" w:hint="eastAsia"/>
          <w:bCs/>
          <w:sz w:val="28"/>
          <w:szCs w:val="28"/>
        </w:rPr>
        <w:t>小时内派员到场免费维修或更换。若乙方未能按时响应或修复，甲方有权自行或委托第三方进行维修，所产生费用由乙方承担。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、质量保证期满后，乙方承诺仍以优惠价格向甲方提供维修服务，仅收取材料成本费及合理的人工费。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四、验收标准、方法</w:t>
      </w:r>
      <w:r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20" w:lineRule="exact"/>
        <w:ind w:firstLineChars="200" w:firstLine="584"/>
        <w:rPr>
          <w:rFonts w:ascii="宋体" w:hAnsi="宋体" w:cs="宋体" w:hint="eastAsia"/>
          <w:bCs/>
          <w:spacing w:val="6"/>
          <w:sz w:val="28"/>
          <w:szCs w:val="28"/>
        </w:rPr>
      </w:pPr>
      <w:r>
        <w:rPr>
          <w:rFonts w:ascii="宋体" w:hAnsi="宋体" w:cs="宋体" w:hint="eastAsia"/>
          <w:bCs/>
          <w:spacing w:val="6"/>
          <w:sz w:val="28"/>
          <w:szCs w:val="28"/>
        </w:rPr>
        <w:t>1</w:t>
      </w:r>
      <w:r>
        <w:rPr>
          <w:rFonts w:ascii="宋体" w:hAnsi="宋体" w:cs="宋体" w:hint="eastAsia"/>
          <w:bCs/>
          <w:spacing w:val="6"/>
          <w:sz w:val="28"/>
          <w:szCs w:val="28"/>
        </w:rPr>
        <w:t>、验收标准：按照国家相关行业标准要求及合同附表进行签字验收。</w:t>
      </w:r>
      <w:r>
        <w:rPr>
          <w:rFonts w:ascii="宋体" w:hAnsi="宋体" w:cs="宋体" w:hint="eastAsia"/>
          <w:bCs/>
          <w:spacing w:val="6"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、验收方法：甲方确定设计方案，乙方按照要求开始制作、安装，乙方将合同内物料全部安装完成并自检合格后，应提前</w:t>
      </w:r>
      <w:r>
        <w:rPr>
          <w:rFonts w:ascii="宋体" w:hAnsi="宋体" w:cs="宋体" w:hint="eastAsia"/>
          <w:bCs/>
          <w:sz w:val="28"/>
          <w:szCs w:val="28"/>
        </w:rPr>
        <w:t> 3</w:t>
      </w:r>
      <w:r>
        <w:rPr>
          <w:rFonts w:ascii="宋体" w:hAnsi="宋体" w:cs="宋体" w:hint="eastAsia"/>
          <w:bCs/>
          <w:sz w:val="28"/>
          <w:szCs w:val="28"/>
        </w:rPr>
        <w:t>个工作日书面通知甲方验</w:t>
      </w:r>
      <w:r>
        <w:rPr>
          <w:rFonts w:ascii="宋体" w:hAnsi="宋体" w:cs="宋体" w:hint="eastAsia"/>
          <w:bCs/>
          <w:sz w:val="28"/>
          <w:szCs w:val="28"/>
        </w:rPr>
        <w:lastRenderedPageBreak/>
        <w:t>收。甲方应在接到通知后</w:t>
      </w:r>
      <w:r>
        <w:rPr>
          <w:rFonts w:ascii="宋体" w:hAnsi="宋体" w:cs="宋体" w:hint="eastAsia"/>
          <w:bCs/>
          <w:sz w:val="28"/>
          <w:szCs w:val="28"/>
        </w:rPr>
        <w:t> 7 </w:t>
      </w:r>
      <w:r>
        <w:rPr>
          <w:rFonts w:ascii="宋体" w:hAnsi="宋体" w:cs="宋体" w:hint="eastAsia"/>
          <w:bCs/>
          <w:sz w:val="28"/>
          <w:szCs w:val="28"/>
        </w:rPr>
        <w:t>个工作日内组织验收（甲方按照合同附表明细清单现场验收并在验收单上签字确定）。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若甲方无正当理由逾期不组织验收，则视为验收通过，但乙方的质量保证责任并不因此而免除。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甲方在验收时无法发现，但在使用过程中暴露的材质、工艺等缺陷，均属于隐蔽瑕疵。即使已签署验收单，乙方仍应按本合同第三条的约定承担质保责任。若因该等瑕疵导致甲方或第三方人身、财产损害的，乙方应承担全部赔偿责任。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五、甲方的权利与义务：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、负责组织对项目的对接、安装位置确定、验收，并委派专人对接；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、负责需要提供的文字信息及内容、并对乙方设计文件的审核及签字确定；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、负责对乙方施工现场提供顺利施工条件；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、负责按照合同付款方式支付货款；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5</w:t>
      </w:r>
      <w:r>
        <w:rPr>
          <w:rFonts w:ascii="宋体" w:hAnsi="宋体" w:cs="宋体" w:hint="eastAsia"/>
          <w:bCs/>
          <w:sz w:val="28"/>
          <w:szCs w:val="28"/>
        </w:rPr>
        <w:t>、甲方不承担制作、安装、运输中的任何安全事故与责任。</w:t>
      </w:r>
      <w:r>
        <w:rPr>
          <w:rFonts w:ascii="宋体" w:hAnsi="宋体" w:cs="宋体" w:hint="eastAsia"/>
          <w:bCs/>
          <w:sz w:val="28"/>
          <w:szCs w:val="28"/>
        </w:rPr>
        <w:t xml:space="preserve">   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六、乙方的权利与义务：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、乙方负责材料的采购、制作标准的把关，材料的供应和保管，保证采购的材料规格、品质达到合同的要求；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、乙方按照甲方签字认可图纸精心施工，保证质量，按时完工和交付使用；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、乙方自备施工用的一切工具及设备（现场施工用电及用水除外）；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、乙方要认真组织并按要求施工，确保工程质量，维护现场整洁，及时清运垃圾；</w:t>
      </w:r>
      <w:r>
        <w:rPr>
          <w:rFonts w:ascii="宋体" w:hAnsi="宋体" w:cs="宋体" w:hint="eastAsia"/>
          <w:bCs/>
          <w:sz w:val="28"/>
          <w:szCs w:val="28"/>
        </w:rPr>
        <w:t xml:space="preserve"> 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5</w:t>
      </w:r>
      <w:r>
        <w:rPr>
          <w:rFonts w:ascii="宋体" w:hAnsi="宋体" w:cs="宋体" w:hint="eastAsia"/>
          <w:bCs/>
          <w:sz w:val="28"/>
          <w:szCs w:val="28"/>
        </w:rPr>
        <w:t>、乙方确保施工作业扎实、规范、质量过硬。如因质量原因造成的返工，返工费由乙方承担；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6</w:t>
      </w:r>
      <w:r>
        <w:rPr>
          <w:rFonts w:ascii="宋体" w:hAnsi="宋体" w:cs="宋体" w:hint="eastAsia"/>
          <w:bCs/>
          <w:sz w:val="28"/>
          <w:szCs w:val="28"/>
        </w:rPr>
        <w:t>、乙方自行承担制作、运输、安装过程中的所有费用及安全问题。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七、违约金和违约责任</w:t>
      </w:r>
      <w:r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、除不可抗力的自然原因和社会原因外，甲、乙双方应严格遵守本合同的约定，否则，违约方承担违约责任。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、若乙方交付的产品或工程质量不符合合同约定，甲方有权采取以下一项或多项措施：</w:t>
      </w:r>
      <w:r>
        <w:rPr>
          <w:rFonts w:ascii="宋体" w:hAnsi="宋体" w:cs="宋体" w:hint="eastAsia"/>
          <w:bCs/>
          <w:sz w:val="28"/>
          <w:szCs w:val="28"/>
        </w:rPr>
        <w:t xml:space="preserve">(a) </w:t>
      </w:r>
      <w:r>
        <w:rPr>
          <w:rFonts w:ascii="宋体" w:hAnsi="宋体" w:cs="宋体" w:hint="eastAsia"/>
          <w:bCs/>
          <w:sz w:val="28"/>
          <w:szCs w:val="28"/>
        </w:rPr>
        <w:t>要求乙方在合理期限内无偿修理或重作；</w:t>
      </w:r>
      <w:r>
        <w:rPr>
          <w:rFonts w:ascii="宋体" w:hAnsi="宋体" w:cs="宋体" w:hint="eastAsia"/>
          <w:bCs/>
          <w:sz w:val="28"/>
          <w:szCs w:val="28"/>
        </w:rPr>
        <w:t xml:space="preserve">(b) </w:t>
      </w:r>
      <w:r>
        <w:rPr>
          <w:rFonts w:ascii="宋体" w:hAnsi="宋体" w:cs="宋体" w:hint="eastAsia"/>
          <w:bCs/>
          <w:sz w:val="28"/>
          <w:szCs w:val="28"/>
        </w:rPr>
        <w:t>拒绝接受不合格品，并要求乙方退还相应款项；</w:t>
      </w:r>
      <w:r>
        <w:rPr>
          <w:rFonts w:ascii="宋体" w:hAnsi="宋体" w:cs="宋体" w:hint="eastAsia"/>
          <w:bCs/>
          <w:sz w:val="28"/>
          <w:szCs w:val="28"/>
        </w:rPr>
        <w:t xml:space="preserve">(c) </w:t>
      </w:r>
      <w:r>
        <w:rPr>
          <w:rFonts w:ascii="宋体" w:hAnsi="宋体" w:cs="宋体" w:hint="eastAsia"/>
          <w:bCs/>
          <w:sz w:val="28"/>
          <w:szCs w:val="28"/>
        </w:rPr>
        <w:t>按本合同总金额的</w:t>
      </w:r>
      <w:r>
        <w:rPr>
          <w:rFonts w:ascii="宋体" w:hAnsi="宋体" w:cs="宋体" w:hint="eastAsia"/>
          <w:bCs/>
          <w:sz w:val="28"/>
          <w:szCs w:val="28"/>
        </w:rPr>
        <w:t>20%</w:t>
      </w:r>
      <w:r>
        <w:rPr>
          <w:rFonts w:ascii="宋体" w:hAnsi="宋体" w:cs="宋体" w:hint="eastAsia"/>
          <w:bCs/>
          <w:sz w:val="28"/>
          <w:szCs w:val="28"/>
        </w:rPr>
        <w:t>向甲方支付违约金。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、除不可抗力外，乙方每逾期一日完成安装或验收，应向甲方支付合同总金额</w:t>
      </w:r>
      <w:r>
        <w:rPr>
          <w:rFonts w:ascii="宋体" w:hAnsi="宋体" w:cs="宋体" w:hint="eastAsia"/>
          <w:bCs/>
          <w:sz w:val="28"/>
          <w:szCs w:val="28"/>
        </w:rPr>
        <w:t> </w:t>
      </w:r>
      <w:r>
        <w:rPr>
          <w:rFonts w:ascii="宋体" w:hAnsi="宋体" w:cs="宋体" w:hint="eastAsia"/>
          <w:bCs/>
          <w:sz w:val="28"/>
          <w:szCs w:val="28"/>
        </w:rPr>
        <w:t>万分之三的违约金；逾期超过</w:t>
      </w:r>
      <w:r>
        <w:rPr>
          <w:rFonts w:ascii="宋体" w:hAnsi="宋体" w:cs="宋体" w:hint="eastAsia"/>
          <w:bCs/>
          <w:sz w:val="28"/>
          <w:szCs w:val="28"/>
        </w:rPr>
        <w:t> 10 </w:t>
      </w:r>
      <w:r>
        <w:rPr>
          <w:rFonts w:ascii="宋体" w:hAnsi="宋体" w:cs="宋体" w:hint="eastAsia"/>
          <w:bCs/>
          <w:sz w:val="28"/>
          <w:szCs w:val="28"/>
        </w:rPr>
        <w:t>日的，甲方有权单方解除合同，乙方除支付违约金外，还应赔偿甲方因此遭受的全部损失。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4</w:t>
      </w:r>
      <w:r>
        <w:rPr>
          <w:rFonts w:ascii="宋体" w:hAnsi="宋体" w:cs="宋体" w:hint="eastAsia"/>
          <w:bCs/>
          <w:sz w:val="28"/>
          <w:szCs w:val="28"/>
        </w:rPr>
        <w:t>、任何对本合同内容（包括但不限于设计、数量、规格、价款）的变更，</w:t>
      </w:r>
      <w:r>
        <w:rPr>
          <w:rFonts w:ascii="宋体" w:hAnsi="宋体" w:cs="宋体" w:hint="eastAsia"/>
          <w:bCs/>
          <w:sz w:val="28"/>
          <w:szCs w:val="28"/>
        </w:rPr>
        <w:lastRenderedPageBreak/>
        <w:t>均须经双方协商一致并签订书面补充协议后方可执行。未经甲方书面确认，乙方不得擅自进行变更，甲方对此不承担任何付款责任，且乙方仍应严格按照原合同履行义务。甲方确定签字的设计文件及物料，乙方已经下单开始制作的，甲方应该承担实际制作的费用。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八、解决纠纷：</w:t>
      </w:r>
      <w:r>
        <w:rPr>
          <w:rFonts w:ascii="宋体" w:hAnsi="宋体" w:cs="宋体" w:hint="eastAsia"/>
          <w:bCs/>
          <w:sz w:val="28"/>
          <w:szCs w:val="28"/>
        </w:rPr>
        <w:t xml:space="preserve"> 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双方如发生争议，本着友好合作的原则协商解决，协商不成，向甲方所在地人民法院提起诉讼。</w:t>
      </w:r>
    </w:p>
    <w:p w:rsidR="00EF19BF" w:rsidRDefault="00EF19BF">
      <w:pPr>
        <w:spacing w:line="420" w:lineRule="exact"/>
        <w:ind w:firstLineChars="200" w:firstLine="562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九、其他</w:t>
      </w:r>
      <w:r>
        <w:rPr>
          <w:rFonts w:ascii="宋体" w:hAnsi="宋体" w:cs="宋体" w:hint="eastAsia"/>
          <w:bCs/>
          <w:sz w:val="28"/>
          <w:szCs w:val="28"/>
        </w:rPr>
        <w:t>：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1</w:t>
      </w:r>
      <w:r>
        <w:rPr>
          <w:rFonts w:ascii="宋体" w:hAnsi="宋体" w:cs="宋体" w:hint="eastAsia"/>
          <w:bCs/>
          <w:sz w:val="28"/>
          <w:szCs w:val="28"/>
        </w:rPr>
        <w:t>、本合同未尽宜，需双方协商，可订立补充条款或签订补充协议，补充条款、补充协议与本合同具有同等法律效力。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2</w:t>
      </w:r>
      <w:r>
        <w:rPr>
          <w:rFonts w:ascii="宋体" w:hAnsi="宋体" w:cs="宋体" w:hint="eastAsia"/>
          <w:bCs/>
          <w:sz w:val="28"/>
          <w:szCs w:val="28"/>
        </w:rPr>
        <w:t>、本合同自甲乙双方签字或盖章后生效。本合同一式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  <w:u w:val="single"/>
        </w:rPr>
        <w:t>肆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份，甲乙双方各执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  <w:u w:val="single"/>
        </w:rPr>
        <w:t>贰</w:t>
      </w:r>
      <w:r>
        <w:rPr>
          <w:rFonts w:ascii="宋体" w:hAnsi="宋体" w:cs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份，均具同等法律效力。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3</w:t>
      </w:r>
      <w:r>
        <w:rPr>
          <w:rFonts w:ascii="宋体" w:hAnsi="宋体" w:cs="宋体" w:hint="eastAsia"/>
          <w:bCs/>
          <w:sz w:val="28"/>
          <w:szCs w:val="28"/>
        </w:rPr>
        <w:t>、甲、乙双方在本协议中所留的地址、联系人、联系电话均可以作为协议履行过程中通知的送达途径，任何一方按照对方所留的地址、联系人、联系电话所做的通知均视为已经履行了通知义务</w:t>
      </w:r>
      <w:r>
        <w:rPr>
          <w:rFonts w:ascii="宋体" w:hAnsi="宋体" w:cs="宋体" w:hint="eastAsia"/>
          <w:bCs/>
          <w:sz w:val="28"/>
          <w:szCs w:val="28"/>
        </w:rPr>
        <w:t>(</w:t>
      </w:r>
      <w:r>
        <w:rPr>
          <w:rFonts w:ascii="宋体" w:hAnsi="宋体" w:cs="宋体" w:hint="eastAsia"/>
          <w:bCs/>
          <w:sz w:val="28"/>
          <w:szCs w:val="28"/>
        </w:rPr>
        <w:t>包括但不限于通知被拒收、被他人签收的情形</w:t>
      </w:r>
      <w:r>
        <w:rPr>
          <w:rFonts w:ascii="宋体" w:hAnsi="宋体" w:cs="宋体" w:hint="eastAsia"/>
          <w:bCs/>
          <w:sz w:val="28"/>
          <w:szCs w:val="28"/>
        </w:rPr>
        <w:t>),</w:t>
      </w:r>
      <w:r>
        <w:rPr>
          <w:rFonts w:ascii="宋体" w:hAnsi="宋体" w:cs="宋体" w:hint="eastAsia"/>
          <w:bCs/>
          <w:sz w:val="28"/>
          <w:szCs w:val="28"/>
        </w:rPr>
        <w:t>任何一方变更上述信息的，应当通知另一方，通知未送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达另一方之前变更无效。若因本协议产生诉讼的，各方所留地址亦可以作为</w:t>
      </w:r>
      <w:r>
        <w:rPr>
          <w:rFonts w:ascii="宋体" w:hAnsi="宋体" w:cs="宋体" w:hint="eastAsia"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Cs/>
          <w:sz w:val="28"/>
          <w:szCs w:val="28"/>
        </w:rPr>
        <w:t>己方接收法院法律文书的送达地址。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(</w:t>
      </w:r>
      <w:r>
        <w:rPr>
          <w:rFonts w:ascii="宋体" w:hAnsi="宋体" w:cs="宋体" w:hint="eastAsia"/>
          <w:bCs/>
          <w:sz w:val="28"/>
          <w:szCs w:val="28"/>
        </w:rPr>
        <w:t>以下无正文</w:t>
      </w:r>
      <w:r>
        <w:rPr>
          <w:rFonts w:ascii="宋体" w:hAnsi="宋体" w:cs="宋体" w:hint="eastAsia"/>
          <w:bCs/>
          <w:sz w:val="28"/>
          <w:szCs w:val="28"/>
        </w:rPr>
        <w:t>)</w:t>
      </w:r>
    </w:p>
    <w:p w:rsidR="00EF19BF" w:rsidRDefault="00EF19BF">
      <w:pPr>
        <w:spacing w:line="420" w:lineRule="exact"/>
        <w:ind w:firstLineChars="200" w:firstLine="560"/>
        <w:rPr>
          <w:rFonts w:ascii="宋体" w:hAnsi="宋体" w:cs="宋体" w:hint="eastAsia"/>
          <w:bCs/>
          <w:sz w:val="28"/>
          <w:szCs w:val="28"/>
        </w:rPr>
      </w:pPr>
    </w:p>
    <w:p w:rsidR="00EF19BF" w:rsidRDefault="00EF19BF">
      <w:pPr>
        <w:pStyle w:val="a4"/>
        <w:spacing w:line="420" w:lineRule="exact"/>
        <w:ind w:left="8400" w:hangingChars="3000" w:hanging="8400"/>
        <w:rPr>
          <w:rFonts w:ascii="宋体" w:eastAsia="宋体" w:hAnsi="宋体" w:cs="宋体" w:hint="eastAsia"/>
          <w:b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sz w:val="28"/>
          <w:szCs w:val="28"/>
        </w:rPr>
        <w:t>甲方（盖章）：</w:t>
      </w:r>
      <w:r>
        <w:rPr>
          <w:rFonts w:ascii="宋体" w:eastAsia="宋体" w:hAnsi="宋体" w:cs="宋体" w:hint="eastAsia"/>
          <w:b w:val="0"/>
          <w:color w:val="000000"/>
          <w:sz w:val="28"/>
          <w:szCs w:val="28"/>
        </w:rPr>
        <w:t>宁夏小学</w:t>
      </w:r>
      <w:r>
        <w:rPr>
          <w:rFonts w:ascii="宋体" w:eastAsia="宋体" w:hAnsi="宋体" w:cs="宋体" w:hint="eastAsia"/>
          <w:b w:val="0"/>
          <w:color w:val="00000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</w:t>
      </w:r>
    </w:p>
    <w:p w:rsidR="00EF19BF" w:rsidRDefault="00EF19BF">
      <w:pPr>
        <w:spacing w:line="420" w:lineRule="exac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签约代表：</w:t>
      </w:r>
      <w:r>
        <w:rPr>
          <w:rFonts w:ascii="宋体" w:hAnsi="宋体" w:cs="宋体" w:hint="eastAsia"/>
          <w:bCs/>
          <w:sz w:val="28"/>
          <w:szCs w:val="28"/>
        </w:rPr>
        <w:t xml:space="preserve">                                </w:t>
      </w:r>
    </w:p>
    <w:p w:rsidR="00EF19BF" w:rsidRDefault="00EF19BF">
      <w:pPr>
        <w:pStyle w:val="a4"/>
        <w:spacing w:line="420" w:lineRule="exact"/>
        <w:ind w:firstLine="0"/>
        <w:rPr>
          <w:rFonts w:ascii="宋体" w:eastAsia="宋体" w:hAnsi="宋体" w:cs="宋体" w:hint="eastAsia"/>
          <w:b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sz w:val="28"/>
          <w:szCs w:val="28"/>
        </w:rPr>
        <w:t>联系电话：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                          </w:t>
      </w:r>
    </w:p>
    <w:p w:rsidR="00EF19BF" w:rsidRDefault="00EF19BF">
      <w:pPr>
        <w:pStyle w:val="a4"/>
        <w:spacing w:line="420" w:lineRule="exact"/>
        <w:ind w:firstLine="0"/>
        <w:rPr>
          <w:rFonts w:ascii="宋体" w:eastAsia="宋体" w:hAnsi="宋体" w:cs="宋体" w:hint="eastAsia"/>
          <w:b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sz w:val="28"/>
          <w:szCs w:val="28"/>
        </w:rPr>
        <w:t>签订日期：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</w:t>
      </w:r>
      <w:r>
        <w:rPr>
          <w:rFonts w:ascii="宋体" w:eastAsia="宋体" w:hAnsi="宋体" w:cs="宋体" w:hint="eastAsia"/>
          <w:b w:val="0"/>
          <w:sz w:val="28"/>
          <w:szCs w:val="28"/>
        </w:rPr>
        <w:t>年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</w:t>
      </w:r>
      <w:r>
        <w:rPr>
          <w:rFonts w:ascii="宋体" w:eastAsia="宋体" w:hAnsi="宋体" w:cs="宋体" w:hint="eastAsia"/>
          <w:b w:val="0"/>
          <w:sz w:val="28"/>
          <w:szCs w:val="28"/>
        </w:rPr>
        <w:t>月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</w:t>
      </w:r>
      <w:r>
        <w:rPr>
          <w:rFonts w:ascii="宋体" w:eastAsia="宋体" w:hAnsi="宋体" w:cs="宋体" w:hint="eastAsia"/>
          <w:b w:val="0"/>
          <w:sz w:val="28"/>
          <w:szCs w:val="28"/>
        </w:rPr>
        <w:t>日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          </w:t>
      </w:r>
    </w:p>
    <w:p w:rsidR="00EF19BF" w:rsidRDefault="00EF19BF">
      <w:pPr>
        <w:pStyle w:val="a4"/>
        <w:spacing w:line="420" w:lineRule="exact"/>
        <w:ind w:firstLine="0"/>
        <w:rPr>
          <w:rFonts w:ascii="宋体" w:eastAsia="宋体" w:hAnsi="宋体" w:cs="宋体" w:hint="eastAsia"/>
          <w:b w:val="0"/>
          <w:sz w:val="28"/>
          <w:szCs w:val="28"/>
        </w:rPr>
      </w:pPr>
    </w:p>
    <w:p w:rsidR="00EF19BF" w:rsidRDefault="00EF19BF">
      <w:pPr>
        <w:pStyle w:val="a4"/>
        <w:spacing w:line="420" w:lineRule="exact"/>
        <w:ind w:left="8400" w:hangingChars="3000" w:hanging="8400"/>
        <w:rPr>
          <w:rFonts w:ascii="宋体" w:eastAsia="宋体" w:hAnsi="宋体" w:cs="宋体" w:hint="eastAsia"/>
          <w:b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sz w:val="28"/>
          <w:szCs w:val="28"/>
        </w:rPr>
        <w:t>乙方（盖章）：</w:t>
      </w:r>
      <w:r>
        <w:rPr>
          <w:rFonts w:ascii="宋体" w:eastAsia="宋体" w:hAnsi="宋体" w:cs="宋体" w:hint="eastAsia"/>
          <w:b w:val="0"/>
          <w:color w:val="000000"/>
          <w:sz w:val="28"/>
          <w:szCs w:val="28"/>
        </w:rPr>
        <w:t>长沙晨早文化传播有限公司</w:t>
      </w:r>
    </w:p>
    <w:p w:rsidR="00EF19BF" w:rsidRDefault="00EF19BF">
      <w:pPr>
        <w:spacing w:line="420" w:lineRule="exact"/>
        <w:rPr>
          <w:rFonts w:ascii="宋体" w:hAnsi="宋体" w:cs="宋体" w:hint="eastAsia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签约代表：</w:t>
      </w:r>
    </w:p>
    <w:p w:rsidR="00EF19BF" w:rsidRDefault="00EF19BF">
      <w:pPr>
        <w:pStyle w:val="a4"/>
        <w:spacing w:line="420" w:lineRule="exact"/>
        <w:ind w:firstLine="0"/>
        <w:rPr>
          <w:rFonts w:ascii="宋体" w:eastAsia="宋体" w:hAnsi="宋体" w:cs="宋体" w:hint="eastAsia"/>
          <w:b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sz w:val="28"/>
          <w:szCs w:val="28"/>
        </w:rPr>
        <w:t>联系电话：</w:t>
      </w:r>
    </w:p>
    <w:p w:rsidR="00EF19BF" w:rsidRDefault="00EF19BF">
      <w:pPr>
        <w:pStyle w:val="a4"/>
        <w:spacing w:line="420" w:lineRule="exact"/>
        <w:ind w:firstLine="0"/>
        <w:rPr>
          <w:rFonts w:ascii="宋体" w:eastAsia="宋体" w:hAnsi="宋体" w:cs="宋体" w:hint="eastAsia"/>
          <w:b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sz w:val="28"/>
          <w:szCs w:val="28"/>
        </w:rPr>
        <w:t>签订日期：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</w:t>
      </w:r>
      <w:r>
        <w:rPr>
          <w:rFonts w:ascii="宋体" w:eastAsia="宋体" w:hAnsi="宋体" w:cs="宋体" w:hint="eastAsia"/>
          <w:b w:val="0"/>
          <w:sz w:val="28"/>
          <w:szCs w:val="28"/>
        </w:rPr>
        <w:t>年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</w:t>
      </w:r>
      <w:r>
        <w:rPr>
          <w:rFonts w:ascii="宋体" w:eastAsia="宋体" w:hAnsi="宋体" w:cs="宋体" w:hint="eastAsia"/>
          <w:b w:val="0"/>
          <w:sz w:val="28"/>
          <w:szCs w:val="28"/>
        </w:rPr>
        <w:t>月</w:t>
      </w:r>
      <w:r>
        <w:rPr>
          <w:rFonts w:ascii="宋体" w:eastAsia="宋体" w:hAnsi="宋体" w:cs="宋体" w:hint="eastAsia"/>
          <w:b w:val="0"/>
          <w:sz w:val="28"/>
          <w:szCs w:val="28"/>
        </w:rPr>
        <w:t xml:space="preserve">       </w:t>
      </w:r>
      <w:r>
        <w:rPr>
          <w:rFonts w:ascii="宋体" w:eastAsia="宋体" w:hAnsi="宋体" w:cs="宋体" w:hint="eastAsia"/>
          <w:b w:val="0"/>
          <w:sz w:val="28"/>
          <w:szCs w:val="28"/>
        </w:rPr>
        <w:t>日</w:t>
      </w:r>
    </w:p>
    <w:sectPr w:rsidR="00EF19BF">
      <w:footerReference w:type="default" r:id="rId6"/>
      <w:headerReference w:type="default" r:id="rId9"/>
      <w:pgSz w:w="11906" w:h="16838"/>
      <w:pgMar w:top="1191" w:right="1134" w:bottom="1191" w:left="1134" w:header="851" w:footer="992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19BF" w:rsidRDefault="00EF19BF">
      <w:r>
        <w:separator/>
      </w:r>
    </w:p>
  </w:endnote>
  <w:endnote w:type="continuationSeparator" w:id="0">
    <w:p w:rsidR="00EF19BF" w:rsidRDefault="00EF1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5564EB6B-9B08-412C-8544-B9AB53CE978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19BF" w:rsidRDefault="00EF19B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5</w:t>
    </w:r>
    <w:r>
      <w:rPr>
        <w:lang w:val="zh-CN"/>
      </w:rPr>
      <w:fldChar w:fldCharType="end"/>
    </w:r>
  </w:p>
  <w:p w:rsidR="00EF19BF" w:rsidRDefault="00EF19B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19BF" w:rsidRDefault="00EF19BF">
      <w:r>
        <w:separator/>
      </w:r>
    </w:p>
  </w:footnote>
  <w:footnote w:type="continuationSeparator" w:id="0">
    <w:p w:rsidR="00EF19BF" w:rsidRDefault="00EF19B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g5ZGE3MDNkNDFiZjFjN2RmYzdmZjJmZGYwZTM5YmEifQ=="/>
  </w:docVars>
  <w:rsids>
    <w:rsidRoot w:val="00FE3316"/>
    <w:rsid w:val="0002579F"/>
    <w:rsid w:val="00026189"/>
    <w:rsid w:val="00041302"/>
    <w:rsid w:val="00071E39"/>
    <w:rsid w:val="000A2EA1"/>
    <w:rsid w:val="000C244D"/>
    <w:rsid w:val="000C4641"/>
    <w:rsid w:val="00164B5A"/>
    <w:rsid w:val="00194081"/>
    <w:rsid w:val="001A1F79"/>
    <w:rsid w:val="001D07B9"/>
    <w:rsid w:val="001F44A1"/>
    <w:rsid w:val="00226B52"/>
    <w:rsid w:val="00257251"/>
    <w:rsid w:val="002B48BA"/>
    <w:rsid w:val="00335EE5"/>
    <w:rsid w:val="00376D0C"/>
    <w:rsid w:val="003F364B"/>
    <w:rsid w:val="003F3E2F"/>
    <w:rsid w:val="003F605D"/>
    <w:rsid w:val="00441342"/>
    <w:rsid w:val="00447649"/>
    <w:rsid w:val="004663EA"/>
    <w:rsid w:val="0047516F"/>
    <w:rsid w:val="004D4E9E"/>
    <w:rsid w:val="004E07F2"/>
    <w:rsid w:val="004E45DD"/>
    <w:rsid w:val="005051C4"/>
    <w:rsid w:val="00506F2E"/>
    <w:rsid w:val="00514BA7"/>
    <w:rsid w:val="005325ED"/>
    <w:rsid w:val="0053575B"/>
    <w:rsid w:val="00562BCF"/>
    <w:rsid w:val="00563274"/>
    <w:rsid w:val="005720F1"/>
    <w:rsid w:val="00575DA6"/>
    <w:rsid w:val="005A0010"/>
    <w:rsid w:val="005E7CAC"/>
    <w:rsid w:val="005E7DEB"/>
    <w:rsid w:val="006440AA"/>
    <w:rsid w:val="00660118"/>
    <w:rsid w:val="00662CCF"/>
    <w:rsid w:val="006D3209"/>
    <w:rsid w:val="007630AE"/>
    <w:rsid w:val="00783059"/>
    <w:rsid w:val="007E0990"/>
    <w:rsid w:val="007F4A9C"/>
    <w:rsid w:val="00875679"/>
    <w:rsid w:val="00896881"/>
    <w:rsid w:val="008C647B"/>
    <w:rsid w:val="008E5CEB"/>
    <w:rsid w:val="009548D0"/>
    <w:rsid w:val="00A13702"/>
    <w:rsid w:val="00A1450E"/>
    <w:rsid w:val="00A40349"/>
    <w:rsid w:val="00AB0DF8"/>
    <w:rsid w:val="00AC3862"/>
    <w:rsid w:val="00B23796"/>
    <w:rsid w:val="00B261A5"/>
    <w:rsid w:val="00B77330"/>
    <w:rsid w:val="00B778F8"/>
    <w:rsid w:val="00BA3A6C"/>
    <w:rsid w:val="00BE6685"/>
    <w:rsid w:val="00C16457"/>
    <w:rsid w:val="00C57689"/>
    <w:rsid w:val="00CD05E7"/>
    <w:rsid w:val="00CE79C3"/>
    <w:rsid w:val="00D31FB5"/>
    <w:rsid w:val="00D77C61"/>
    <w:rsid w:val="00DB70D2"/>
    <w:rsid w:val="00DD338B"/>
    <w:rsid w:val="00E475A0"/>
    <w:rsid w:val="00EF19BF"/>
    <w:rsid w:val="00F47885"/>
    <w:rsid w:val="00F528E8"/>
    <w:rsid w:val="00FC5B93"/>
    <w:rsid w:val="00FE3316"/>
    <w:rsid w:val="00FF3713"/>
    <w:rsid w:val="04822663"/>
    <w:rsid w:val="04973014"/>
    <w:rsid w:val="07570313"/>
    <w:rsid w:val="078B76AB"/>
    <w:rsid w:val="086E61EA"/>
    <w:rsid w:val="0C4843B9"/>
    <w:rsid w:val="0D363E57"/>
    <w:rsid w:val="0F376869"/>
    <w:rsid w:val="0F564BA2"/>
    <w:rsid w:val="1BC767A9"/>
    <w:rsid w:val="1C2B0E3A"/>
    <w:rsid w:val="2173624C"/>
    <w:rsid w:val="2378337E"/>
    <w:rsid w:val="263D7119"/>
    <w:rsid w:val="27DA3652"/>
    <w:rsid w:val="28405BD0"/>
    <w:rsid w:val="2D043F70"/>
    <w:rsid w:val="2D99286E"/>
    <w:rsid w:val="2DBC7A47"/>
    <w:rsid w:val="397909D7"/>
    <w:rsid w:val="3A7F3603"/>
    <w:rsid w:val="3B2879B4"/>
    <w:rsid w:val="3C6870BA"/>
    <w:rsid w:val="3EA352FB"/>
    <w:rsid w:val="3FCB66B8"/>
    <w:rsid w:val="407F12ED"/>
    <w:rsid w:val="44D45718"/>
    <w:rsid w:val="45C00DDF"/>
    <w:rsid w:val="4AA62869"/>
    <w:rsid w:val="4C945C30"/>
    <w:rsid w:val="4F234F9A"/>
    <w:rsid w:val="4F2F5D6B"/>
    <w:rsid w:val="564B1F53"/>
    <w:rsid w:val="5B7E3962"/>
    <w:rsid w:val="5EAD4FA2"/>
    <w:rsid w:val="5F97246A"/>
    <w:rsid w:val="612B443F"/>
    <w:rsid w:val="671F625A"/>
    <w:rsid w:val="687F76CE"/>
    <w:rsid w:val="69F63F8E"/>
    <w:rsid w:val="6F55264E"/>
    <w:rsid w:val="7BD455B4"/>
    <w:rsid w:val="7E67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191115-FDF7-41FC-94FF-2F1A6BA5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  <w:qFormat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ody Text Indent"/>
    <w:basedOn w:val="a"/>
    <w:qFormat/>
    <w:pPr>
      <w:ind w:firstLine="570"/>
    </w:pPr>
    <w:rPr>
      <w:rFonts w:eastAsia="Arial Unicode MS"/>
      <w:b/>
      <w:bCs/>
      <w:sz w:val="24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qFormat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kern w:val="2"/>
      <w:sz w:val="18"/>
      <w:szCs w:val="18"/>
    </w:rPr>
  </w:style>
  <w:style w:type="table" w:styleId="ab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22"/>
    <w:qFormat/>
    <w:rPr>
      <w:b/>
    </w:rPr>
  </w:style>
  <w:style w:type="character" w:styleId="ad">
    <w:name w:val="Hyperlink"/>
    <w:uiPriority w:val="99"/>
    <w:unhideWhenUsed/>
    <w:rPr>
      <w:color w:val="0563C1"/>
      <w:u w:val="single"/>
    </w:rPr>
  </w:style>
  <w:style w:type="character" w:styleId="ae">
    <w:name w:val="annotation reference"/>
    <w:uiPriority w:val="99"/>
    <w:unhideWhenUsed/>
    <w:rPr>
      <w:sz w:val="21"/>
      <w:szCs w:val="21"/>
    </w:rPr>
  </w:style>
  <w:style w:type="character" w:customStyle="1" w:styleId="NormalCharacter">
    <w:name w:val="NormalCharacter"/>
    <w:semiHidden/>
    <w:qFormat/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customStyle="1" w:styleId="font31">
    <w:name w:val="font31"/>
    <w:qFormat/>
    <w:rPr>
      <w:rFonts w:ascii="等线" w:eastAsia="等线" w:hAnsi="等线" w:cs="等线" w:hint="eastAsia"/>
      <w:color w:val="000000"/>
      <w:sz w:val="22"/>
      <w:szCs w:val="22"/>
      <w:u w:val="none"/>
      <w:vertAlign w:val="superscript"/>
    </w:rPr>
  </w:style>
  <w:style w:type="paragraph" w:styleId="af">
    <w:name w:val="Revision"/>
    <w:uiPriority w:val="99"/>
    <w:unhideWhenUsed/>
    <w:rPr>
      <w:rFonts w:ascii="Calibri" w:hAnsi="Calibri"/>
      <w:kern w:val="2"/>
      <w:sz w:val="21"/>
      <w:szCs w:val="24"/>
    </w:rPr>
  </w:style>
  <w:style w:type="character" w:styleId="af0">
    <w:name w:val="Unresolved Mention"/>
    <w:uiPriority w:val="99"/>
    <w:unhideWhenUsed/>
    <w:rPr>
      <w:color w:val="605E5C"/>
      <w:shd w:val="clear" w:color="auto" w:fill="E1DFDD"/>
    </w:rPr>
  </w:style>
  <w:style w:type="character" w:customStyle="1" w:styleId="font21">
    <w:name w:val="font21"/>
    <w:rPr>
      <w:rFonts w:ascii="微软雅黑" w:eastAsia="微软雅黑" w:hAnsi="微软雅黑" w:cs="微软雅黑" w:hint="eastAsia"/>
      <w:i w:val="0"/>
      <w:iCs w:val="0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2415</Words>
  <Characters>2566</Characters>
  <Application>Microsoft Office Word</Application>
  <DocSecurity>0</DocSecurity>
  <Lines>184</Lines>
  <Paragraphs>129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link d</cp:lastModifiedBy>
  <cp:revision>2</cp:revision>
  <cp:lastPrinted>2025-11-10T03:52:00Z</cp:lastPrinted>
  <dcterms:created xsi:type="dcterms:W3CDTF">2026-10-30T14:08:00Z</dcterms:created>
  <dcterms:modified xsi:type="dcterms:W3CDTF">2026-10-30T14:08:00Z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284EB6B4F289479AA813C2ABDEAB27C0_13</vt:lpwstr>
  </property>
  <property fmtid="{D5CDD505-2E9C-101B-9397-08002B2CF9AE}" pid="4" name="KSOTemplateDocerSaveRecord">
    <vt:lpwstr>eyJoZGlkIjoiYTIyNzdjNWQxMjg3MzlhODI2Nzg1ZjY4ZmEzNWUzM2MiLCJ1c2VySWQiOiIxMzE4OTkwMDcxIn0=</vt:lpwstr>
  </property>
</Properties>
</file>