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AFF2" w14:textId="6626D2B4" w:rsidR="00E46351" w:rsidRDefault="00CF5081" w:rsidP="00E46351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Rang</w:t>
      </w:r>
      <w:r w:rsidR="000A5FCB">
        <w:rPr>
          <w:rStyle w:val="normaltextrun"/>
          <w:b/>
          <w:bCs/>
          <w:sz w:val="22"/>
          <w:szCs w:val="22"/>
        </w:rPr>
        <w:t>el</w:t>
      </w:r>
      <w:r w:rsidR="00E46351">
        <w:rPr>
          <w:rStyle w:val="normaltextrun"/>
          <w:b/>
          <w:bCs/>
          <w:sz w:val="22"/>
          <w:szCs w:val="22"/>
        </w:rPr>
        <w:t> Overview:</w:t>
      </w:r>
      <w:r w:rsidR="00E46351">
        <w:rPr>
          <w:rStyle w:val="eop"/>
          <w:sz w:val="22"/>
          <w:szCs w:val="22"/>
        </w:rPr>
        <w:t> </w:t>
      </w:r>
    </w:p>
    <w:p w14:paraId="0D33FB4F" w14:textId="77777777" w:rsidR="001F7B76" w:rsidRDefault="001F7B76" w:rsidP="00E4635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C4D133" w14:textId="5EB58D07" w:rsidR="00E46351" w:rsidRDefault="00E46351" w:rsidP="00E4635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 xml:space="preserve">The </w:t>
      </w:r>
      <w:r w:rsidR="00E80504">
        <w:rPr>
          <w:rStyle w:val="normaltextrun"/>
          <w:sz w:val="22"/>
          <w:szCs w:val="22"/>
        </w:rPr>
        <w:t>Rangel</w:t>
      </w:r>
      <w:r>
        <w:rPr>
          <w:rStyle w:val="normaltextrun"/>
          <w:sz w:val="22"/>
          <w:szCs w:val="22"/>
        </w:rPr>
        <w:t xml:space="preserve"> consolidation is </w:t>
      </w:r>
      <w:r w:rsidRPr="00FD1D6A">
        <w:rPr>
          <w:rStyle w:val="normaltextrun"/>
          <w:color w:val="000000" w:themeColor="text1"/>
          <w:sz w:val="22"/>
          <w:szCs w:val="22"/>
        </w:rPr>
        <w:t xml:space="preserve">located in </w:t>
      </w:r>
      <w:r w:rsidR="0078329F" w:rsidRPr="00FD1D6A">
        <w:rPr>
          <w:rStyle w:val="normaltextrun"/>
          <w:color w:val="000000" w:themeColor="text1"/>
          <w:sz w:val="22"/>
          <w:szCs w:val="22"/>
        </w:rPr>
        <w:t>Manhattan</w:t>
      </w:r>
      <w:r w:rsidRPr="00FD1D6A">
        <w:rPr>
          <w:rStyle w:val="normaltextrun"/>
          <w:color w:val="000000" w:themeColor="text1"/>
          <w:sz w:val="22"/>
          <w:szCs w:val="22"/>
        </w:rPr>
        <w:t xml:space="preserve">. The consolidation is named after </w:t>
      </w:r>
      <w:r w:rsidR="00B72917" w:rsidRPr="00FD1D6A">
        <w:rPr>
          <w:rStyle w:val="normaltextrun"/>
          <w:color w:val="000000" w:themeColor="text1"/>
          <w:sz w:val="22"/>
          <w:szCs w:val="22"/>
        </w:rPr>
        <w:t>Ralph J. Rangel</w:t>
      </w:r>
      <w:r w:rsidRPr="00FD1D6A">
        <w:rPr>
          <w:rStyle w:val="normaltextrun"/>
          <w:color w:val="000000" w:themeColor="text1"/>
          <w:sz w:val="22"/>
          <w:szCs w:val="22"/>
        </w:rPr>
        <w:t xml:space="preserve"> and is </w:t>
      </w:r>
      <w:r>
        <w:rPr>
          <w:rStyle w:val="normaltextrun"/>
          <w:sz w:val="22"/>
          <w:szCs w:val="22"/>
        </w:rPr>
        <w:t xml:space="preserve">comprised of a single development, </w:t>
      </w:r>
      <w:r w:rsidR="00E80504">
        <w:rPr>
          <w:rStyle w:val="normaltextrun"/>
          <w:sz w:val="22"/>
          <w:szCs w:val="22"/>
        </w:rPr>
        <w:t xml:space="preserve">Rangel </w:t>
      </w:r>
      <w:r>
        <w:rPr>
          <w:rStyle w:val="normaltextrun"/>
          <w:sz w:val="22"/>
          <w:szCs w:val="22"/>
        </w:rPr>
        <w:t xml:space="preserve">Houses. </w:t>
      </w:r>
      <w:r w:rsidR="005C411B">
        <w:rPr>
          <w:rStyle w:val="normaltextrun"/>
          <w:sz w:val="22"/>
          <w:szCs w:val="22"/>
        </w:rPr>
        <w:t>It</w:t>
      </w:r>
      <w:r>
        <w:rPr>
          <w:rStyle w:val="normaltextrun"/>
          <w:sz w:val="22"/>
          <w:szCs w:val="22"/>
        </w:rPr>
        <w:t xml:space="preserve"> is </w:t>
      </w:r>
      <w:r w:rsidR="00ED7E90">
        <w:rPr>
          <w:rStyle w:val="normaltextrun"/>
          <w:sz w:val="22"/>
          <w:szCs w:val="22"/>
        </w:rPr>
        <w:t>bordered by the Harlem River Drive, Polo Grounds, and Harlem River Driveway</w:t>
      </w:r>
      <w:r>
        <w:rPr>
          <w:rStyle w:val="normaltextrun"/>
          <w:sz w:val="22"/>
          <w:szCs w:val="22"/>
        </w:rPr>
        <w:t>. It is a federally funded conventional development that finished construction in 195</w:t>
      </w:r>
      <w:r w:rsidR="00B95208">
        <w:rPr>
          <w:rStyle w:val="normaltextrun"/>
          <w:sz w:val="22"/>
          <w:szCs w:val="22"/>
        </w:rPr>
        <w:t>1</w:t>
      </w:r>
      <w:r>
        <w:rPr>
          <w:rStyle w:val="normaltextrun"/>
          <w:sz w:val="22"/>
          <w:szCs w:val="22"/>
        </w:rPr>
        <w:t>. It is made up of </w:t>
      </w:r>
      <w:r w:rsidR="00B95208">
        <w:rPr>
          <w:rStyle w:val="normaltextrun"/>
          <w:sz w:val="22"/>
          <w:szCs w:val="22"/>
        </w:rPr>
        <w:t>eight</w:t>
      </w:r>
      <w:r>
        <w:rPr>
          <w:rStyle w:val="normaltextrun"/>
          <w:sz w:val="22"/>
          <w:szCs w:val="22"/>
        </w:rPr>
        <w:t xml:space="preserve"> residential buildings that are </w:t>
      </w:r>
      <w:r w:rsidR="00B95208">
        <w:rPr>
          <w:rStyle w:val="normaltextrun"/>
          <w:sz w:val="22"/>
          <w:szCs w:val="22"/>
        </w:rPr>
        <w:t>14</w:t>
      </w:r>
      <w:r>
        <w:rPr>
          <w:rStyle w:val="normaltextrun"/>
          <w:sz w:val="22"/>
          <w:szCs w:val="22"/>
        </w:rPr>
        <w:t xml:space="preserve">-stories. The buildings cover </w:t>
      </w:r>
      <w:r w:rsidR="000E0C38">
        <w:rPr>
          <w:rStyle w:val="normaltextrun"/>
          <w:sz w:val="22"/>
          <w:szCs w:val="22"/>
        </w:rPr>
        <w:t>10.92</w:t>
      </w:r>
      <w:r>
        <w:rPr>
          <w:rStyle w:val="normaltextrun"/>
          <w:sz w:val="22"/>
          <w:szCs w:val="22"/>
        </w:rPr>
        <w:t xml:space="preserve"> acres in which there are </w:t>
      </w:r>
      <w:r w:rsidR="006E2A48">
        <w:rPr>
          <w:rStyle w:val="normaltextrun"/>
          <w:sz w:val="22"/>
          <w:szCs w:val="22"/>
        </w:rPr>
        <w:t>970</w:t>
      </w:r>
      <w:r>
        <w:rPr>
          <w:rStyle w:val="normaltextrun"/>
          <w:sz w:val="22"/>
          <w:szCs w:val="22"/>
        </w:rPr>
        <w:t> apartments officially housing </w:t>
      </w:r>
      <w:r w:rsidR="00736605">
        <w:rPr>
          <w:rStyle w:val="normaltextrun"/>
          <w:sz w:val="22"/>
          <w:szCs w:val="22"/>
        </w:rPr>
        <w:t>2,120</w:t>
      </w:r>
      <w:r>
        <w:rPr>
          <w:rStyle w:val="normaltextrun"/>
          <w:sz w:val="22"/>
          <w:szCs w:val="22"/>
        </w:rPr>
        <w:t xml:space="preserve"> people.</w:t>
      </w:r>
      <w:r>
        <w:rPr>
          <w:rStyle w:val="eop"/>
          <w:sz w:val="22"/>
          <w:szCs w:val="22"/>
        </w:rPr>
        <w:t> </w:t>
      </w:r>
    </w:p>
    <w:p w14:paraId="2C078E63" w14:textId="77777777" w:rsidR="00E01F83" w:rsidRDefault="00E01F83"/>
    <w:sectPr w:rsidR="00E0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D68365"/>
    <w:rsid w:val="000A5FCB"/>
    <w:rsid w:val="000E0C38"/>
    <w:rsid w:val="001E6C1F"/>
    <w:rsid w:val="001F7B76"/>
    <w:rsid w:val="00312AD3"/>
    <w:rsid w:val="00392A44"/>
    <w:rsid w:val="003C1C89"/>
    <w:rsid w:val="005C411B"/>
    <w:rsid w:val="006E2A48"/>
    <w:rsid w:val="00736605"/>
    <w:rsid w:val="0078329F"/>
    <w:rsid w:val="007D5890"/>
    <w:rsid w:val="00B72917"/>
    <w:rsid w:val="00B95208"/>
    <w:rsid w:val="00CF5081"/>
    <w:rsid w:val="00E01F83"/>
    <w:rsid w:val="00E46351"/>
    <w:rsid w:val="00E80504"/>
    <w:rsid w:val="00ED7E90"/>
    <w:rsid w:val="00FD1D6A"/>
    <w:rsid w:val="00FD69F4"/>
    <w:rsid w:val="1C13B78A"/>
    <w:rsid w:val="4AD68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8365"/>
  <w15:chartTrackingRefBased/>
  <w15:docId w15:val="{C2263EA4-36D7-4C94-9244-78FC970A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46351"/>
  </w:style>
  <w:style w:type="character" w:customStyle="1" w:styleId="eop">
    <w:name w:val="eop"/>
    <w:basedOn w:val="DefaultParagraphFont"/>
    <w:rsid w:val="00E4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A30707-2119-464E-8423-F2F57AC0BF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6E13D09-B660-4FB5-9953-A5AA39AC2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844EB0-293D-4BD6-955F-A07E9AAFD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4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18</cp:revision>
  <dcterms:created xsi:type="dcterms:W3CDTF">2020-07-10T23:19:00Z</dcterms:created>
  <dcterms:modified xsi:type="dcterms:W3CDTF">2020-07-10T23:26:00Z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