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0E247B" wp14:textId="5F417008">
      <w:bookmarkStart w:name="_GoBack" w:id="0"/>
      <w:bookmarkEnd w:id="0"/>
      <w:r w:rsidRPr="4378CCA4" w:rsidR="0E3CCA11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20C0FA8A" wp14:textId="41561586">
      <w:r w:rsidRPr="4378CCA4" w:rsidR="0E3CCA11">
        <w:rPr>
          <w:rFonts w:ascii="Arial" w:hAnsi="Arial" w:eastAsia="Arial" w:cs="Arial"/>
          <w:noProof w:val="0"/>
          <w:sz w:val="22"/>
          <w:szCs w:val="22"/>
          <w:lang w:val="en-US"/>
        </w:rPr>
        <w:t>Breevort Houses is a conventional development built in 1955 with federal funding in the Bedford-Stuyvesant section of Brooklyn. Spanning 17.26 acres, Breevort consists of 13 residential 7-story buildings with green space and three playgrounds. The total population of this development is 1,879.</w:t>
      </w:r>
    </w:p>
    <w:p xmlns:wp14="http://schemas.microsoft.com/office/word/2010/wordml" w14:paraId="65FA01C5" wp14:textId="3DFC3AC8">
      <w:r>
        <w:br/>
      </w:r>
    </w:p>
    <w:p xmlns:wp14="http://schemas.microsoft.com/office/word/2010/wordml" w:rsidP="4378CCA4" w14:paraId="2C078E63" wp14:textId="32C13A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83DB55"/>
  <w15:docId w15:val="{d1ee88a2-a8f7-4d7c-81b5-59b4e3916f97}"/>
  <w:rsids>
    <w:rsidRoot w:val="1D83DB55"/>
    <w:rsid w:val="0E3CCA11"/>
    <w:rsid w:val="1D83DB55"/>
    <w:rsid w:val="4378CC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47FB6F1-5A1C-45AB-B1AD-CDA73DBD47DE}"/>
</file>

<file path=customXml/itemProps2.xml><?xml version="1.0" encoding="utf-8"?>
<ds:datastoreItem xmlns:ds="http://schemas.openxmlformats.org/officeDocument/2006/customXml" ds:itemID="{7405D5C1-23B1-472B-A997-D739257B69D4}"/>
</file>

<file path=customXml/itemProps3.xml><?xml version="1.0" encoding="utf-8"?>
<ds:datastoreItem xmlns:ds="http://schemas.openxmlformats.org/officeDocument/2006/customXml" ds:itemID="{1D80F235-89B4-45B7-8E70-AC6286E1F0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2020-07-06T15:22:58Z</dcterms:created>
  <dcterms:modified xsi:type="dcterms:W3CDTF">2020-07-06T15:23:25Z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