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84F019" w14:paraId="2C078E63" wp14:textId="3F0FDE1B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GoBack" w:id="0"/>
      <w:bookmarkEnd w:id="0"/>
      <w:r w:rsidRPr="4E84F019" w:rsidR="0DFCB472">
        <w:rPr>
          <w:rFonts w:ascii="Times New Roman" w:hAnsi="Times New Roman" w:eastAsia="Times New Roman" w:cs="Times New Roman"/>
          <w:b w:val="1"/>
          <w:bCs w:val="1"/>
        </w:rPr>
        <w:t>Stapleton Consolidation Overview</w:t>
      </w:r>
    </w:p>
    <w:p w:rsidR="3C23296D" w:rsidP="4E84F019" w:rsidRDefault="3C23296D" w14:paraId="0C60259C" w14:textId="7BC2D32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E84F019" w:rsidR="3C23296D">
        <w:rPr>
          <w:rFonts w:ascii="Times New Roman" w:hAnsi="Times New Roman" w:eastAsia="Times New Roman" w:cs="Times New Roman"/>
          <w:b w:val="0"/>
          <w:bCs w:val="0"/>
        </w:rPr>
        <w:t>The Stapleton Consolidation consists of one development and is located in the Stapleton Heights neighborhood of Staten Island. The S</w:t>
      </w:r>
      <w:r w:rsidRPr="4E84F019" w:rsidR="40AB6526">
        <w:rPr>
          <w:rFonts w:ascii="Times New Roman" w:hAnsi="Times New Roman" w:eastAsia="Times New Roman" w:cs="Times New Roman"/>
          <w:b w:val="0"/>
          <w:bCs w:val="0"/>
        </w:rPr>
        <w:t xml:space="preserve">tapleton Houses are bordered by Tompkins Avenue, and Broad, Hill, Warren and Gordon Streets. </w:t>
      </w:r>
      <w:r w:rsidRPr="4E84F019" w:rsidR="61BE7B73">
        <w:rPr>
          <w:rFonts w:ascii="Times New Roman" w:hAnsi="Times New Roman" w:eastAsia="Times New Roman" w:cs="Times New Roman"/>
          <w:b w:val="0"/>
          <w:bCs w:val="0"/>
        </w:rPr>
        <w:t>This conventional development, the largest in Staten Island, came out of a mixed finance/LLC1 program and finished construction in 1962. Stapl</w:t>
      </w:r>
      <w:r w:rsidRPr="4E84F019" w:rsidR="75EC4F71">
        <w:rPr>
          <w:rFonts w:ascii="Times New Roman" w:hAnsi="Times New Roman" w:eastAsia="Times New Roman" w:cs="Times New Roman"/>
          <w:b w:val="0"/>
          <w:bCs w:val="0"/>
        </w:rPr>
        <w:t xml:space="preserve">eton Houses consists of six buildings eight stories tall on a 16.87 acre site. The development has 638 </w:t>
      </w:r>
      <w:r w:rsidRPr="4E84F019" w:rsidR="6398C079">
        <w:rPr>
          <w:rFonts w:ascii="Times New Roman" w:hAnsi="Times New Roman" w:eastAsia="Times New Roman" w:cs="Times New Roman"/>
          <w:b w:val="0"/>
          <w:bCs w:val="0"/>
        </w:rPr>
        <w:t>households</w:t>
      </w:r>
      <w:r w:rsidRPr="4E84F019" w:rsidR="75EC4F71">
        <w:rPr>
          <w:rFonts w:ascii="Times New Roman" w:hAnsi="Times New Roman" w:eastAsia="Times New Roman" w:cs="Times New Roman"/>
          <w:b w:val="0"/>
          <w:bCs w:val="0"/>
        </w:rPr>
        <w:t xml:space="preserve"> with a</w:t>
      </w:r>
      <w:r w:rsidRPr="4E84F019" w:rsidR="704DF22B">
        <w:rPr>
          <w:rFonts w:ascii="Times New Roman" w:hAnsi="Times New Roman" w:eastAsia="Times New Roman" w:cs="Times New Roman"/>
          <w:b w:val="0"/>
          <w:bCs w:val="0"/>
        </w:rPr>
        <w:t xml:space="preserve">n official </w:t>
      </w:r>
      <w:r w:rsidRPr="4E84F019" w:rsidR="75EC4F71">
        <w:rPr>
          <w:rFonts w:ascii="Times New Roman" w:hAnsi="Times New Roman" w:eastAsia="Times New Roman" w:cs="Times New Roman"/>
          <w:b w:val="0"/>
          <w:bCs w:val="0"/>
        </w:rPr>
        <w:t xml:space="preserve">population of 1,974 </w:t>
      </w:r>
      <w:r w:rsidRPr="4E84F019" w:rsidR="6C7C5D66">
        <w:rPr>
          <w:rFonts w:ascii="Times New Roman" w:hAnsi="Times New Roman" w:eastAsia="Times New Roman" w:cs="Times New Roman"/>
          <w:b w:val="0"/>
          <w:bCs w:val="0"/>
        </w:rPr>
        <w:t xml:space="preserve">residents. </w:t>
      </w:r>
      <w:r w:rsidRPr="4E84F019" w:rsidR="61E2D1D3">
        <w:rPr>
          <w:rFonts w:ascii="Times New Roman" w:hAnsi="Times New Roman" w:eastAsia="Times New Roman" w:cs="Times New Roman"/>
          <w:b w:val="0"/>
          <w:bCs w:val="0"/>
        </w:rPr>
        <w:t>There are multiple recycling bins on the site and two exterior compactors for waste storage.</w:t>
      </w:r>
    </w:p>
    <w:p w:rsidR="4E84F019" w:rsidP="4E84F019" w:rsidRDefault="4E84F019" w14:paraId="4BB3A9C8" w14:textId="2776451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29344F"/>
  <w15:docId w15:val="{e46b38bd-8068-4bff-84e9-681ca19f3ffc}"/>
  <w:rsids>
    <w:rsidRoot w:val="6B29344F"/>
    <w:rsid w:val="0B1468D7"/>
    <w:rsid w:val="0DFCB472"/>
    <w:rsid w:val="0EB09A87"/>
    <w:rsid w:val="1A5E82CB"/>
    <w:rsid w:val="2AAABFEE"/>
    <w:rsid w:val="2AFA8ACF"/>
    <w:rsid w:val="2F1D88A3"/>
    <w:rsid w:val="3C23296D"/>
    <w:rsid w:val="40AB6526"/>
    <w:rsid w:val="4E84F019"/>
    <w:rsid w:val="54257801"/>
    <w:rsid w:val="55BF9852"/>
    <w:rsid w:val="61B1F92D"/>
    <w:rsid w:val="61BE7B73"/>
    <w:rsid w:val="61E2D1D3"/>
    <w:rsid w:val="61E792B5"/>
    <w:rsid w:val="637B1429"/>
    <w:rsid w:val="6398C079"/>
    <w:rsid w:val="6B29344F"/>
    <w:rsid w:val="6C7C5D66"/>
    <w:rsid w:val="704DF22B"/>
    <w:rsid w:val="75EC4F7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6B19664-5276-4407-9D5B-876D3D76A34B}"/>
</file>

<file path=customXml/itemProps2.xml><?xml version="1.0" encoding="utf-8"?>
<ds:datastoreItem xmlns:ds="http://schemas.openxmlformats.org/officeDocument/2006/customXml" ds:itemID="{640F2DCF-B99A-41C1-AB8E-541975A63195}"/>
</file>

<file path=customXml/itemProps3.xml><?xml version="1.0" encoding="utf-8"?>
<ds:datastoreItem xmlns:ds="http://schemas.openxmlformats.org/officeDocument/2006/customXml" ds:itemID="{FFD2B7C5-6B9C-4BAF-8C24-436AFACC79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2020-07-13T13:43:18Z</dcterms:created>
  <dcterms:modified xsi:type="dcterms:W3CDTF">2020-07-13T13:59:30Z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