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05CDE0E0" wp14:textId="2742E7AD">
      <w:bookmarkStart w:name="_GoBack" w:id="0"/>
      <w:bookmarkEnd w:id="0"/>
      <w:r w:rsidRPr="2DAC6E0D" w:rsidR="02772697">
        <w:rPr>
          <w:rFonts w:ascii="Arial" w:hAnsi="Arial" w:eastAsia="Arial" w:cs="Arial"/>
          <w:noProof w:val="0"/>
          <w:sz w:val="22"/>
          <w:szCs w:val="22"/>
          <w:lang w:val="en-US"/>
        </w:rPr>
        <w:t>Overview</w:t>
      </w:r>
    </w:p>
    <w:p xmlns:wp14="http://schemas.microsoft.com/office/word/2010/wordml" w14:paraId="1806AD37" wp14:textId="2033A798">
      <w:r w:rsidRPr="2DAC6E0D" w:rsidR="0277269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The Reid Apartments consolidation is a diverse group of developments scattered around the Flatbush, East Flatbush and Brownsville sections of Brooklyn. </w:t>
      </w:r>
    </w:p>
    <w:p xmlns:wp14="http://schemas.microsoft.com/office/word/2010/wordml" w14:paraId="71BDE761" wp14:textId="12D63E9D">
      <w:r>
        <w:br/>
      </w:r>
    </w:p>
    <w:p xmlns:wp14="http://schemas.microsoft.com/office/word/2010/wordml" w14:paraId="04AA5FA4" wp14:textId="5BE50DC6">
      <w:r w:rsidRPr="2DAC6E0D" w:rsidR="0277269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104-14 Tapscott Street is a federally-funded, turnkey development acquired by NYCHA in 1972. Located in Brownsville, this single building has 30 units and an official population of 68. It spans across 0.23 acres. </w:t>
      </w:r>
    </w:p>
    <w:p xmlns:wp14="http://schemas.microsoft.com/office/word/2010/wordml" w14:paraId="78BF9027" wp14:textId="50FD05E8">
      <w:r>
        <w:br/>
      </w:r>
    </w:p>
    <w:p xmlns:wp14="http://schemas.microsoft.com/office/word/2010/wordml" w14:paraId="7F61CE91" wp14:textId="334BF044">
      <w:r w:rsidRPr="2DAC6E0D" w:rsidR="0277269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Fenimore-Lefferts is a series of federally-funded homes acquired by NYCHA in 1969 both on Fenimore Street and Lefferts Avenue in the Flatbush section of Brooklyn. The 0.77-acre development consists of 18  two-story buildings and has 36 units. The official population is 93. </w:t>
      </w:r>
    </w:p>
    <w:p xmlns:wp14="http://schemas.microsoft.com/office/word/2010/wordml" w14:paraId="760E8273" wp14:textId="10506EAC">
      <w:r>
        <w:br/>
      </w:r>
    </w:p>
    <w:p xmlns:wp14="http://schemas.microsoft.com/office/word/2010/wordml" w14:paraId="69A921B8" wp14:textId="48FEFE8A">
      <w:r w:rsidRPr="2DAC6E0D" w:rsidR="02772697">
        <w:rPr>
          <w:rFonts w:ascii="Arial" w:hAnsi="Arial" w:eastAsia="Arial" w:cs="Arial"/>
          <w:noProof w:val="0"/>
          <w:sz w:val="22"/>
          <w:szCs w:val="22"/>
          <w:lang w:val="en-US"/>
        </w:rPr>
        <w:t>Lenox Rd-Rockaway Parkway is 3 four-story federally-funded residential buildings located on the corner of Lenox Rd &amp; Rockaway Pkwy in the East Flatbush section of Brooklyn.  This 0.55-acre development has 74 units and an official population of 151.</w:t>
      </w:r>
    </w:p>
    <w:p xmlns:wp14="http://schemas.microsoft.com/office/word/2010/wordml" w14:paraId="5A0B50B8" wp14:textId="76F6BDAC">
      <w:r>
        <w:br/>
      </w:r>
    </w:p>
    <w:p xmlns:wp14="http://schemas.microsoft.com/office/word/2010/wordml" w14:paraId="3E19251E" wp14:textId="43E7BBBA">
      <w:r w:rsidRPr="2DAC6E0D" w:rsidR="0277269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Ralph Avenue Rehab is a series of 5 four-story federally-funded residential buildings acquired by NYCHA in 1986 located in the Brownsville section of Brooklyn. This 1.62-acre development has 118-units and an official population of 268. Ralph Ave Rehab also has a playground. </w:t>
      </w:r>
    </w:p>
    <w:p xmlns:wp14="http://schemas.microsoft.com/office/word/2010/wordml" w14:paraId="69C9610A" wp14:textId="13C9418B">
      <w:r>
        <w:br/>
      </w:r>
    </w:p>
    <w:p xmlns:wp14="http://schemas.microsoft.com/office/word/2010/wordml" w14:paraId="3F5BEE8E" wp14:textId="07131A4B">
      <w:r w:rsidRPr="2DAC6E0D" w:rsidR="0277269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Reid Apartments is a single 20-story residential building for seniors located in the Brownsville section of Brooklyn. Built in 1969, this federally-funded conventional development has 230 units and an official population of 233. Spanning across 1.58 acres, Reid Apartments also have green space. </w:t>
      </w:r>
    </w:p>
    <w:p xmlns:wp14="http://schemas.microsoft.com/office/word/2010/wordml" w14:paraId="725A8632" wp14:textId="15741E51">
      <w:r>
        <w:br/>
      </w:r>
    </w:p>
    <w:p xmlns:wp14="http://schemas.microsoft.com/office/word/2010/wordml" w14:paraId="532DD344" wp14:textId="779BFC81">
      <w:r w:rsidRPr="2DAC6E0D" w:rsidR="0277269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Rutland Towers is a federally-funded conventional development built in 1977 in the East Flatbush section of Brooklyn. This is a single six-story, 61-unit building with an official population of 98. Rutland Towers also has a playground. </w:t>
      </w:r>
    </w:p>
    <w:p xmlns:wp14="http://schemas.microsoft.com/office/word/2010/wordml" w14:paraId="46752EE1" wp14:textId="122F1B72">
      <w:r>
        <w:br/>
      </w:r>
    </w:p>
    <w:p xmlns:wp14="http://schemas.microsoft.com/office/word/2010/wordml" w14:paraId="0230DD8A" wp14:textId="458EB888">
      <w:r w:rsidRPr="2DAC6E0D" w:rsidR="0277269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Sutter Ave-Union St is a series of 3 four to six-story residential buildings located in the Brownsville section of Brooklyn. Acquired by NYCHA in 1995, this 0.86-acre development has 100 units and an official population of 249. It also has a playground. </w:t>
      </w:r>
    </w:p>
    <w:p xmlns:wp14="http://schemas.microsoft.com/office/word/2010/wordml" w14:paraId="0FB54E2D" wp14:textId="18701C69">
      <w:r>
        <w:br/>
      </w:r>
    </w:p>
    <w:p xmlns:wp14="http://schemas.microsoft.com/office/word/2010/wordml" w14:paraId="591E741C" wp14:textId="1DE857C2">
      <w:r w:rsidRPr="2DAC6E0D" w:rsidR="0277269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Tapscott Street Rehab is a series of 8 four-story residential buildings acquired by NYCHA in 1986. This 1.49-acre development has 155 units and an official population of 327. Tapscott Street also has a playground. </w:t>
      </w:r>
    </w:p>
    <w:p xmlns:wp14="http://schemas.microsoft.com/office/word/2010/wordml" w:rsidP="2DAC6E0D" w14:paraId="2C078E63" wp14:textId="3974B500">
      <w:pPr>
        <w:pStyle w:val="Normal"/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F06EBD6"/>
  <w15:docId w15:val="{91d79ac8-7f1d-416a-981f-62bee776c56b}"/>
  <w:rsids>
    <w:rsidRoot w:val="7F06EBD6"/>
    <w:rsid w:val="02772697"/>
    <w:rsid w:val="2DAC6E0D"/>
    <w:rsid w:val="7F06EBD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E1514F67-79AC-4182-A69B-0F2CC4B1C6C0}"/>
</file>

<file path=customXml/itemProps2.xml><?xml version="1.0" encoding="utf-8"?>
<ds:datastoreItem xmlns:ds="http://schemas.openxmlformats.org/officeDocument/2006/customXml" ds:itemID="{694170C9-6C2D-4211-9970-1F2A65149AD9}"/>
</file>

<file path=customXml/itemProps3.xml><?xml version="1.0" encoding="utf-8"?>
<ds:datastoreItem xmlns:ds="http://schemas.openxmlformats.org/officeDocument/2006/customXml" ds:itemID="{03748042-4C07-465E-A5B3-26B3CA099BC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Olosunde, Oluwanisola</dc:creator>
  <cp:keywords/>
  <dc:description/>
  <cp:lastModifiedBy>Olosunde, Oluwanisola</cp:lastModifiedBy>
  <dcterms:created xsi:type="dcterms:W3CDTF">2020-07-17T17:05:27Z</dcterms:created>
  <dcterms:modified xsi:type="dcterms:W3CDTF">2020-07-17T17:05:59Z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