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225AA0" w14:paraId="2C078E63" wp14:textId="2E125357">
      <w:pPr>
        <w:jc w:val="both"/>
      </w:pPr>
      <w:bookmarkStart w:name="_GoBack" w:id="0"/>
      <w:bookmarkEnd w:id="0"/>
      <w:r w:rsidRPr="35225AA0" w:rsidR="5E84B901">
        <w:rPr>
          <w:rFonts w:ascii="Times New Roman" w:hAnsi="Times New Roman" w:eastAsia="Times New Roman" w:cs="Times New Roman"/>
          <w:b w:val="1"/>
          <w:bCs w:val="1"/>
        </w:rPr>
        <w:t>Marcus Garvey Consolidation Overview</w:t>
      </w:r>
    </w:p>
    <w:p w:rsidR="5E84B901" w:rsidP="35225AA0" w:rsidRDefault="5E84B901" w14:paraId="12ABDFE8" w14:textId="5235EE17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5225AA0" w:rsidR="5E84B901">
        <w:rPr>
          <w:rFonts w:ascii="Times New Roman" w:hAnsi="Times New Roman" w:eastAsia="Times New Roman" w:cs="Times New Roman"/>
          <w:b w:val="0"/>
          <w:bCs w:val="0"/>
        </w:rPr>
        <w:t>The Marcus Garvey Consolidation consists of two developments located in the Brownsville ne</w:t>
      </w:r>
      <w:r w:rsidRPr="35225AA0" w:rsidR="28F10C66">
        <w:rPr>
          <w:rFonts w:ascii="Times New Roman" w:hAnsi="Times New Roman" w:eastAsia="Times New Roman" w:cs="Times New Roman"/>
          <w:b w:val="0"/>
          <w:bCs w:val="0"/>
        </w:rPr>
        <w:t xml:space="preserve">ighborhood of Brooklyn. </w:t>
      </w:r>
      <w:r w:rsidRPr="35225AA0" w:rsidR="0C622D79">
        <w:rPr>
          <w:rFonts w:ascii="Times New Roman" w:hAnsi="Times New Roman" w:eastAsia="Times New Roman" w:cs="Times New Roman"/>
          <w:b w:val="0"/>
          <w:bCs w:val="0"/>
        </w:rPr>
        <w:t>The Brown Houses, named after Reverend Randolph Brown, is bordered by Eastern Parkway, Prospect Place, and Hopkinson and St. Marks Avenues. This turnke</w:t>
      </w:r>
      <w:r w:rsidRPr="35225AA0" w:rsidR="56FA12A9">
        <w:rPr>
          <w:rFonts w:ascii="Times New Roman" w:hAnsi="Times New Roman" w:eastAsia="Times New Roman" w:cs="Times New Roman"/>
          <w:b w:val="0"/>
          <w:bCs w:val="0"/>
        </w:rPr>
        <w:t>y development came out of a federal program and was completed in 1985. Brown Houses consists of two, six-story buildings on a 2.28 acre site. Built exclusively for s</w:t>
      </w:r>
      <w:r w:rsidRPr="35225AA0" w:rsidR="00D99C9D">
        <w:rPr>
          <w:rFonts w:ascii="Times New Roman" w:hAnsi="Times New Roman" w:eastAsia="Times New Roman" w:cs="Times New Roman"/>
          <w:b w:val="0"/>
          <w:bCs w:val="0"/>
        </w:rPr>
        <w:t xml:space="preserve">eniors, the development has 196 households with an official population of 218. </w:t>
      </w:r>
    </w:p>
    <w:p w:rsidR="7D7CA6B5" w:rsidP="35225AA0" w:rsidRDefault="7D7CA6B5" w14:paraId="13F448BE" w14:textId="19333298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5225AA0" w:rsidR="7D7CA6B5">
        <w:rPr>
          <w:rFonts w:ascii="Times New Roman" w:hAnsi="Times New Roman" w:eastAsia="Times New Roman" w:cs="Times New Roman"/>
          <w:b w:val="0"/>
          <w:bCs w:val="0"/>
        </w:rPr>
        <w:t>Garvey (Group A), named after Black activist Marcus Garvey, is</w:t>
      </w:r>
      <w:r w:rsidRPr="35225AA0" w:rsidR="2A56DE38">
        <w:rPr>
          <w:rFonts w:ascii="Times New Roman" w:hAnsi="Times New Roman" w:eastAsia="Times New Roman" w:cs="Times New Roman"/>
          <w:b w:val="0"/>
          <w:bCs w:val="0"/>
        </w:rPr>
        <w:t xml:space="preserve"> bordered by Amboy Street, and East New York and Pitkin Avenues. This conventional development came out of a federal program and was completed in 1975. Garvey (Group A) consists of three buildings, </w:t>
      </w:r>
      <w:r w:rsidRPr="35225AA0" w:rsidR="3E9AAAC7">
        <w:rPr>
          <w:rFonts w:ascii="Times New Roman" w:hAnsi="Times New Roman" w:eastAsia="Times New Roman" w:cs="Times New Roman"/>
          <w:b w:val="0"/>
          <w:bCs w:val="0"/>
        </w:rPr>
        <w:t xml:space="preserve">6 and 14-stories tall. The 3.28 acre site has 317 households with an official population of 861 residents. </w:t>
      </w:r>
      <w:r w:rsidRPr="35225AA0" w:rsidR="7D7CA6B5">
        <w:rPr>
          <w:rFonts w:ascii="Times New Roman" w:hAnsi="Times New Roman" w:eastAsia="Times New Roman" w:cs="Times New Roman"/>
          <w:b w:val="0"/>
          <w:bCs w:val="0"/>
        </w:rPr>
        <w:t xml:space="preserve"> </w:t>
      </w:r>
    </w:p>
    <w:p w:rsidR="00D99C9D" w:rsidP="35225AA0" w:rsidRDefault="00D99C9D" w14:paraId="3E1D82C4" w14:textId="63E945B2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35225AA0" w:rsidR="00D99C9D">
        <w:rPr>
          <w:rFonts w:ascii="Times New Roman" w:hAnsi="Times New Roman" w:eastAsia="Times New Roman" w:cs="Times New Roman"/>
          <w:b w:val="0"/>
          <w:bCs w:val="0"/>
        </w:rPr>
        <w:t>Waste is b</w:t>
      </w:r>
      <w:r w:rsidRPr="35225AA0" w:rsidR="65FAE82F">
        <w:rPr>
          <w:rFonts w:ascii="Times New Roman" w:hAnsi="Times New Roman" w:eastAsia="Times New Roman" w:cs="Times New Roman"/>
          <w:b w:val="0"/>
          <w:bCs w:val="0"/>
        </w:rPr>
        <w:t>rought to the curbside for collection by DSNY for both developments.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5B0DDA"/>
  <w15:docId w15:val="{e71e1921-7775-4d13-b19d-2cbc5bed30b5}"/>
  <w:rsids>
    <w:rsidRoot w:val="415B0DDA"/>
    <w:rsid w:val="00D99C9D"/>
    <w:rsid w:val="0C622D79"/>
    <w:rsid w:val="0F29D21B"/>
    <w:rsid w:val="1C149789"/>
    <w:rsid w:val="20ACF106"/>
    <w:rsid w:val="28F10C66"/>
    <w:rsid w:val="2A56DE38"/>
    <w:rsid w:val="2DC22427"/>
    <w:rsid w:val="35225AA0"/>
    <w:rsid w:val="35402876"/>
    <w:rsid w:val="354FA818"/>
    <w:rsid w:val="3E9AAAC7"/>
    <w:rsid w:val="415B0DDA"/>
    <w:rsid w:val="4BBEC4D9"/>
    <w:rsid w:val="56FA12A9"/>
    <w:rsid w:val="5E1A20BD"/>
    <w:rsid w:val="5E84B901"/>
    <w:rsid w:val="65FAE82F"/>
    <w:rsid w:val="6CFCC9CD"/>
    <w:rsid w:val="743A4B54"/>
    <w:rsid w:val="7A93D406"/>
    <w:rsid w:val="7D7CA6B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94A6241-EC6A-4995-A2AD-30F45C37A335}"/>
</file>

<file path=customXml/itemProps2.xml><?xml version="1.0" encoding="utf-8"?>
<ds:datastoreItem xmlns:ds="http://schemas.openxmlformats.org/officeDocument/2006/customXml" ds:itemID="{0E795E48-3D75-4125-99DA-8289CB905674}"/>
</file>

<file path=customXml/itemProps3.xml><?xml version="1.0" encoding="utf-8"?>
<ds:datastoreItem xmlns:ds="http://schemas.openxmlformats.org/officeDocument/2006/customXml" ds:itemID="{DDD6BFF1-8737-449E-AD98-85E452DD54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2020-07-15T15:17:46Z</dcterms:created>
  <dcterms:modified xsi:type="dcterms:W3CDTF">2020-07-15T15:29:09Z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