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IrrLotCode Analysis</w:t>
      </w:r>
    </w:p>
    <w:p>
      <w:pPr>
        <w:pStyle w:val="Body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Goal: </w:t>
      </w:r>
      <w:r>
        <w:rPr>
          <w:b w:val="0"/>
          <w:bCs w:val="0"/>
          <w:sz w:val="24"/>
          <w:szCs w:val="24"/>
          <w:rtl w:val="0"/>
          <w:lang w:val="en-US"/>
        </w:rPr>
        <w:t>To identify lots categorized as regular, whose shapes are in fact irregular (Lot Area not equal to Lot Front * Lot Depth). In some cases, these will be lots that were regular, and subdivided.)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Result:</w:t>
      </w:r>
      <w:r>
        <w:rPr>
          <w:b w:val="0"/>
          <w:bCs w:val="0"/>
          <w:sz w:val="24"/>
          <w:szCs w:val="24"/>
          <w:rtl w:val="0"/>
          <w:lang w:val="en-US"/>
        </w:rPr>
        <w:t xml:space="preserve"> A process that will update the indicator on 1,096 lots. (I last ran this process a couple of weeks ago using PLUTO 20v2.)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Process: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Disaggregate PLUTO</w:t>
      </w:r>
      <w:r>
        <w:rPr>
          <w:b w:val="0"/>
          <w:bCs w:val="0"/>
          <w:sz w:val="26"/>
          <w:szCs w:val="26"/>
          <w:rtl w:val="0"/>
          <w:lang w:val="en-US"/>
        </w:rPr>
        <w:t>’</w:t>
      </w:r>
      <w:r>
        <w:rPr>
          <w:b w:val="0"/>
          <w:bCs w:val="0"/>
          <w:sz w:val="26"/>
          <w:szCs w:val="26"/>
          <w:rtl w:val="0"/>
          <w:lang w:val="en-US"/>
        </w:rPr>
        <w:t>s (unclipped version) geometry to points. Exclude sliver lots (generously defined as 15,000 square feet or less), and lots whose envelope is not at least 15% larger than the lot area. Load the results to an intermediate table called pluto_points.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Run a script called Irrlot.py, which counts and measures the angles in each polygon. Bypass angles considered </w:t>
      </w:r>
      <w:r>
        <w:rPr>
          <w:b w:val="0"/>
          <w:bCs w:val="0"/>
          <w:sz w:val="26"/>
          <w:szCs w:val="26"/>
          <w:rtl w:val="0"/>
          <w:lang w:val="en-US"/>
        </w:rPr>
        <w:t>“</w:t>
      </w:r>
      <w:r>
        <w:rPr>
          <w:b w:val="0"/>
          <w:bCs w:val="0"/>
          <w:sz w:val="26"/>
          <w:szCs w:val="26"/>
          <w:rtl w:val="0"/>
          <w:lang w:val="en-US"/>
        </w:rPr>
        <w:t>straight lines</w:t>
      </w:r>
      <w:r>
        <w:rPr>
          <w:b w:val="0"/>
          <w:bCs w:val="0"/>
          <w:sz w:val="26"/>
          <w:szCs w:val="26"/>
          <w:rtl w:val="0"/>
          <w:lang w:val="en-US"/>
        </w:rPr>
        <w:t>”</w:t>
      </w:r>
      <w:r>
        <w:rPr>
          <w:b w:val="0"/>
          <w:bCs w:val="0"/>
          <w:sz w:val="26"/>
          <w:szCs w:val="26"/>
          <w:rtl w:val="0"/>
          <w:lang w:val="en-US"/>
        </w:rPr>
        <w:t>: angles that measure between 160 and 200 degrees in size. Polygons having an angle count of 4 are considered regular. Other polygons are considered irregular. This script writes the output to a csv file.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Load the csv to a table. Add the geometry, IrrLotCode, LotArea, LotFront, LotDepth, LotFront * LotDepth, and the PLUTO Shape_Area for easy comparison in ArcMap.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I also explored the possibility of replacing the LotArea with the Shape_Area for the affected records. The original LotArea summed to 163,349,455, and the Shape_Area summed to 158,619,284, for a difference of -4,730,171 square feet.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The process also included a break out by land use code. All land uses saw declines in their area save commercial and office space.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br w:type="textWrapping"/>
      </w:r>
      <w:r>
        <w:rPr>
          <w:b w:val="1"/>
          <w:bCs w:val="1"/>
          <w:sz w:val="26"/>
          <w:szCs w:val="26"/>
          <w:rtl w:val="0"/>
          <w:lang w:val="en-US"/>
        </w:rPr>
        <w:t>Supporting Documents</w:t>
      </w:r>
      <w:r>
        <w:rPr>
          <w:b w:val="0"/>
          <w:bCs w:val="0"/>
          <w:sz w:val="26"/>
          <w:szCs w:val="26"/>
        </w:rPr>
        <w:br w:type="textWrapping"/>
      </w: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"https://github.com/NYCPlanning/db-pluto-research/blob/master/irrlotcode%202019-11/notebooks/irrlotcode.ipynb"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Jupiter Notebook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"https://nyco365.sharepoint.com/sites/NYCPLANNING/itd/edm/_layouts/15/Doc.aspx?sourcedoc=%7B7D9251BA-1AF9-41F9-91A7-C945B09CDC36%7D&amp;file=Lots_Identified_As_Irregular%204-2020.xlsx&amp;action=default&amp;mobileredirect=true&amp;CT=1587484069128&amp;OR=ItemsView"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Spreadsheet with List of Affected Lots, LotArea Summary, LandUse Breakout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"https://nyco365.sharepoint.com/sites/NYCPLANNING/itd/edm/Shared%20Documents/PROJECTS/DATA%20ENGINEERING/Ann's%20Research/IrrLotCode/barchart.png"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LandUse Bar Chart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DATE \@ "dddd, MMMM d, y"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  <w:lang w:val="en-US"/>
        </w:rPr>
        <w:t>Tuesday, April 21, 2020</w:t>
      </w:r>
      <w:r>
        <w:rPr>
          <w:sz w:val="20"/>
          <w:szCs w:val="20"/>
        </w:rPr>
        <w:fldChar w:fldCharType="end" w:fldLock="1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