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CHRG-119hhrg61690 — David Bray, Chair, Stimson Center</w:t>
      </w:r>
    </w:p>
    <w:p>
      <w:r>
        <w:t>Source: https://www.govinfo.gov/app/details/CHRG-119hhrg61690  |  Ai At A Crossroads: A Nationwide Strategy Or Californication?  |  House, Subcommittee On Courts, Intellectual Property, Artificial Intelligence, And The Internet / Committee On The Judiciary U.S.  |  2025-09-18  |  PUBLIC DOMAIN (17 U.S.C. § 105)  |  spoken proceedings only</w:t>
      </w:r>
    </w:p>
    <w:p>
      <w:r>
        <w:t>[Interviewer] (Mr. Issa) Without objection, the gentleman will be waived on, even though he is not a Member of the Subcommittee, and if others yield time to him, he will be permitted to ask questions. Without objection, so ordered. It is now my pleasure, notwithstanding the Chair and Ranking Members arriving, to introduce our distinguished panel of witnesses.</w:t>
        <w:br/>
        <w:t>Dr. David Bray is a distinguished fellow and Chair of the accelerator at the Alfred Lee Loomis, Innovative Consul at the Stimson Center, he previously served as IT Chief at Bioterrorism Preparation and Response Program at the CDC, and in the intelligence community. Dr. Bray is the recipient of a Joint Civilian Civil Commendation Award, and National Intelligence Exceptional Achievement medal. Welcome.</w:t>
        <w:br/>
        <w:t>Mr. Kevin Frazier is the AI innovation and law fellow at the University of Texas law school. His research focuses on how to design regulatory regimes that increase adoption and use of AI. Mr. Frazier also leads the AI innovation and law program, which prepares students for careers related to artificial intelligence. Thank you for being here.</w:t>
        <w:br/>
        <w:t>Mr. Adam Thierer is the Senior Fellow for technology and innovation at the R Street Institute, a free market think tank. His work focuses on cultivating emerging technologies. He previously was Senior Fellow at the Mackinac Center, and was President of the Progress and Freedom Foundation. Professor Neil Richards is the Koch Distinguished Professor at Washington University School of law.</w:t>
        <w:br/>
        <w:t>Where he also codirects the Cordell Institute for Policy in Medicine and Law. His work focuses on privacy law, information law, and freedom of expression. We welcome all our witnesses here, and as you may have seen on C-Span, it is the rule of the Committee that all witnesses be sworn in. Would you please rise to take the oath, and raise your right hand?</w:t>
        <w:br/>
        <w:t>Do you solemnly swear or affirm under penalty of perjury that the testimony you are about to give will be true and correct to the best of your knowledge, information, and belief, so help you God? Please be seated. Let the record reflect that all witnesses answered in the affirmative.</w:t>
        <w:br/>
        <w:t>As you also have heard many times, your true entire statement, including reasonable, even if expansive additional information you submit will be placed in the record. As a result, if you are going to go past five minutes, do so by extension, and summarize what you do, so we can leave time for questions.</w:t>
        <w:br/>
        <w:t>With that, we will begin. I want to make sure I get the right name, Dr. Bray. After this it gets easy, we just go across.</w:t>
      </w:r>
    </w:p>
    <w:p>
      <w:r>
        <w:t>[Respondent] Thank you, Chair Issa, Ranking Member Johnson, and the Members of the Committee. I appreciate the opportunity to testify today. I am Dr. David Bray, Chair of the Looms Accelerator at the Stimson Center, Principle at LeadDoAdapt Ventures, Senior Advisor of General Catalyst Institute, and a Fellow with the National Academy of Public Administration.</w:t>
        <w:br/>
        <w:t>I work on tech, data, and geopolitical issues to help startups scale, communities adapt, and legacy organizations transform themselves amidst rapid global changes. My testimony focuses on advancing reliable, trustworthy AI consistent with the values of free societies and free markets from these perspectives.</w:t>
        <w:br/>
        <w:t>I place my comments in the context that the United is experiencing multiple tech revolutions in addition to AI. Advances in space technology, biotech, quantum tech, and the nature of relation of sensors and robots all impacting U.S. companies, our workforce, and our communities. With respect to AI, I would like to mention three noteworthy advances to inform our discussion.</w:t>
        <w:br/>
        <w:t>First, active inference AI models themselves demonstrate faster learning, and use less data, and less energy. Such approaches can be bound by spatial or temporal limitations in ways that are human readable, and interpretable across AI systems. Each of us as individuals could in the future restrict what AI systems do on our behalf.</w:t>
        <w:br/>
        <w:t>Second, open weight AI models with open-source code have shown that we can transform currently complicated processes, such as a Veterans Affairs form, into a conversational interface, dramatically reducing the time to complete, and speeding access to care.</w:t>
        <w:br/>
        <w:t>Third, federated learning allows AI systems to learn on datasets where they exist with proper consent.</w:t>
        <w:br/>
        <w:t>Empowering both individuals and organizations to choose if their datasets and intellectual property are usable by AI and negotiate a beneficial contractual relationship in return. Given these advances, three guiding principles drive my recommendations to the Subcommittee:</w:t>
        <w:br/>
        <w:t>First principle: U.S. strategies for advancing AI should recognize interdependencies between AI and other tech advancements.</w:t>
        <w:br/>
        <w:t>This requires a light touch policy framework. Recently, the National Academy of Public Administration has illuminated methods for sufficiently agile policy approaches to achieve measurable goals at the pace necessary given global changes.</w:t>
        <w:br/>
        <w:t>Second principle: Different AI methods carry different risks and benefits. For example, AI approaches to computer vision and expert systems follow predictable outcomes.</w:t>
        <w:br/>
        <w:t>Whereas generative AI produces less predictable results. As such, AI policies should reflect these differences in AI methods.</w:t>
        <w:br/>
        <w:t>Third principle: There have been multiple ways of AI improvement over the years. We should expect continued advancement, which means U.S. policy approaches must adapt accordingly. For example, the Stimson Center's Loomis Council intentionally brings together industry leaders to adapt projects to new AI developments.</w:t>
        <w:br/>
        <w:t>Even with different AI methods, and the need for continuous adaptation, groups tied to specific domain applications of AI, for example, healthcare, transportation, and finance, can promote data level interoperability across AI systems, avoiding silos. When electronic health record systems advanced in the 2000s, the United States encouraged the nonprofit Health Level Seven to evolve an open standard framework for interoperable clinical data with privacy controls.</w:t>
        <w:br/>
        <w:t>We should do something similar now for health and AI. We each deserve a choice as to when AI uses our data, and medical doctors should not be hindered by noninteroperable AI systems. Given these principles, my recommendations are as follows:</w:t>
        <w:br/>
        <w:t>First recommendation: Our principles and policies should help advance freedom, human agency, and individual liberties.</w:t>
        <w:br/>
        <w:t>We face global competition from the Chinese Communist Party regarding AI's future, including their AI Plus initiative. The U.S. AI strategy must simultaneously encourage the advancements of the entire U.S. AI industry, and encourage the industry to advance individual freedoms.</w:t>
        <w:br/>
        <w:t>Second recommendation: Upgrading existing domain specific laws is more pragmatic than adapting new, sweeping AI regulations.</w:t>
        <w:br/>
        <w:t>I recommend a domain specific approach, because the risk of different AI methods vary by application. Examples include updating the Privacy Act of 1974, revisiting HIPAA, and reviewing other existing laws where the speed, scale, and scope of AI methods impact different risk calculus. Congress' recent efforts to upgrade banking laws with respect to stable coins is another example of updating existing statutes given to new technologies.</w:t>
        <w:br/>
        <w:t>Third recommendation: Assess what actions consistent with U.S. values of freedom, human agency, and individual liberties may need light touch policy to ensure AI advances freedoms across our Nation. When updating policies that already exist, we should bid on Justice Brandeis' concept of a right to be left alone as law abiding citizens.</w:t>
        <w:br/>
        <w:t>Including choices about when personal datasets are and are not used by an AI, as well as when AI and any associated intellectual property shared is processed locally as opposed to a cloud-based incidence. Any national AI strategy should ensure we do not stifle advancements toward reliable, trustworthy AI, consistent with the values of both free societies and free markets.</w:t>
        <w:br/>
        <w:t>Thank you, and I look forward to your questions.</w:t>
      </w:r>
    </w:p>
    <w:p>
      <w:r>
        <w:t>[Interviewer] (Mr. Cline) Thank you. Dr. Bray, as we consider whether, and how best to regulate AI platforms, do you believe that we must avoid the same mistakes we made in the early days of the internet with broad safe harbors that gave platforms a free pass for enabling copyright infringement and countless other harms?</w:t>
      </w:r>
    </w:p>
    <w:p>
      <w:r>
        <w:t>[Respondent] Thank you for that question, Representative Cline, and as a fellow Virginian, glad to be here. I was around, and actually working in the 1990s on the early days of the World Wide Web. My observations would be we did fit for purpose for the 1990s. Now, in the two decades since, we have seen the rise of applications on top of that technology where we may need to make adjustments.</w:t>
        <w:br/>
        <w:t>What we need to separate is the desire to roll out the technology so that the entire Nation could have access to the internet, and at the same time if we see that the applications need adjustments for the law, that would make more sense to adjust. However, I would say what we need to recognize as well as we go forward here, where we are trying to advance the technology so it can be used by startups, it can be used by communities, it can be used by legacy organizations that haven't gone AI native yet.</w:t>
        <w:br/>
        <w:t>At the same time, if we see there are applications where we want to prevent harm to individuals, to children, things like that, adjust the applications while not limiting innovation on the technology.</w:t>
      </w:r>
    </w:p>
    <w:p>
      <w:r>
        <w:t>[Interviewer] (Mr. Cline) Just like other businesses, bad actors have to be accountable for the harm that they cause, in addition, if we consider some type of temporary pause for State level AI specific regulation, we have to ensure that other generally applicable State and Federal laws continue to apply, with copyright law being one example. Do you think AI platforms should be held to the same standard of accountability as any other business, including when it comes to respecting copyright?</w:t>
      </w:r>
    </w:p>
    <w:p>
      <w:r>
        <w:t>[Respondent] Absolutely, and I would actually say that is why I am so excited about federated learning, because there actually could be the opportunity where whether you are a recording artist, you are a musician, you are an individual, you could actually say here is the data that I have pooled, you can learn on my data in situ as opposed to shipping it somewhere, and we can have that actually recorded as a transaction.</w:t>
        <w:br/>
        <w:t>Then, in return I am getting benefit, whether it be financial or otherwise, it is a new model that is actually quite possible. It has been possible for more than five or six years, and we can motivate people to do it.</w:t>
      </w:r>
    </w:p>
    <w:p>
      <w:r>
        <w:t>[Interviewer] (Mr. Issa) Dr. Bray, I don't want to leave you out of this. Isn't one of the greatest cautions we heard today that we in fact have to make sure that when harm is done to anyone in a given State that they have a reasonable cause of action? If it doesn't exist federally, it must be available in the States, is that correct?</w:t>
      </w:r>
    </w:p>
    <w:p>
      <w:r>
        <w:t>[Respondent] That is fully correct, Chair,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