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 Processing Agreement Template</w:t>
      </w:r>
    </w:p>
    <w:p>
      <w:r>
        <w:t>This template is used when a service provider processes personal data on behalf of the organisation.</w:t>
      </w:r>
    </w:p>
    <w:p>
      <w:pPr>
        <w:pStyle w:val="Heading1"/>
      </w:pPr>
      <w:r>
        <w:t>3 Compliance with Law</w:t>
      </w:r>
    </w:p>
    <w:p>
      <w:r>
        <w:t>Each party will comply with applicable data protection law and maintain appropriate technical and organisational measures.</w:t>
      </w:r>
    </w:p>
    <w:p>
      <w:pPr>
        <w:pStyle w:val="Heading1"/>
      </w:pPr>
      <w:r>
        <w:t>5 Records and Cooperation</w:t>
      </w:r>
    </w:p>
    <w:p>
      <w:r>
        <w:t>The processor will make records available as reasonably necessary to demonstrate compliance with applicable data protection law.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