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1CFB" w14:textId="50FCF24C" w:rsidR="00E61AF0" w:rsidRPr="00E61AF0" w:rsidRDefault="00E61AF0" w:rsidP="00E61AF0">
      <w:pPr>
        <w:jc w:val="both"/>
      </w:pPr>
      <w:r w:rsidRPr="00E61AF0">
        <w:rPr>
          <w:b/>
          <w:bCs/>
        </w:rPr>
        <w:t xml:space="preserve"> Research Idea Proposals in FinTech and AI</w:t>
      </w:r>
    </w:p>
    <w:p w14:paraId="07C975C5" w14:textId="50D21720" w:rsidR="00E61AF0" w:rsidRPr="00E61AF0" w:rsidRDefault="00E61AF0" w:rsidP="00E61AF0">
      <w:pPr>
        <w:jc w:val="both"/>
      </w:pPr>
      <w:r w:rsidRPr="00E61AF0">
        <w:rPr>
          <w:b/>
          <w:bCs/>
        </w:rPr>
        <w:t>1. Multi-Source Alternative Credit Scoring Using Cross-Platform Behavioral Data Fusion</w:t>
      </w:r>
    </w:p>
    <w:p w14:paraId="56B7BCF7" w14:textId="77777777" w:rsidR="00E61AF0" w:rsidRPr="00E61AF0" w:rsidRDefault="00E61AF0" w:rsidP="00E61AF0">
      <w:pPr>
        <w:jc w:val="both"/>
      </w:pPr>
    </w:p>
    <w:p w14:paraId="61D9249F" w14:textId="4D8F7F03" w:rsidR="00E61AF0" w:rsidRPr="00E61AF0" w:rsidRDefault="00E61AF0" w:rsidP="00E61AF0">
      <w:pPr>
        <w:jc w:val="both"/>
      </w:pPr>
      <w:r w:rsidRPr="00E61AF0">
        <w:rPr>
          <w:b/>
          <w:bCs/>
        </w:rPr>
        <w:t>Problem Statement</w:t>
      </w:r>
    </w:p>
    <w:p w14:paraId="625EE03F" w14:textId="77777777" w:rsidR="00E61AF0" w:rsidRPr="00E61AF0" w:rsidRDefault="00E61AF0" w:rsidP="00E61AF0">
      <w:pPr>
        <w:jc w:val="both"/>
      </w:pPr>
    </w:p>
    <w:p w14:paraId="6CCDADB8" w14:textId="0831FC83" w:rsidR="00E61AF0" w:rsidRPr="00E61AF0" w:rsidRDefault="00E61AF0" w:rsidP="00E61AF0">
      <w:pPr>
        <w:jc w:val="both"/>
      </w:pPr>
      <w:r w:rsidRPr="00E61AF0">
        <w:t xml:space="preserve">Traditional credit scoring systems rely heavily on banking and bureau data, systematically excluding thin-file and underbanked populations. Existing alternative credit models typically use </w:t>
      </w:r>
      <w:r w:rsidRPr="00E61AF0">
        <w:rPr>
          <w:b/>
          <w:bCs/>
        </w:rPr>
        <w:t>single non-bank data sources</w:t>
      </w:r>
      <w:r w:rsidRPr="00E61AF0">
        <w:t xml:space="preserve"> (e.g., mobile usage </w:t>
      </w:r>
      <w:r w:rsidRPr="00E61AF0">
        <w:rPr>
          <w:i/>
          <w:iCs/>
        </w:rPr>
        <w:t>or</w:t>
      </w:r>
      <w:r w:rsidRPr="00E61AF0">
        <w:t xml:space="preserve"> e-commerce history), resulting in biased risk estimation and limited predictive power. There </w:t>
      </w:r>
      <w:proofErr w:type="gramStart"/>
      <w:r w:rsidRPr="00E61AF0">
        <w:t>is</w:t>
      </w:r>
      <w:proofErr w:type="gramEnd"/>
      <w:r w:rsidRPr="00E61AF0">
        <w:t xml:space="preserve"> no rigorous evaluation of </w:t>
      </w:r>
      <w:r w:rsidRPr="00E61AF0">
        <w:rPr>
          <w:b/>
          <w:bCs/>
        </w:rPr>
        <w:t>multi-source behavioral feature fusion</w:t>
      </w:r>
      <w:r w:rsidRPr="00E61AF0">
        <w:t xml:space="preserve"> and its impact on </w:t>
      </w:r>
      <w:r w:rsidRPr="00E61AF0">
        <w:rPr>
          <w:b/>
          <w:bCs/>
        </w:rPr>
        <w:t>accuracy, stability, and fairness</w:t>
      </w:r>
      <w:r w:rsidRPr="00E61AF0">
        <w:t xml:space="preserve"> in creditworthiness prediction. This project addresses this gap by designing an ensemble machine learning framework that integrates heterogeneous behavioral data across platforms to produce more robust, explainable, and equitable credit scores.</w:t>
      </w:r>
    </w:p>
    <w:p w14:paraId="298E6E12" w14:textId="77777777" w:rsidR="00E61AF0" w:rsidRPr="00E61AF0" w:rsidRDefault="00E61AF0" w:rsidP="00E61AF0">
      <w:pPr>
        <w:jc w:val="both"/>
      </w:pPr>
    </w:p>
    <w:p w14:paraId="582176B0" w14:textId="3D4767EC" w:rsidR="00E61AF0" w:rsidRPr="00E61AF0" w:rsidRDefault="00E61AF0" w:rsidP="00E61AF0">
      <w:pPr>
        <w:jc w:val="both"/>
      </w:pPr>
    </w:p>
    <w:p w14:paraId="16D32916" w14:textId="77777777" w:rsidR="00E61AF0" w:rsidRPr="00E61AF0" w:rsidRDefault="00E61AF0" w:rsidP="00E61AF0">
      <w:pPr>
        <w:jc w:val="both"/>
      </w:pPr>
    </w:p>
    <w:p w14:paraId="3DDC0117" w14:textId="043756F2" w:rsidR="00E61AF0" w:rsidRPr="00E61AF0" w:rsidRDefault="00E61AF0" w:rsidP="00E61AF0">
      <w:pPr>
        <w:jc w:val="both"/>
      </w:pPr>
      <w:r w:rsidRPr="00E61AF0">
        <w:rPr>
          <w:b/>
          <w:bCs/>
        </w:rPr>
        <w:t>2. Privacy-Preserving Decentralized Detection of Cross-Institution Money Laundering Networks</w:t>
      </w:r>
    </w:p>
    <w:p w14:paraId="3C22AFDD" w14:textId="77777777" w:rsidR="00E61AF0" w:rsidRPr="00E61AF0" w:rsidRDefault="00E61AF0" w:rsidP="00E61AF0">
      <w:pPr>
        <w:jc w:val="both"/>
      </w:pPr>
    </w:p>
    <w:p w14:paraId="19C18954" w14:textId="150877A6" w:rsidR="00E61AF0" w:rsidRPr="00E61AF0" w:rsidRDefault="00E61AF0" w:rsidP="00E61AF0">
      <w:pPr>
        <w:jc w:val="both"/>
      </w:pPr>
      <w:r w:rsidRPr="00E61AF0">
        <w:rPr>
          <w:b/>
          <w:bCs/>
        </w:rPr>
        <w:t>Problem Statement</w:t>
      </w:r>
    </w:p>
    <w:p w14:paraId="30BE1F67" w14:textId="77777777" w:rsidR="00E61AF0" w:rsidRPr="00E61AF0" w:rsidRDefault="00E61AF0" w:rsidP="00E61AF0">
      <w:pPr>
        <w:jc w:val="both"/>
      </w:pPr>
    </w:p>
    <w:p w14:paraId="08C77BA0" w14:textId="4F96CE58" w:rsidR="00E61AF0" w:rsidRPr="00E61AF0" w:rsidRDefault="00E61AF0" w:rsidP="00E61AF0">
      <w:pPr>
        <w:jc w:val="both"/>
      </w:pPr>
      <w:r w:rsidRPr="00E61AF0">
        <w:t xml:space="preserve">Money laundering techniques such as </w:t>
      </w:r>
      <w:r w:rsidRPr="00E61AF0">
        <w:rPr>
          <w:i/>
          <w:iCs/>
        </w:rPr>
        <w:t>smurfing</w:t>
      </w:r>
      <w:r w:rsidRPr="00E61AF0">
        <w:t xml:space="preserve"> and </w:t>
      </w:r>
      <w:r w:rsidRPr="00E61AF0">
        <w:rPr>
          <w:i/>
          <w:iCs/>
        </w:rPr>
        <w:t>layering</w:t>
      </w:r>
      <w:r w:rsidRPr="00E61AF0">
        <w:t xml:space="preserve"> deliberately distribute illicit transactions across multiple financial institutions, rendering siloed Anti-Money Laundering (AML) systems ineffective. Regulatory constraints (GDPR, DPDP Act) and competitive boundaries prevent banks from sharing raw transactional data, creating a structural blind spot in fraud detection. Existing AML models fail to detect </w:t>
      </w:r>
      <w:r w:rsidRPr="00E61AF0">
        <w:rPr>
          <w:b/>
          <w:bCs/>
        </w:rPr>
        <w:t>cross-institutional relational patterns</w:t>
      </w:r>
      <w:r w:rsidRPr="00E61AF0">
        <w:t xml:space="preserve"> under these constraints. This project proposes a decentralized, privacy-preserving analytical framework that enables collaborative detection of complex laundering networks without exposing sensitive customer data, thereby reconciling regulatory compliance with systemic financial risk mitigation.</w:t>
      </w:r>
    </w:p>
    <w:p w14:paraId="67DE6E5B" w14:textId="77777777" w:rsidR="00E61AF0" w:rsidRPr="00E61AF0" w:rsidRDefault="00E61AF0" w:rsidP="00E61AF0">
      <w:pPr>
        <w:jc w:val="both"/>
      </w:pPr>
    </w:p>
    <w:p w14:paraId="5B3C92F7" w14:textId="776AA305" w:rsidR="00E61AF0" w:rsidRPr="00E61AF0" w:rsidRDefault="00E61AF0" w:rsidP="00E61AF0">
      <w:pPr>
        <w:jc w:val="both"/>
      </w:pPr>
    </w:p>
    <w:p w14:paraId="3DDEFBE0" w14:textId="77777777" w:rsidR="00E61AF0" w:rsidRPr="00E61AF0" w:rsidRDefault="00E61AF0" w:rsidP="00E61AF0">
      <w:pPr>
        <w:jc w:val="both"/>
      </w:pPr>
    </w:p>
    <w:p w14:paraId="2E719AAA" w14:textId="3DE98193" w:rsidR="00E61AF0" w:rsidRPr="00E61AF0" w:rsidRDefault="00E61AF0" w:rsidP="00E61AF0">
      <w:pPr>
        <w:jc w:val="both"/>
      </w:pPr>
      <w:r w:rsidRPr="00E61AF0">
        <w:rPr>
          <w:b/>
          <w:bCs/>
        </w:rPr>
        <w:t>3. Robust Deepfake-Resilient Video-KYC Using Multi-Stream Generalized Anti-Spoofing Models</w:t>
      </w:r>
    </w:p>
    <w:p w14:paraId="574740E0" w14:textId="77777777" w:rsidR="00E61AF0" w:rsidRPr="00E61AF0" w:rsidRDefault="00E61AF0" w:rsidP="00E61AF0">
      <w:pPr>
        <w:jc w:val="both"/>
      </w:pPr>
    </w:p>
    <w:p w14:paraId="6390B866" w14:textId="00E2E1D1" w:rsidR="00E61AF0" w:rsidRPr="00E61AF0" w:rsidRDefault="00E61AF0" w:rsidP="00E61AF0">
      <w:pPr>
        <w:jc w:val="both"/>
      </w:pPr>
      <w:r w:rsidRPr="00E61AF0">
        <w:rPr>
          <w:b/>
          <w:bCs/>
        </w:rPr>
        <w:t>Problem Statement</w:t>
      </w:r>
    </w:p>
    <w:p w14:paraId="41FF17E4" w14:textId="77777777" w:rsidR="00E61AF0" w:rsidRPr="00E61AF0" w:rsidRDefault="00E61AF0" w:rsidP="00E61AF0">
      <w:pPr>
        <w:jc w:val="both"/>
      </w:pPr>
    </w:p>
    <w:p w14:paraId="724462D0" w14:textId="65A0EC56" w:rsidR="00E61AF0" w:rsidRPr="00E61AF0" w:rsidRDefault="00E61AF0" w:rsidP="00E61AF0">
      <w:pPr>
        <w:jc w:val="both"/>
      </w:pPr>
      <w:r w:rsidRPr="00E61AF0">
        <w:t xml:space="preserve">The adoption of remote Video-KYC has introduced severe vulnerabilities due to rapid advances in AI-generated deepfake media. Current biometric verification systems lack generalization and exhibit high failure rates under real-world edge conditions such as low illumination, diverse skin tones, compression noise, and adversarial GAN-based attacks. Existing anti-spoofing models are narrowly trained and collapse outside controlled datasets. This project addresses the absence of </w:t>
      </w:r>
      <w:r w:rsidRPr="00E61AF0">
        <w:rPr>
          <w:b/>
          <w:bCs/>
        </w:rPr>
        <w:t>generalized, real-time deepfake detection</w:t>
      </w:r>
      <w:r w:rsidRPr="00E61AF0">
        <w:t xml:space="preserve"> by developing a multi-stream deep learning architecture that jointly models spatial texture artifacts and temporal liveness cues, significantly improving robustness in unconstrained deployment environments.</w:t>
      </w:r>
    </w:p>
    <w:p w14:paraId="448FAF5C" w14:textId="77777777" w:rsidR="00E61AF0" w:rsidRPr="00E61AF0" w:rsidRDefault="00E61AF0" w:rsidP="00E61AF0">
      <w:pPr>
        <w:jc w:val="both"/>
      </w:pPr>
    </w:p>
    <w:p w14:paraId="5747488B" w14:textId="55278F6A" w:rsidR="00E61AF0" w:rsidRPr="00E61AF0" w:rsidRDefault="00E61AF0" w:rsidP="00E61AF0">
      <w:pPr>
        <w:jc w:val="both"/>
      </w:pPr>
    </w:p>
    <w:p w14:paraId="64B6DA74" w14:textId="77777777" w:rsidR="00E61AF0" w:rsidRPr="00E61AF0" w:rsidRDefault="00E61AF0" w:rsidP="00E61AF0">
      <w:pPr>
        <w:jc w:val="both"/>
      </w:pPr>
    </w:p>
    <w:p w14:paraId="55E78BCD" w14:textId="77D85513" w:rsidR="00E61AF0" w:rsidRPr="00E61AF0" w:rsidRDefault="00E61AF0" w:rsidP="00E61AF0">
      <w:pPr>
        <w:jc w:val="both"/>
      </w:pPr>
      <w:r w:rsidRPr="00E61AF0">
        <w:rPr>
          <w:b/>
          <w:bCs/>
        </w:rPr>
        <w:t>4. Constrained Reinforcement Learning for Adaptive Configuration of FinTech Regulatory Sandboxes</w:t>
      </w:r>
    </w:p>
    <w:p w14:paraId="2EEB1463" w14:textId="77777777" w:rsidR="00E61AF0" w:rsidRPr="00E61AF0" w:rsidRDefault="00E61AF0" w:rsidP="00E61AF0">
      <w:pPr>
        <w:jc w:val="both"/>
      </w:pPr>
    </w:p>
    <w:p w14:paraId="0B79D66F" w14:textId="1AFDBF7B" w:rsidR="00E61AF0" w:rsidRPr="00E61AF0" w:rsidRDefault="00E61AF0" w:rsidP="00E61AF0">
      <w:pPr>
        <w:jc w:val="both"/>
      </w:pPr>
      <w:r w:rsidRPr="00E61AF0">
        <w:rPr>
          <w:b/>
          <w:bCs/>
        </w:rPr>
        <w:t>Problem Statement</w:t>
      </w:r>
    </w:p>
    <w:p w14:paraId="5C242A34" w14:textId="77777777" w:rsidR="00E61AF0" w:rsidRPr="00E61AF0" w:rsidRDefault="00E61AF0" w:rsidP="00E61AF0">
      <w:pPr>
        <w:jc w:val="both"/>
      </w:pPr>
    </w:p>
    <w:p w14:paraId="7273EA79" w14:textId="0553C798" w:rsidR="00E61AF0" w:rsidRPr="00E61AF0" w:rsidRDefault="00E61AF0" w:rsidP="00E61AF0">
      <w:pPr>
        <w:jc w:val="both"/>
      </w:pPr>
      <w:r w:rsidRPr="00E61AF0">
        <w:t xml:space="preserve">FinTech regulatory sandboxes rely on static, expert-defined testing parameters (exposure limits, participant caps, risk thresholds) that remain fixed throughout experimentation. This rigidity leads to inefficient innovation cycles or unnecessary consumer risk as system behavior evolves. There is currently no principled framework to </w:t>
      </w:r>
      <w:r w:rsidRPr="00E61AF0">
        <w:rPr>
          <w:b/>
          <w:bCs/>
        </w:rPr>
        <w:t>dynamically adapt sandbox parameters</w:t>
      </w:r>
      <w:r w:rsidRPr="00E61AF0">
        <w:t xml:space="preserve"> while enforcing hard regulatory constraints on safety, fairness, and consumer impact. This project formulates sandbox </w:t>
      </w:r>
      <w:r w:rsidRPr="00E61AF0">
        <w:lastRenderedPageBreak/>
        <w:t>governance as a constrained sequential decision problem and proposes a reinforcement learning approach that continuously optimizes testing parameters based on observed outcomes, without violating predefined regulatory boundaries.</w:t>
      </w:r>
    </w:p>
    <w:p w14:paraId="63F71F23" w14:textId="77777777" w:rsidR="00E61AF0" w:rsidRPr="00E61AF0" w:rsidRDefault="00E61AF0" w:rsidP="00E61AF0">
      <w:pPr>
        <w:jc w:val="both"/>
      </w:pPr>
    </w:p>
    <w:p w14:paraId="1A72733C" w14:textId="7DFDDA02" w:rsidR="00E61AF0" w:rsidRPr="00E61AF0" w:rsidRDefault="00E61AF0" w:rsidP="00E61AF0">
      <w:pPr>
        <w:jc w:val="both"/>
      </w:pPr>
    </w:p>
    <w:p w14:paraId="33BB7F64" w14:textId="77777777" w:rsidR="00E61AF0" w:rsidRPr="00E61AF0" w:rsidRDefault="00E61AF0" w:rsidP="00E61AF0">
      <w:pPr>
        <w:jc w:val="both"/>
      </w:pPr>
    </w:p>
    <w:p w14:paraId="3B12FAD1" w14:textId="3F5A127F" w:rsidR="00E61AF0" w:rsidRPr="00E61AF0" w:rsidRDefault="00E61AF0" w:rsidP="00E61AF0">
      <w:pPr>
        <w:jc w:val="both"/>
      </w:pPr>
      <w:r w:rsidRPr="00E61AF0">
        <w:rPr>
          <w:b/>
          <w:bCs/>
        </w:rPr>
        <w:t>5. Continuous Transaction Authentication Using Real-Time Behavioral Biometrics</w:t>
      </w:r>
    </w:p>
    <w:p w14:paraId="622CF572" w14:textId="77777777" w:rsidR="00E61AF0" w:rsidRPr="00E61AF0" w:rsidRDefault="00E61AF0" w:rsidP="00E61AF0">
      <w:pPr>
        <w:jc w:val="both"/>
      </w:pPr>
    </w:p>
    <w:p w14:paraId="71D1083A" w14:textId="13A7A023" w:rsidR="00E61AF0" w:rsidRPr="00E61AF0" w:rsidRDefault="00E61AF0" w:rsidP="00E61AF0">
      <w:pPr>
        <w:jc w:val="both"/>
      </w:pPr>
      <w:r w:rsidRPr="00E61AF0">
        <w:rPr>
          <w:b/>
          <w:bCs/>
        </w:rPr>
        <w:t>Problem Statement</w:t>
      </w:r>
    </w:p>
    <w:p w14:paraId="7B3595E6" w14:textId="77777777" w:rsidR="00E61AF0" w:rsidRPr="00E61AF0" w:rsidRDefault="00E61AF0" w:rsidP="00E61AF0">
      <w:pPr>
        <w:jc w:val="both"/>
      </w:pPr>
    </w:p>
    <w:p w14:paraId="51C48A12" w14:textId="77777777" w:rsidR="00E61AF0" w:rsidRPr="00E61AF0" w:rsidRDefault="00E61AF0" w:rsidP="00E61AF0">
      <w:pPr>
        <w:jc w:val="both"/>
      </w:pPr>
      <w:r w:rsidRPr="00E61AF0">
        <w:t>Most digital fraud detection systems rely solely on transaction metadata, leading to either high false positives or intrusive step-up authentication mechanisms. Behavioral biometrics (keystroke dynamics, touch pressure, device motion) offer continuous, low-friction identity signals, but lack a deployable, privacy-aware integration framework within financial systems. Current research focuses on isolated models rather than end-to-end operational pipelines. This project develops a secure, production-grade behavioral authentication system using temporal deep learning models, integrated with risk-based access controls and adversarial robustness testing, enabling continuous authentication with minimal user friction.</w:t>
      </w:r>
    </w:p>
    <w:p w14:paraId="7BF1B591" w14:textId="77777777" w:rsidR="00E61AF0" w:rsidRPr="00E61AF0" w:rsidRDefault="00E61AF0" w:rsidP="00E61AF0">
      <w:pPr>
        <w:jc w:val="both"/>
      </w:pPr>
    </w:p>
    <w:p w14:paraId="02CF8480" w14:textId="0EA18A79" w:rsidR="00E61AF0" w:rsidRPr="00E61AF0" w:rsidRDefault="00E61AF0" w:rsidP="00E61AF0">
      <w:pPr>
        <w:jc w:val="both"/>
      </w:pPr>
    </w:p>
    <w:p w14:paraId="6E1AC9AF" w14:textId="77777777" w:rsidR="00E61AF0" w:rsidRPr="00E61AF0" w:rsidRDefault="00E61AF0" w:rsidP="00E61AF0">
      <w:pPr>
        <w:jc w:val="both"/>
      </w:pPr>
    </w:p>
    <w:p w14:paraId="14B83EB5" w14:textId="5C62E52A" w:rsidR="00E61AF0" w:rsidRPr="00E61AF0" w:rsidRDefault="00E61AF0" w:rsidP="00E61AF0">
      <w:pPr>
        <w:jc w:val="both"/>
      </w:pPr>
      <w:r w:rsidRPr="00E61AF0">
        <w:rPr>
          <w:b/>
          <w:bCs/>
        </w:rPr>
        <w:t>6. AI-Driven Compliance Risk Monitoring for Automated Financial Decision Systems</w:t>
      </w:r>
    </w:p>
    <w:p w14:paraId="7B4A612B" w14:textId="77777777" w:rsidR="00E61AF0" w:rsidRPr="00E61AF0" w:rsidRDefault="00E61AF0" w:rsidP="00E61AF0">
      <w:pPr>
        <w:jc w:val="both"/>
      </w:pPr>
    </w:p>
    <w:p w14:paraId="6F7EB065" w14:textId="20B72483" w:rsidR="00E61AF0" w:rsidRPr="00E61AF0" w:rsidRDefault="00E61AF0" w:rsidP="00E61AF0">
      <w:pPr>
        <w:jc w:val="both"/>
      </w:pPr>
      <w:r w:rsidRPr="00E61AF0">
        <w:rPr>
          <w:b/>
          <w:bCs/>
        </w:rPr>
        <w:t>Problem Statement</w:t>
      </w:r>
    </w:p>
    <w:p w14:paraId="6A42039B" w14:textId="77777777" w:rsidR="00E61AF0" w:rsidRPr="00E61AF0" w:rsidRDefault="00E61AF0" w:rsidP="00E61AF0">
      <w:pPr>
        <w:jc w:val="both"/>
      </w:pPr>
    </w:p>
    <w:p w14:paraId="01914753" w14:textId="308A4B22" w:rsidR="00E61AF0" w:rsidRPr="00E61AF0" w:rsidRDefault="00E61AF0" w:rsidP="00E61AF0">
      <w:pPr>
        <w:jc w:val="both"/>
      </w:pPr>
      <w:r w:rsidRPr="00E61AF0">
        <w:t xml:space="preserve">FinTech platforms increasingly rely on automated decision systems for lending, onboarding, and transaction monitoring, yet regulatory compliance processes remain largely manual, retrospective, and fragmented. Regulators now expect </w:t>
      </w:r>
      <w:r w:rsidRPr="00E61AF0">
        <w:rPr>
          <w:b/>
          <w:bCs/>
        </w:rPr>
        <w:t>continuous compliance assurance</w:t>
      </w:r>
      <w:r w:rsidRPr="00E61AF0">
        <w:t>, not periodic audits. Existing systems lack a unified mechanism to detect emerging compliance risks across AML, KYC, and data-privacy domains in real time. This project proposes an AI-based compliance monitoring layer that aggregates operational logs, applies machine learning to flag regulatory risk patterns, and uses language models to generate explainable compliance reports and scenario simulations, enabling proactive regulatory governance.</w:t>
      </w:r>
    </w:p>
    <w:p w14:paraId="3D69F1DA" w14:textId="77777777" w:rsidR="00E61AF0" w:rsidRPr="00E61AF0" w:rsidRDefault="00E61AF0" w:rsidP="00E61AF0">
      <w:pPr>
        <w:jc w:val="both"/>
      </w:pPr>
    </w:p>
    <w:p w14:paraId="2470029A" w14:textId="6649EE4A" w:rsidR="00E61AF0" w:rsidRPr="00E61AF0" w:rsidRDefault="00E61AF0" w:rsidP="00E61AF0">
      <w:pPr>
        <w:jc w:val="both"/>
      </w:pPr>
    </w:p>
    <w:p w14:paraId="78209B0B" w14:textId="77777777" w:rsidR="00E61AF0" w:rsidRPr="00E61AF0" w:rsidRDefault="00E61AF0" w:rsidP="00E61AF0">
      <w:pPr>
        <w:jc w:val="both"/>
      </w:pPr>
    </w:p>
    <w:p w14:paraId="15E8F1AE" w14:textId="455C37C4" w:rsidR="00E61AF0" w:rsidRPr="00E61AF0" w:rsidRDefault="00E61AF0" w:rsidP="00E61AF0">
      <w:pPr>
        <w:jc w:val="both"/>
      </w:pPr>
      <w:r w:rsidRPr="00E61AF0">
        <w:rPr>
          <w:b/>
          <w:bCs/>
        </w:rPr>
        <w:t>7. Unsupervised Anomaly Detection in High-Frequency Trading Streams Using Variational Autoencoders</w:t>
      </w:r>
    </w:p>
    <w:p w14:paraId="248C5D48" w14:textId="77777777" w:rsidR="00E61AF0" w:rsidRPr="00E61AF0" w:rsidRDefault="00E61AF0" w:rsidP="00E61AF0">
      <w:pPr>
        <w:jc w:val="both"/>
      </w:pPr>
    </w:p>
    <w:p w14:paraId="37E3480E" w14:textId="2D0083DB" w:rsidR="00E61AF0" w:rsidRPr="00E61AF0" w:rsidRDefault="00E61AF0" w:rsidP="00E61AF0">
      <w:pPr>
        <w:jc w:val="both"/>
      </w:pPr>
      <w:r w:rsidRPr="00E61AF0">
        <w:rPr>
          <w:b/>
          <w:bCs/>
        </w:rPr>
        <w:t>Problem Statement</w:t>
      </w:r>
    </w:p>
    <w:p w14:paraId="25502411" w14:textId="77777777" w:rsidR="00E61AF0" w:rsidRPr="00E61AF0" w:rsidRDefault="00E61AF0" w:rsidP="00E61AF0">
      <w:pPr>
        <w:jc w:val="both"/>
      </w:pPr>
    </w:p>
    <w:p w14:paraId="0E8477FF" w14:textId="77777777" w:rsidR="00E61AF0" w:rsidRPr="00E61AF0" w:rsidRDefault="00E61AF0" w:rsidP="00E61AF0">
      <w:pPr>
        <w:jc w:val="both"/>
      </w:pPr>
      <w:r w:rsidRPr="00E61AF0">
        <w:t>High-Frequency Trading (HFT) systems generate ultra-high-dimensional, noisy data streams that render rule-based surveillance and traditional statistical models ineffective. Existing detection mechanisms rely on predefined thresholds and struggle to identify novel market manipulation strategies or emergent systemic risks. Standard autoencoders lack probabilistic modeling capability, leading to excessive false alarms under volatile market conditions. This project addresses this gap by employing Variational Autoencoders to learn the latent distribution of normal market behavior and detect anomalies via reconstruction error, enabling adaptive, real-time market integrity monitoring without reliance on labeled fraud data.</w:t>
      </w:r>
    </w:p>
    <w:p w14:paraId="0AFC209F" w14:textId="77777777" w:rsidR="00E61AF0" w:rsidRPr="00E61AF0" w:rsidRDefault="00E61AF0" w:rsidP="00E61AF0">
      <w:pPr>
        <w:jc w:val="both"/>
      </w:pPr>
    </w:p>
    <w:p w14:paraId="057C22F8" w14:textId="3D477EC6" w:rsidR="00E61AF0" w:rsidRPr="00E61AF0" w:rsidRDefault="00E61AF0" w:rsidP="00E61AF0">
      <w:pPr>
        <w:jc w:val="both"/>
      </w:pPr>
    </w:p>
    <w:p w14:paraId="06564835" w14:textId="51395787" w:rsidR="00E61AF0" w:rsidRPr="00E61AF0" w:rsidRDefault="00E61AF0" w:rsidP="00E61AF0">
      <w:pPr>
        <w:jc w:val="both"/>
      </w:pPr>
      <w:r w:rsidRPr="00E61AF0">
        <w:rPr>
          <w:b/>
          <w:bCs/>
        </w:rPr>
        <w:t>8. AI-Driven Predictive Trust Scoring and Dispute Anticipation for Informal Digital Commerce in India</w:t>
      </w:r>
    </w:p>
    <w:p w14:paraId="371CD100" w14:textId="77777777" w:rsidR="00E61AF0" w:rsidRPr="00E61AF0" w:rsidRDefault="00E61AF0" w:rsidP="00E61AF0">
      <w:pPr>
        <w:jc w:val="both"/>
      </w:pPr>
    </w:p>
    <w:p w14:paraId="678ACC3B" w14:textId="07CF249E" w:rsidR="00E61AF0" w:rsidRPr="00E61AF0" w:rsidRDefault="00E61AF0" w:rsidP="00E61AF0">
      <w:pPr>
        <w:jc w:val="both"/>
      </w:pPr>
      <w:r w:rsidRPr="00E61AF0">
        <w:rPr>
          <w:b/>
          <w:bCs/>
        </w:rPr>
        <w:t>Problem Statement</w:t>
      </w:r>
    </w:p>
    <w:p w14:paraId="52C9EE77" w14:textId="77777777" w:rsidR="00E61AF0" w:rsidRPr="00E61AF0" w:rsidRDefault="00E61AF0" w:rsidP="00E61AF0">
      <w:pPr>
        <w:jc w:val="both"/>
      </w:pPr>
    </w:p>
    <w:p w14:paraId="27CE2ED0" w14:textId="77777777" w:rsidR="00E61AF0" w:rsidRPr="00E61AF0" w:rsidRDefault="00E61AF0" w:rsidP="00E61AF0">
      <w:pPr>
        <w:jc w:val="both"/>
      </w:pPr>
      <w:r w:rsidRPr="00E61AF0">
        <w:t>India’s rapid adoption of digital payments has enabled large-scale informal digital commerce through messaging platforms, social media marketplaces, and local service providers. These transactions typically occur without formal contracts, escrow mechanisms, standardized dispute resolution, or platform-level buyer protection. As a result, participants face a persistent trust deficit, leading to transaction disputes, payment reversals, non-delivery of goods or services, and breakdown of repeat interactions. Existing FinTech systems are largely reactive and designed for structured platforms, relying on explicit fraud labels, credit histories, or post-event monitoring, which are absent in informal contexts. The lack of proactive, transparent mechanisms to anticipate trust breakdown before transaction completion represents a critical gap in India’s digital financial ecosystem.</w:t>
      </w:r>
    </w:p>
    <w:p w14:paraId="2BE6A466" w14:textId="77777777" w:rsidR="00E61AF0" w:rsidRPr="00E61AF0" w:rsidRDefault="00E61AF0" w:rsidP="00E61AF0">
      <w:pPr>
        <w:jc w:val="both"/>
      </w:pPr>
    </w:p>
    <w:p w14:paraId="4A3DB7CB" w14:textId="7AD74F5D" w:rsidR="00E61AF0" w:rsidRPr="00E61AF0" w:rsidRDefault="00E61AF0" w:rsidP="00E61AF0">
      <w:pPr>
        <w:jc w:val="both"/>
      </w:pPr>
    </w:p>
    <w:p w14:paraId="3CC0BF50" w14:textId="669B9E0B" w:rsidR="00E61AF0" w:rsidRPr="00E61AF0" w:rsidRDefault="00E61AF0" w:rsidP="00E61AF0">
      <w:pPr>
        <w:jc w:val="both"/>
      </w:pPr>
      <w:r w:rsidRPr="00E61AF0">
        <w:rPr>
          <w:b/>
          <w:bCs/>
        </w:rPr>
        <w:t>9. Self-Evolving Financial Intelligence: An AGI-Inspired Approach to Decision Governance</w:t>
      </w:r>
    </w:p>
    <w:p w14:paraId="49782E5D" w14:textId="77777777" w:rsidR="00E61AF0" w:rsidRPr="00E61AF0" w:rsidRDefault="00E61AF0" w:rsidP="00E61AF0">
      <w:pPr>
        <w:jc w:val="both"/>
      </w:pPr>
    </w:p>
    <w:p w14:paraId="22977882" w14:textId="30BC7823" w:rsidR="00E61AF0" w:rsidRPr="00E61AF0" w:rsidRDefault="00E61AF0" w:rsidP="00E61AF0">
      <w:pPr>
        <w:jc w:val="both"/>
      </w:pPr>
      <w:r w:rsidRPr="00E61AF0">
        <w:rPr>
          <w:b/>
          <w:bCs/>
        </w:rPr>
        <w:t>Problem Statement</w:t>
      </w:r>
    </w:p>
    <w:p w14:paraId="27F6DB16" w14:textId="77777777" w:rsidR="00E61AF0" w:rsidRPr="00E61AF0" w:rsidRDefault="00E61AF0" w:rsidP="00E61AF0">
      <w:pPr>
        <w:jc w:val="both"/>
      </w:pPr>
    </w:p>
    <w:p w14:paraId="443F95E3" w14:textId="77777777" w:rsidR="00E61AF0" w:rsidRPr="00E61AF0" w:rsidRDefault="00E61AF0" w:rsidP="00E61AF0">
      <w:pPr>
        <w:jc w:val="both"/>
      </w:pPr>
      <w:r w:rsidRPr="00E61AF0">
        <w:t>Financial institutions increasingly rely on AI systems to support automated decision-making; however, most existing FinTech AI models are static, task-specific, and optimized only for predictive accuracy. Such systems struggle to remain effective under rapidly changing market conditions, evolving regulations, and shifting ethical expectations, leading to silent performance degradation and governance risks. There is currently no financial intelligence framework capable of continuously evaluating, critiquing, and adapting its own decision-making logic while maintaining explainability, regulatory compliance, and human oversight. The absence of adaptive, self-governing decision intelligence represents a critical limitation in deploying AI for long-term financial governance, particularly in dynamic and highly regulated environments such as India’s financial ecosystem.</w:t>
      </w:r>
    </w:p>
    <w:p w14:paraId="5665F676" w14:textId="77777777" w:rsidR="00E61AF0" w:rsidRPr="00E61AF0" w:rsidRDefault="00E61AF0" w:rsidP="00E61AF0">
      <w:pPr>
        <w:jc w:val="both"/>
      </w:pPr>
    </w:p>
    <w:p w14:paraId="20ACF445" w14:textId="310C9008" w:rsidR="00E61AF0" w:rsidRPr="00E61AF0" w:rsidRDefault="00E61AF0" w:rsidP="00E61AF0">
      <w:pPr>
        <w:jc w:val="both"/>
      </w:pPr>
    </w:p>
    <w:p w14:paraId="2623C805" w14:textId="0C63C8C1" w:rsidR="00E61AF0" w:rsidRPr="00E61AF0" w:rsidRDefault="00E61AF0" w:rsidP="00E61AF0">
      <w:pPr>
        <w:jc w:val="both"/>
      </w:pPr>
      <w:r w:rsidRPr="00E61AF0">
        <w:rPr>
          <w:b/>
          <w:bCs/>
        </w:rPr>
        <w:t>10. Agentic-XAI Credit Approval Engine (AX-CREDIT)</w:t>
      </w:r>
    </w:p>
    <w:p w14:paraId="45BD3032" w14:textId="77777777" w:rsidR="00E61AF0" w:rsidRPr="00E61AF0" w:rsidRDefault="00E61AF0" w:rsidP="00E61AF0">
      <w:pPr>
        <w:jc w:val="both"/>
      </w:pPr>
    </w:p>
    <w:p w14:paraId="05EED9D7" w14:textId="2858E1D2" w:rsidR="00E61AF0" w:rsidRPr="00E61AF0" w:rsidRDefault="00E61AF0" w:rsidP="00E61AF0">
      <w:pPr>
        <w:jc w:val="both"/>
      </w:pPr>
      <w:r w:rsidRPr="00E61AF0">
        <w:rPr>
          <w:b/>
          <w:bCs/>
        </w:rPr>
        <w:t>Problem Statement</w:t>
      </w:r>
    </w:p>
    <w:p w14:paraId="3727C142" w14:textId="77777777" w:rsidR="00E61AF0" w:rsidRPr="00E61AF0" w:rsidRDefault="00E61AF0" w:rsidP="00E61AF0">
      <w:pPr>
        <w:jc w:val="both"/>
      </w:pPr>
    </w:p>
    <w:p w14:paraId="0B2DC4A4" w14:textId="4786EF80" w:rsidR="00E61AF0" w:rsidRPr="00E61AF0" w:rsidRDefault="00E61AF0" w:rsidP="00E61AF0">
      <w:pPr>
        <w:jc w:val="both"/>
      </w:pPr>
      <w:r w:rsidRPr="00E61AF0">
        <w:t>Business Context: RBI's 2026 Digital Lending Guidelines mandate explainable AI for all credit decisions affecting 400M+ subprime Indians, yet 68% loan applications get rejected by black-box ML models due to opacity. Banks lose ₹15,000Cr annually in untapped credit while facing regulatory fines for non-</w:t>
      </w:r>
      <w:r w:rsidRPr="00E61AF0">
        <w:t>compliance. Technical</w:t>
      </w:r>
      <w:r w:rsidRPr="00E61AF0">
        <w:t xml:space="preserve"> Problem: Build a production-grade, multi-agent credit decisioning system that processes 50M decisions/day with:94% AUC default prediction accuracy87% XAI compliance score (RBI-mandated explainability)&lt;500ms end-to-end latency (p95)99.99% uptime during salary crediting peaks (2-3 PM IST)</w:t>
      </w:r>
    </w:p>
    <w:p w14:paraId="75DD7BE0" w14:textId="77777777" w:rsidR="00E61AF0" w:rsidRPr="00E61AF0" w:rsidRDefault="00E61AF0" w:rsidP="00E61AF0">
      <w:pPr>
        <w:jc w:val="both"/>
      </w:pPr>
    </w:p>
    <w:p w14:paraId="4CE63856" w14:textId="49FE5673" w:rsidR="00E61AF0" w:rsidRPr="00E61AF0" w:rsidRDefault="00E61AF0" w:rsidP="00E61AF0">
      <w:pPr>
        <w:jc w:val="both"/>
      </w:pPr>
    </w:p>
    <w:p w14:paraId="0A3953C2" w14:textId="77777777" w:rsidR="009A41B1" w:rsidRDefault="009A41B1" w:rsidP="00E61AF0">
      <w:pPr>
        <w:jc w:val="both"/>
      </w:pPr>
    </w:p>
    <w:sectPr w:rsidR="009A41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F0"/>
    <w:rsid w:val="00076BC5"/>
    <w:rsid w:val="007462C2"/>
    <w:rsid w:val="00867B1B"/>
    <w:rsid w:val="009A41B1"/>
    <w:rsid w:val="00B12062"/>
    <w:rsid w:val="00B82BA1"/>
    <w:rsid w:val="00E61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0CA0"/>
  <w15:chartTrackingRefBased/>
  <w15:docId w15:val="{2F0698D1-B352-438C-97A1-D17A42D3F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B1B"/>
    <w:rPr>
      <w:rFonts w:ascii="Times New Roman" w:hAnsi="Times New Roman"/>
    </w:rPr>
  </w:style>
  <w:style w:type="paragraph" w:styleId="Heading1">
    <w:name w:val="heading 1"/>
    <w:basedOn w:val="Normal"/>
    <w:link w:val="Heading1Char"/>
    <w:uiPriority w:val="9"/>
    <w:qFormat/>
    <w:rsid w:val="00867B1B"/>
    <w:pPr>
      <w:spacing w:line="345" w:lineRule="exact"/>
      <w:ind w:left="166"/>
      <w:outlineLvl w:val="0"/>
    </w:pPr>
    <w:rPr>
      <w:rFonts w:eastAsia="Times New Roman" w:cs="Times New Roman"/>
      <w:b/>
      <w:bCs/>
      <w:sz w:val="32"/>
      <w:szCs w:val="32"/>
      <w:lang w:val="en-US"/>
    </w:rPr>
  </w:style>
  <w:style w:type="paragraph" w:styleId="Heading2">
    <w:name w:val="heading 2"/>
    <w:basedOn w:val="Normal"/>
    <w:link w:val="Heading2Char"/>
    <w:uiPriority w:val="9"/>
    <w:unhideWhenUsed/>
    <w:qFormat/>
    <w:rsid w:val="00867B1B"/>
    <w:pPr>
      <w:spacing w:before="37" w:line="307" w:lineRule="exact"/>
      <w:ind w:left="73"/>
      <w:jc w:val="center"/>
      <w:outlineLvl w:val="1"/>
    </w:pPr>
    <w:rPr>
      <w:rFonts w:ascii="Calibri" w:eastAsia="Calibri" w:hAnsi="Calibri" w:cs="Calibri"/>
      <w:b/>
      <w:bCs/>
      <w:sz w:val="28"/>
      <w:szCs w:val="28"/>
      <w:lang w:val="en-US"/>
    </w:rPr>
  </w:style>
  <w:style w:type="paragraph" w:styleId="Heading3">
    <w:name w:val="heading 3"/>
    <w:basedOn w:val="Normal"/>
    <w:next w:val="Normal"/>
    <w:link w:val="Heading3Char"/>
    <w:uiPriority w:val="9"/>
    <w:semiHidden/>
    <w:unhideWhenUsed/>
    <w:qFormat/>
    <w:rsid w:val="00E61AF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61AF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61AF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61AF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1AF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1AF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1AF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67B1B"/>
    <w:rPr>
      <w:rFonts w:eastAsia="Times New Roman" w:cs="Times New Roman"/>
      <w:lang w:val="en-US"/>
    </w:rPr>
  </w:style>
  <w:style w:type="character" w:customStyle="1" w:styleId="Heading1Char">
    <w:name w:val="Heading 1 Char"/>
    <w:basedOn w:val="DefaultParagraphFont"/>
    <w:link w:val="Heading1"/>
    <w:uiPriority w:val="9"/>
    <w:rsid w:val="00867B1B"/>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867B1B"/>
    <w:rPr>
      <w:rFonts w:ascii="Calibri" w:eastAsia="Calibri" w:hAnsi="Calibri" w:cs="Calibri"/>
      <w:b/>
      <w:bCs/>
      <w:sz w:val="28"/>
      <w:szCs w:val="28"/>
      <w:lang w:val="en-US"/>
    </w:rPr>
  </w:style>
  <w:style w:type="paragraph" w:styleId="Title">
    <w:name w:val="Title"/>
    <w:basedOn w:val="Normal"/>
    <w:link w:val="TitleChar"/>
    <w:uiPriority w:val="10"/>
    <w:qFormat/>
    <w:rsid w:val="00867B1B"/>
    <w:pPr>
      <w:ind w:left="2425" w:right="732" w:hanging="635"/>
    </w:pPr>
    <w:rPr>
      <w:rFonts w:ascii="Calibri" w:eastAsia="Calibri" w:hAnsi="Calibri" w:cs="Calibri"/>
      <w:b/>
      <w:bCs/>
      <w:sz w:val="36"/>
      <w:szCs w:val="36"/>
      <w:lang w:val="en-US"/>
    </w:rPr>
  </w:style>
  <w:style w:type="character" w:customStyle="1" w:styleId="TitleChar">
    <w:name w:val="Title Char"/>
    <w:basedOn w:val="DefaultParagraphFont"/>
    <w:link w:val="Title"/>
    <w:uiPriority w:val="10"/>
    <w:rsid w:val="00867B1B"/>
    <w:rPr>
      <w:rFonts w:ascii="Calibri" w:eastAsia="Calibri" w:hAnsi="Calibri" w:cs="Calibri"/>
      <w:b/>
      <w:bCs/>
      <w:sz w:val="36"/>
      <w:szCs w:val="36"/>
      <w:lang w:val="en-US"/>
    </w:rPr>
  </w:style>
  <w:style w:type="paragraph" w:styleId="BodyText">
    <w:name w:val="Body Text"/>
    <w:basedOn w:val="Normal"/>
    <w:link w:val="BodyTextChar"/>
    <w:uiPriority w:val="1"/>
    <w:qFormat/>
    <w:rsid w:val="00867B1B"/>
    <w:rPr>
      <w:rFonts w:eastAsia="Times New Roman" w:cs="Times New Roman"/>
      <w:sz w:val="24"/>
      <w:szCs w:val="24"/>
      <w:lang w:val="en-US"/>
    </w:rPr>
  </w:style>
  <w:style w:type="character" w:customStyle="1" w:styleId="BodyTextChar">
    <w:name w:val="Body Text Char"/>
    <w:basedOn w:val="DefaultParagraphFont"/>
    <w:link w:val="BodyText"/>
    <w:uiPriority w:val="1"/>
    <w:rsid w:val="00867B1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67B1B"/>
    <w:rPr>
      <w:rFonts w:eastAsia="Times New Roman" w:cs="Times New Roman"/>
      <w:lang w:val="en-US"/>
    </w:rPr>
  </w:style>
  <w:style w:type="character" w:customStyle="1" w:styleId="Heading3Char">
    <w:name w:val="Heading 3 Char"/>
    <w:basedOn w:val="DefaultParagraphFont"/>
    <w:link w:val="Heading3"/>
    <w:uiPriority w:val="9"/>
    <w:semiHidden/>
    <w:rsid w:val="00E61AF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61AF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61AF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61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AF0"/>
    <w:rPr>
      <w:rFonts w:eastAsiaTheme="majorEastAsia" w:cstheme="majorBidi"/>
      <w:color w:val="272727" w:themeColor="text1" w:themeTint="D8"/>
    </w:rPr>
  </w:style>
  <w:style w:type="paragraph" w:styleId="Subtitle">
    <w:name w:val="Subtitle"/>
    <w:basedOn w:val="Normal"/>
    <w:next w:val="Normal"/>
    <w:link w:val="SubtitleChar"/>
    <w:uiPriority w:val="11"/>
    <w:qFormat/>
    <w:rsid w:val="00E61AF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AF0"/>
    <w:rPr>
      <w:rFonts w:ascii="Times New Roman" w:hAnsi="Times New Roman"/>
      <w:i/>
      <w:iCs/>
      <w:color w:val="404040" w:themeColor="text1" w:themeTint="BF"/>
    </w:rPr>
  </w:style>
  <w:style w:type="character" w:styleId="IntenseEmphasis">
    <w:name w:val="Intense Emphasis"/>
    <w:basedOn w:val="DefaultParagraphFont"/>
    <w:uiPriority w:val="21"/>
    <w:qFormat/>
    <w:rsid w:val="00E61AF0"/>
    <w:rPr>
      <w:i/>
      <w:iCs/>
      <w:color w:val="365F91" w:themeColor="accent1" w:themeShade="BF"/>
    </w:rPr>
  </w:style>
  <w:style w:type="paragraph" w:styleId="IntenseQuote">
    <w:name w:val="Intense Quote"/>
    <w:basedOn w:val="Normal"/>
    <w:next w:val="Normal"/>
    <w:link w:val="IntenseQuoteChar"/>
    <w:uiPriority w:val="30"/>
    <w:qFormat/>
    <w:rsid w:val="00E61A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1AF0"/>
    <w:rPr>
      <w:rFonts w:ascii="Times New Roman" w:hAnsi="Times New Roman"/>
      <w:i/>
      <w:iCs/>
      <w:color w:val="365F91" w:themeColor="accent1" w:themeShade="BF"/>
    </w:rPr>
  </w:style>
  <w:style w:type="character" w:styleId="IntenseReference">
    <w:name w:val="Intense Reference"/>
    <w:basedOn w:val="DefaultParagraphFont"/>
    <w:uiPriority w:val="32"/>
    <w:qFormat/>
    <w:rsid w:val="00E61AF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1278</Words>
  <Characters>7289</Characters>
  <Application>Microsoft Office Word</Application>
  <DocSecurity>0</DocSecurity>
  <Lines>60</Lines>
  <Paragraphs>17</Paragraphs>
  <ScaleCrop>false</ScaleCrop>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N.</dc:creator>
  <cp:keywords/>
  <dc:description/>
  <cp:lastModifiedBy>J. N.</cp:lastModifiedBy>
  <cp:revision>1</cp:revision>
  <dcterms:created xsi:type="dcterms:W3CDTF">2026-02-03T10:25:00Z</dcterms:created>
  <dcterms:modified xsi:type="dcterms:W3CDTF">2026-02-03T10:27:00Z</dcterms:modified>
</cp:coreProperties>
</file>