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>
    <v:background id="_x0000_s1025">
      <v:fill type="frame" on="t" o:title="5ee18ff8efb3e3d6875e41f16e9ec17" focussize="0,0" recolor="t" r:id="rId4"/>
    </v:background>
  </w:background>
  <w:body>
    <w:p w14:paraId="7E7FEF86">
      <w:pPr>
        <w:pStyle w:val="3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“E34”赛车车速估计算法设计及实现</w:t>
      </w:r>
    </w:p>
    <w:p w14:paraId="350BE65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一、十四自由度整车模型搭建</w:t>
      </w:r>
    </w:p>
    <w:p w14:paraId="73DA9A5A"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1、整车模型采用Mathwords官网提供的十四自由度模型“Vehicle Dynamics Simulation Environment”文件，结合南京农业大学E34赛车进行。</w:t>
      </w:r>
    </w:p>
    <w:p w14:paraId="5905B8FF">
      <w:pPr>
        <w:jc w:val="center"/>
      </w:pPr>
      <w:r>
        <w:drawing>
          <wp:inline distT="0" distB="0" distL="114300" distR="114300">
            <wp:extent cx="5272405" cy="2396490"/>
            <wp:effectExtent l="0" t="0" r="63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4AE0C">
      <w:pPr>
        <w:spacing w:line="360" w:lineRule="auto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2、对照本赛季E34赛车的设计参数和动力配置，新增和修改vehicle parameter.m文件和模型参数，在Simulink中构建“E34”赛车的十四自由度整车模型。</w:t>
      </w:r>
    </w:p>
    <w:p w14:paraId="3B4C3C04">
      <w:pPr>
        <w:jc w:val="center"/>
      </w:pPr>
      <w:r>
        <w:drawing>
          <wp:inline distT="0" distB="0" distL="114300" distR="114300">
            <wp:extent cx="3850640" cy="3823970"/>
            <wp:effectExtent l="0" t="0" r="508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064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6CB80">
      <w:pPr>
        <w:jc w:val="center"/>
      </w:pPr>
      <w:r>
        <w:drawing>
          <wp:inline distT="0" distB="0" distL="114300" distR="114300">
            <wp:extent cx="3669030" cy="4237990"/>
            <wp:effectExtent l="0" t="0" r="3810" b="1397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9030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FD22D">
      <w:p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3、</w:t>
      </w:r>
      <w:r>
        <w:rPr>
          <w:rFonts w:hint="eastAsia"/>
          <w:sz w:val="24"/>
          <w:szCs w:val="24"/>
          <w:lang w:val="en-US" w:eastAsia="zh-CN"/>
        </w:rPr>
        <w:t>整车模型的Powertrain部分，我们适应E34赛车，搭建了前双AMK电机＋后单Emrax228电机的三电机动力系统，其中RearRatio的值是后轮轮上扭矩输出的占比比值。AMK和Emrax228电机拥有各自不同的外特性曲线，且前轮和后轮的传动比不同，前轮传动比为11.42，后轮传动比为3.727。如图为适配本赛季E34赛车的动力传动模型。</w:t>
      </w:r>
    </w:p>
    <w:p w14:paraId="125FD3B6">
      <w:pPr>
        <w:jc w:val="center"/>
      </w:pPr>
      <w:r>
        <w:drawing>
          <wp:inline distT="0" distB="0" distL="114300" distR="114300">
            <wp:extent cx="5711190" cy="2562860"/>
            <wp:effectExtent l="0" t="0" r="381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1190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51EBA">
      <w:pPr>
        <w:numPr>
          <w:ilvl w:val="0"/>
          <w:numId w:val="1"/>
        </w:numPr>
        <w:spacing w:line="360" w:lineRule="auto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使用MATLAB/simulink搭建算法</w:t>
      </w:r>
    </w:p>
    <w:p w14:paraId="0CBF006C">
      <w:pPr>
        <w:numPr>
          <w:numId w:val="0"/>
        </w:numPr>
        <w:spacing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E34赛车整车控制模型采用</w:t>
      </w:r>
      <w:r>
        <w:rPr>
          <w:rFonts w:hint="eastAsia"/>
          <w:sz w:val="24"/>
          <w:szCs w:val="24"/>
          <w:lang w:val="en-US" w:eastAsia="zh-CN"/>
        </w:rPr>
        <w:fldChar w:fldCharType="begin"/>
      </w:r>
      <w:r>
        <w:rPr>
          <w:rFonts w:hint="eastAsia"/>
          <w:sz w:val="24"/>
          <w:szCs w:val="24"/>
          <w:lang w:val="en-US" w:eastAsia="zh-CN"/>
        </w:rPr>
        <w:instrText xml:space="preserve"> HYPERLINK "https://zhida.zhihu.com/search?content_id=169804287&amp;content_type=Article&amp;match_order=1&amp;q=%E5%9F%BA%E4%BA%8E%E6%A8%A1%E5%9E%8B%E7%9A%84%E8%AE%BE%E8%AE%A1&amp;zhida_source=entity" \t "https://zhuanlan.zhihu.com/p/_blank" </w:instrText>
      </w:r>
      <w:r>
        <w:rPr>
          <w:rFonts w:hint="eastAsia"/>
          <w:sz w:val="24"/>
          <w:szCs w:val="24"/>
          <w:lang w:val="en-US" w:eastAsia="zh-CN"/>
        </w:rPr>
        <w:fldChar w:fldCharType="separate"/>
      </w:r>
      <w:r>
        <w:rPr>
          <w:rFonts w:hint="eastAsia"/>
          <w:sz w:val="24"/>
          <w:szCs w:val="24"/>
          <w:lang w:val="en-US" w:eastAsia="zh-CN"/>
        </w:rPr>
        <w:t>基于模型的设计</w:t>
      </w:r>
      <w:r>
        <w:rPr>
          <w:rFonts w:hint="eastAsia"/>
          <w:sz w:val="24"/>
          <w:szCs w:val="24"/>
          <w:lang w:val="en-US" w:eastAsia="zh-CN"/>
        </w:rPr>
        <w:fldChar w:fldCharType="end"/>
      </w:r>
      <w:r>
        <w:rPr>
          <w:rFonts w:hint="eastAsia"/>
          <w:sz w:val="24"/>
          <w:szCs w:val="24"/>
          <w:lang w:val="en-US" w:eastAsia="zh-CN"/>
        </w:rPr>
        <w:t>（Model-Based Design，MBD）是一种围绕模型搭建展开的一种项目开发方法。这种方法可以避免繁琐的代码编写和调试过程，可以极大的提高项目开发效率。</w:t>
      </w:r>
    </w:p>
    <w:p w14:paraId="2B4B767B">
      <w:pPr>
        <w:ind w:firstLine="480" w:firstLineChars="20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新建一个子系统“VCU”用于测试我们搭建好的算法。</w:t>
      </w:r>
    </w:p>
    <w:p w14:paraId="3A53BE69">
      <w:pPr>
        <w:jc w:val="center"/>
      </w:pPr>
      <w:r>
        <w:drawing>
          <wp:inline distT="0" distB="0" distL="114300" distR="114300">
            <wp:extent cx="5477510" cy="2468245"/>
            <wp:effectExtent l="0" t="0" r="889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568EA">
      <w:pPr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基于V型开发流程的参考车速估计模块开发</w:t>
      </w:r>
    </w:p>
    <w:p w14:paraId="6E68589F">
      <w:pPr>
        <w:keepNext w:val="0"/>
        <w:keepLines w:val="0"/>
        <w:pageBreakBefore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V型开发流程介绍：</w:t>
      </w:r>
    </w:p>
    <w:p w14:paraId="367BA9B6">
      <w:pPr>
        <w:keepNext w:val="0"/>
        <w:keepLines w:val="0"/>
        <w:pageBreakBefore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V模型开发（V-Model Development）是一种广泛应用于汽车行业的系统开发方法。 它以字母“V”形状的图表形式展示了开发过程中不同阶段之间的关系，从需求分析到系统整合和验证，再到产品发布。 V模型强调需求与测试之间的关系，以确保各阶段的输出能满足客户需求。</w:t>
      </w:r>
    </w:p>
    <w:p w14:paraId="1B0F5BDE">
      <w:pPr>
        <w:keepNext w:val="0"/>
        <w:keepLines w:val="0"/>
        <w:pageBreakBefore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4764405" cy="3442970"/>
            <wp:effectExtent l="0" t="0" r="5715" b="1270"/>
            <wp:docPr id="1" name="图片 1" descr="控制器V型开发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控制器V型开发流程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440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ADAF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第一部分：参考车速估计模块需求</w:t>
      </w:r>
    </w:p>
    <w:p w14:paraId="1FE862B0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整车控制的电子差速控制、基准扭矩计算、防滑控制都需要准确的速度估计。四驱车没有了从动轮，无法通过测量从动轮轮速的方式估计赛车速度，因此需要一套车速估计的算法，满足采用低成本传感器获得准确车速的要求。</w:t>
      </w:r>
    </w:p>
    <w:p w14:paraId="75B8ED4D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2" w:firstLineChars="20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可用的赛车状态信息：</w:t>
      </w:r>
    </w:p>
    <w:p w14:paraId="10A17786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①ABS轮速传感器测得两个后轮轮速，AMK电机转速换算得两前轮轮速。</w:t>
      </w:r>
    </w:p>
    <w:p w14:paraId="7A80F663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②IMU传感器测得的纵向加速度。</w:t>
      </w:r>
    </w:p>
    <w:p w14:paraId="4618EE92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2" w:firstLineChars="20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参考车速算法目标：</w:t>
      </w:r>
    </w:p>
    <w:p w14:paraId="2D70A95D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①选取和处理可用信息，计算出误差较小的参考车速值。</w:t>
      </w:r>
    </w:p>
    <w:p w14:paraId="08D9A426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第二部分：系统设计阶段需求</w:t>
      </w:r>
    </w:p>
    <w:p w14:paraId="5DF630E8">
      <w:pPr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outlineLvl w:val="1"/>
        <w:rPr>
          <w:rFonts w:hint="eastAsia"/>
          <w:b w:val="0"/>
          <w:bCs w:val="0"/>
          <w:sz w:val="24"/>
          <w:szCs w:val="24"/>
          <w:highlight w:val="none"/>
          <w:lang w:val="en-US" w:eastAsia="zh-CN"/>
        </w:rPr>
      </w:pPr>
      <w:bookmarkStart w:id="0" w:name="_Toc12763"/>
      <w:r>
        <w:rPr>
          <w:rFonts w:hint="eastAsia"/>
          <w:b w:val="0"/>
          <w:bCs w:val="0"/>
          <w:sz w:val="24"/>
          <w:szCs w:val="24"/>
          <w:highlight w:val="none"/>
          <w:lang w:val="en-US" w:eastAsia="zh-CN"/>
        </w:rPr>
        <w:t>确定输入信号</w:t>
      </w:r>
      <w:bookmarkEnd w:id="0"/>
    </w:p>
    <w:p w14:paraId="1838B87F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outlineLvl w:val="2"/>
        <w:rPr>
          <w:rFonts w:hint="default"/>
          <w:b w:val="0"/>
          <w:bCs w:val="0"/>
          <w:sz w:val="21"/>
          <w:szCs w:val="21"/>
          <w:lang w:val="en-US" w:eastAsia="zh-CN"/>
        </w:rPr>
      </w:pPr>
      <w:bookmarkStart w:id="1" w:name="_Toc1723"/>
      <w:r>
        <w:rPr>
          <w:rFonts w:hint="eastAsia"/>
          <w:b/>
          <w:bCs/>
          <w:sz w:val="21"/>
          <w:szCs w:val="21"/>
          <w:lang w:val="en-US" w:eastAsia="zh-CN"/>
        </w:rPr>
        <w:t>①选取IMU纵向加速度和四个轮速信号参与参考车速估计</w:t>
      </w:r>
      <w:bookmarkEnd w:id="1"/>
    </w:p>
    <w:p w14:paraId="2AAA2EF8">
      <w:pPr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left"/>
        <w:outlineLvl w:val="1"/>
        <w:rPr>
          <w:rFonts w:hint="default"/>
          <w:b w:val="0"/>
          <w:bCs w:val="0"/>
          <w:sz w:val="24"/>
          <w:szCs w:val="24"/>
          <w:highlight w:val="none"/>
          <w:lang w:val="en-US" w:eastAsia="zh-CN"/>
        </w:rPr>
      </w:pPr>
      <w:bookmarkStart w:id="2" w:name="_Toc29333"/>
      <w:r>
        <w:rPr>
          <w:rFonts w:hint="eastAsia"/>
          <w:b w:val="0"/>
          <w:bCs w:val="0"/>
          <w:sz w:val="24"/>
          <w:szCs w:val="24"/>
          <w:highlight w:val="none"/>
          <w:lang w:val="en-US" w:eastAsia="zh-CN"/>
        </w:rPr>
        <w:t>轮速的坐标转换</w:t>
      </w:r>
      <w:bookmarkEnd w:id="2"/>
    </w:p>
    <w:p w14:paraId="2B4A1731">
      <w:pPr>
        <w:numPr>
          <w:ilvl w:val="0"/>
          <w:numId w:val="0"/>
        </w:numPr>
        <w:spacing w:line="360" w:lineRule="auto"/>
        <w:ind w:firstLine="420" w:firstLineChars="200"/>
        <w:rPr>
          <w:rFonts w:hint="default"/>
          <w:b w:val="0"/>
          <w:bCs w:val="0"/>
          <w:sz w:val="24"/>
          <w:szCs w:val="24"/>
          <w:highlight w:val="none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选取后轴中心处的速度作为车辆的纵向车速。轮速传感器测得的车速是轮胎中心处的速度，所以需要对四轮轮心速度通过坐标转化到后轴中心位置，成为纵向车速，方便参考车速的估计。</w:t>
      </w:r>
    </w:p>
    <w:p w14:paraId="7D228454">
      <w:pPr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left"/>
        <w:outlineLvl w:val="1"/>
        <w:rPr>
          <w:rFonts w:hint="default"/>
          <w:b w:val="0"/>
          <w:bCs w:val="0"/>
          <w:sz w:val="24"/>
          <w:szCs w:val="24"/>
          <w:highlight w:val="none"/>
          <w:lang w:val="en-US" w:eastAsia="zh-CN"/>
        </w:rPr>
      </w:pPr>
      <w:bookmarkStart w:id="3" w:name="_Toc26441"/>
      <w:r>
        <w:rPr>
          <w:rFonts w:hint="eastAsia"/>
          <w:b w:val="0"/>
          <w:bCs w:val="0"/>
          <w:sz w:val="24"/>
          <w:szCs w:val="24"/>
          <w:highlight w:val="none"/>
          <w:lang w:val="en-US" w:eastAsia="zh-CN"/>
        </w:rPr>
        <w:t>可能出现的</w:t>
      </w:r>
      <w:bookmarkEnd w:id="3"/>
      <w:r>
        <w:rPr>
          <w:rFonts w:hint="eastAsia"/>
          <w:b w:val="0"/>
          <w:bCs w:val="0"/>
          <w:sz w:val="24"/>
          <w:szCs w:val="24"/>
          <w:highlight w:val="none"/>
          <w:lang w:val="en-US" w:eastAsia="zh-CN"/>
        </w:rPr>
        <w:t>工况</w:t>
      </w:r>
    </w:p>
    <w:p w14:paraId="6A775426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outlineLvl w:val="2"/>
        <w:rPr>
          <w:rFonts w:hint="eastAsia"/>
          <w:b/>
          <w:bCs/>
          <w:sz w:val="21"/>
          <w:szCs w:val="21"/>
          <w:highlight w:val="none"/>
          <w:lang w:val="en-US" w:eastAsia="zh-CN"/>
        </w:rPr>
      </w:pPr>
      <w:bookmarkStart w:id="4" w:name="_Toc14680"/>
      <w:r>
        <w:rPr>
          <w:rFonts w:hint="eastAsia"/>
          <w:b/>
          <w:bCs/>
          <w:sz w:val="21"/>
          <w:szCs w:val="21"/>
          <w:highlight w:val="none"/>
          <w:lang w:val="en-US" w:eastAsia="zh-CN"/>
        </w:rPr>
        <w:t>①出现轮速信号不可信状态及其原因</w:t>
      </w:r>
      <w:bookmarkEnd w:id="4"/>
    </w:p>
    <w:p w14:paraId="0E58071C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outlineLvl w:val="2"/>
        <w:rPr>
          <w:rFonts w:hint="default"/>
          <w:b/>
          <w:bCs/>
          <w:sz w:val="21"/>
          <w:szCs w:val="21"/>
          <w:lang w:val="en-US" w:eastAsia="zh-CN"/>
        </w:rPr>
      </w:pPr>
      <w:bookmarkStart w:id="5" w:name="_Toc26584"/>
      <w:r>
        <w:rPr>
          <w:rFonts w:hint="eastAsia"/>
          <w:b/>
          <w:bCs/>
          <w:sz w:val="21"/>
          <w:szCs w:val="21"/>
          <w:lang w:val="en-US" w:eastAsia="zh-CN"/>
        </w:rPr>
        <w:t>②考虑当某个轮速或所有轮速信号出现不可信情况</w:t>
      </w:r>
      <w:bookmarkEnd w:id="5"/>
    </w:p>
    <w:p w14:paraId="65D330F1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outlineLvl w:val="2"/>
        <w:rPr>
          <w:rFonts w:hint="eastAsia"/>
          <w:b/>
          <w:bCs/>
          <w:sz w:val="21"/>
          <w:szCs w:val="21"/>
          <w:lang w:val="en-US" w:eastAsia="zh-CN"/>
        </w:rPr>
      </w:pPr>
      <w:bookmarkStart w:id="6" w:name="_Toc3776"/>
      <w:r>
        <w:rPr>
          <w:rFonts w:hint="eastAsia"/>
          <w:b/>
          <w:bCs/>
          <w:sz w:val="21"/>
          <w:szCs w:val="21"/>
          <w:lang w:val="en-US" w:eastAsia="zh-CN"/>
        </w:rPr>
        <w:t>③车辆加速或减速时不同轮速的选取</w:t>
      </w:r>
      <w:bookmarkEnd w:id="6"/>
    </w:p>
    <w:p w14:paraId="4CA45AED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outlineLvl w:val="2"/>
        <w:rPr>
          <w:rFonts w:hint="default"/>
          <w:sz w:val="24"/>
          <w:szCs w:val="24"/>
          <w:lang w:val="en-US" w:eastAsia="zh-CN"/>
        </w:rPr>
      </w:pPr>
      <w:bookmarkStart w:id="7" w:name="_Toc14027"/>
      <w:r>
        <w:rPr>
          <w:rFonts w:hint="eastAsia"/>
          <w:b/>
          <w:bCs/>
          <w:sz w:val="21"/>
          <w:szCs w:val="21"/>
          <w:lang w:val="en-US" w:eastAsia="zh-CN"/>
        </w:rPr>
        <w:t>①积分触发条件</w:t>
      </w:r>
      <w:bookmarkEnd w:id="7"/>
    </w:p>
    <w:p w14:paraId="152602B2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outlineLvl w:val="2"/>
        <w:rPr>
          <w:rFonts w:hint="eastAsia"/>
          <w:b/>
          <w:bCs/>
          <w:sz w:val="21"/>
          <w:szCs w:val="21"/>
          <w:lang w:val="en-US" w:eastAsia="zh-CN"/>
        </w:rPr>
      </w:pPr>
      <w:bookmarkStart w:id="8" w:name="_Toc8832"/>
      <w:r>
        <w:rPr>
          <w:rFonts w:hint="eastAsia"/>
          <w:b/>
          <w:bCs/>
          <w:sz w:val="21"/>
          <w:szCs w:val="21"/>
          <w:lang w:val="en-US" w:eastAsia="zh-CN"/>
        </w:rPr>
        <w:t>②积分退出条件</w:t>
      </w:r>
      <w:bookmarkEnd w:id="8"/>
    </w:p>
    <w:p w14:paraId="76FCD7B3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outlineLvl w:val="1"/>
        <w:rPr>
          <w:rFonts w:hint="default"/>
          <w:b w:val="0"/>
          <w:bCs w:val="0"/>
          <w:sz w:val="24"/>
          <w:szCs w:val="24"/>
          <w:lang w:val="en-US" w:eastAsia="zh-CN"/>
        </w:rPr>
      </w:pPr>
      <w:bookmarkStart w:id="9" w:name="_Toc24580"/>
      <w:r>
        <w:rPr>
          <w:rFonts w:hint="eastAsia"/>
          <w:b w:val="0"/>
          <w:bCs w:val="0"/>
          <w:sz w:val="24"/>
          <w:szCs w:val="24"/>
          <w:lang w:val="en-US" w:eastAsia="zh-CN"/>
        </w:rPr>
        <w:t>5、轮速可信情况判定后处理</w:t>
      </w:r>
      <w:bookmarkEnd w:id="9"/>
    </w:p>
    <w:p w14:paraId="686A9419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outlineLvl w:val="2"/>
        <w:rPr>
          <w:rFonts w:hint="eastAsia"/>
          <w:b/>
          <w:bCs/>
          <w:sz w:val="21"/>
          <w:szCs w:val="21"/>
          <w:lang w:val="en-US" w:eastAsia="zh-CN"/>
        </w:rPr>
      </w:pPr>
      <w:bookmarkStart w:id="10" w:name="_Toc6978"/>
      <w:r>
        <w:rPr>
          <w:rFonts w:hint="eastAsia"/>
          <w:b/>
          <w:bCs/>
          <w:sz w:val="21"/>
          <w:szCs w:val="21"/>
          <w:lang w:val="en-US" w:eastAsia="zh-CN"/>
        </w:rPr>
        <w:t>①最接近真实轮速选取过程导致参考车速突变</w:t>
      </w:r>
      <w:bookmarkEnd w:id="10"/>
    </w:p>
    <w:p w14:paraId="69825B58">
      <w:pPr>
        <w:keepNext w:val="0"/>
        <w:keepLines w:val="0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outlineLvl w:val="1"/>
        <w:rPr>
          <w:rFonts w:hint="eastAsia"/>
          <w:b w:val="0"/>
          <w:bCs w:val="0"/>
          <w:sz w:val="24"/>
          <w:szCs w:val="24"/>
          <w:lang w:val="en-US" w:eastAsia="zh-CN"/>
        </w:rPr>
      </w:pPr>
      <w:bookmarkStart w:id="11" w:name="_Toc27926"/>
      <w:r>
        <w:rPr>
          <w:rFonts w:hint="eastAsia"/>
          <w:b w:val="0"/>
          <w:bCs w:val="0"/>
          <w:sz w:val="24"/>
          <w:szCs w:val="24"/>
          <w:lang w:val="en-US" w:eastAsia="zh-CN"/>
        </w:rPr>
        <w:t>IMU纵向加速度信号处理</w:t>
      </w:r>
      <w:bookmarkEnd w:id="11"/>
    </w:p>
    <w:p w14:paraId="10F78B19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可以计算选取可信轮速平均值的加速度，和IMU纵向加速度做传感器数据融合（卡尔曼滤波）。考虑特殊情况：当轮速信号全部不可信时，需要将轮速信号的权重置零。</w:t>
      </w:r>
    </w:p>
    <w:p w14:paraId="619C9DDA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第三部分：子系统设计阶段需求</w:t>
      </w:r>
    </w:p>
    <w:p w14:paraId="1637CCCD">
      <w:pPr>
        <w:keepNext w:val="0"/>
        <w:keepLines w:val="0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outlineLvl w:val="1"/>
        <w:rPr>
          <w:rFonts w:hint="eastAsia"/>
          <w:b w:val="0"/>
          <w:bCs w:val="0"/>
          <w:sz w:val="24"/>
          <w:szCs w:val="24"/>
          <w:highlight w:val="no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highlight w:val="none"/>
          <w:lang w:val="en-US" w:eastAsia="zh-CN"/>
        </w:rPr>
        <w:t>确定输入信号</w:t>
      </w:r>
    </w:p>
    <w:p w14:paraId="49B5FD75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outlineLvl w:val="2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①选取IMU纵向加速度和四个轮速信号参与参考车速估计</w:t>
      </w:r>
    </w:p>
    <w:p w14:paraId="5E9F763B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outlineLvl w:val="2"/>
        <w:rPr>
          <w:rFonts w:hint="default"/>
          <w:b/>
          <w:bCs/>
          <w:color w:val="E54C5E" w:themeColor="accent6"/>
          <w:sz w:val="21"/>
          <w:szCs w:val="21"/>
          <w:highlight w:val="none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b/>
          <w:bCs/>
          <w:color w:val="E54C5E" w:themeColor="accent6"/>
          <w:sz w:val="21"/>
          <w:szCs w:val="21"/>
          <w:highlight w:val="none"/>
          <w:lang w:val="en-US" w:eastAsia="zh-CN"/>
          <w14:textFill>
            <w14:solidFill>
              <w14:schemeClr w14:val="accent6"/>
            </w14:solidFill>
          </w14:textFill>
        </w:rPr>
        <w:t>子系统需求：</w:t>
      </w:r>
    </w:p>
    <w:p w14:paraId="33AE6D91">
      <w:pPr>
        <w:keepNext w:val="0"/>
        <w:keepLines w:val="0"/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四个轮速中应剔除不可信轮速，考虑当所有轮速都不可信的情况。</w:t>
      </w:r>
    </w:p>
    <w:p w14:paraId="7CCE0C0D">
      <w:pPr>
        <w:keepNext w:val="0"/>
        <w:keepLines w:val="0"/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IMU测得的加速度应当经过滤波和误差修正（安装误差、零漂、温漂等）处理。</w:t>
      </w:r>
    </w:p>
    <w:p w14:paraId="603AAB1B">
      <w:pPr>
        <w:keepNext w:val="0"/>
        <w:keepLines w:val="0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outlineLvl w:val="1"/>
        <w:rPr>
          <w:rFonts w:hint="default"/>
          <w:b w:val="0"/>
          <w:bCs w:val="0"/>
          <w:sz w:val="24"/>
          <w:szCs w:val="24"/>
          <w:highlight w:val="no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highlight w:val="none"/>
          <w:lang w:val="en-US" w:eastAsia="zh-CN"/>
        </w:rPr>
        <w:t>轮速的坐标转换</w:t>
      </w:r>
    </w:p>
    <w:p w14:paraId="67D3F4C1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outlineLvl w:val="2"/>
        <w:rPr>
          <w:rFonts w:hint="default"/>
          <w:b w:val="0"/>
          <w:bCs w:val="0"/>
          <w:sz w:val="24"/>
          <w:szCs w:val="24"/>
          <w:highlight w:val="none"/>
          <w:lang w:val="en-US" w:eastAsia="zh-CN"/>
        </w:rPr>
      </w:pPr>
      <w:r>
        <w:rPr>
          <w:rFonts w:hint="eastAsia"/>
          <w:b/>
          <w:bCs/>
          <w:color w:val="E54C5E" w:themeColor="accent6"/>
          <w:sz w:val="21"/>
          <w:szCs w:val="21"/>
          <w:highlight w:val="none"/>
          <w:lang w:val="en-US" w:eastAsia="zh-CN"/>
          <w14:textFill>
            <w14:solidFill>
              <w14:schemeClr w14:val="accent6"/>
            </w14:solidFill>
          </w14:textFill>
        </w:rPr>
        <w:t>子系统需求：</w:t>
      </w:r>
    </w:p>
    <w:p w14:paraId="0D150B9D">
      <w:pPr>
        <w:numPr>
          <w:ilvl w:val="0"/>
          <w:numId w:val="0"/>
        </w:numPr>
        <w:ind w:firstLine="420" w:firstLineChars="200"/>
        <w:rPr>
          <w:rFonts w:hint="default"/>
          <w:b w:val="0"/>
          <w:bCs w:val="0"/>
          <w:sz w:val="24"/>
          <w:szCs w:val="24"/>
          <w:highlight w:val="none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选取后轴中心处的速度作为车辆的纵向车速。轮速传感器测得的车速是轮胎中心处的速度，所以需要对四轮轮心速度通过坐标转化到后轴中心位置，成为纵向车速，方便参考车速的估计。</w:t>
      </w:r>
    </w:p>
    <w:p w14:paraId="426079EC">
      <w:pPr>
        <w:keepNext w:val="0"/>
        <w:keepLines w:val="0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outlineLvl w:val="1"/>
        <w:rPr>
          <w:rFonts w:hint="default"/>
          <w:b w:val="0"/>
          <w:bCs w:val="0"/>
          <w:sz w:val="24"/>
          <w:szCs w:val="24"/>
          <w:highlight w:val="non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highlight w:val="none"/>
          <w:lang w:val="en-US" w:eastAsia="zh-CN"/>
        </w:rPr>
        <w:t>可能出现的工况</w:t>
      </w:r>
    </w:p>
    <w:p w14:paraId="152D68F7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left"/>
        <w:outlineLvl w:val="2"/>
        <w:rPr>
          <w:rFonts w:hint="eastAsia"/>
          <w:b/>
          <w:bCs/>
          <w:sz w:val="21"/>
          <w:szCs w:val="21"/>
          <w:highlight w:val="none"/>
          <w:lang w:val="en-US" w:eastAsia="zh-CN"/>
        </w:rPr>
      </w:pPr>
      <w:r>
        <w:rPr>
          <w:rFonts w:hint="eastAsia"/>
          <w:b/>
          <w:bCs/>
          <w:sz w:val="21"/>
          <w:szCs w:val="21"/>
          <w:highlight w:val="none"/>
          <w:lang w:val="en-US" w:eastAsia="zh-CN"/>
        </w:rPr>
        <w:t>①出现轮速信号不可信状态及其原因</w:t>
      </w:r>
    </w:p>
    <w:p w14:paraId="4CE0EB6C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outlineLvl w:val="2"/>
        <w:rPr>
          <w:rFonts w:hint="eastAsia"/>
          <w:b/>
          <w:bCs/>
          <w:sz w:val="21"/>
          <w:szCs w:val="21"/>
          <w:highlight w:val="none"/>
          <w:lang w:val="en-US" w:eastAsia="zh-CN"/>
        </w:rPr>
      </w:pPr>
      <w:r>
        <w:rPr>
          <w:rFonts w:hint="eastAsia"/>
          <w:b/>
          <w:bCs/>
          <w:color w:val="E54C5E" w:themeColor="accent6"/>
          <w:sz w:val="21"/>
          <w:szCs w:val="21"/>
          <w:highlight w:val="none"/>
          <w:lang w:val="en-US" w:eastAsia="zh-CN"/>
          <w14:textFill>
            <w14:solidFill>
              <w14:schemeClr w14:val="accent6"/>
            </w14:solidFill>
          </w14:textFill>
        </w:rPr>
        <w:t>子系统需求：</w:t>
      </w:r>
    </w:p>
    <w:p w14:paraId="53CB35D8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630" w:firstLineChars="300"/>
        <w:jc w:val="left"/>
        <w:rPr>
          <w:rFonts w:hint="eastAsia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highlight w:val="none"/>
          <w:lang w:val="en-US" w:eastAsia="zh-CN"/>
        </w:rPr>
        <w:t>A.打滑严重，超过可接受范围，该轮速不可信。</w:t>
      </w:r>
    </w:p>
    <w:p w14:paraId="1B096737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630" w:firstLineChars="300"/>
        <w:jc w:val="left"/>
        <w:rPr>
          <w:rFonts w:hint="default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highlight w:val="none"/>
          <w:lang w:val="en-US" w:eastAsia="zh-CN"/>
        </w:rPr>
        <w:t>B.轮速加速度过大，有较强的打滑趋势，该轮速不可信。</w:t>
      </w:r>
    </w:p>
    <w:p w14:paraId="47D23C1A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630" w:firstLineChars="300"/>
        <w:jc w:val="left"/>
        <w:rPr>
          <w:rFonts w:hint="default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highlight w:val="none"/>
          <w:lang w:val="en-US" w:eastAsia="zh-CN"/>
        </w:rPr>
        <w:t>C.轮速信号抖动严重，该轮速不可信。</w:t>
      </w:r>
    </w:p>
    <w:p w14:paraId="62D85584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outlineLvl w:val="2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②考虑当某个轮速或所有轮速信号出现不可信情况</w:t>
      </w:r>
    </w:p>
    <w:p w14:paraId="070899F9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outlineLvl w:val="2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color w:val="E54C5E" w:themeColor="accent6"/>
          <w:sz w:val="21"/>
          <w:szCs w:val="21"/>
          <w:highlight w:val="none"/>
          <w:lang w:val="en-US" w:eastAsia="zh-CN"/>
          <w14:textFill>
            <w14:solidFill>
              <w14:schemeClr w14:val="accent6"/>
            </w14:solidFill>
          </w14:textFill>
        </w:rPr>
        <w:t>子系统需求：</w:t>
      </w:r>
    </w:p>
    <w:p w14:paraId="49D58926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200" w:firstLine="0" w:firstLineChars="0"/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A.出现不可信轮速，但仍有可信轮速时，剔除不可信轮速，选取可信轮速中最接近真实车速的轮速作为参考车速。</w:t>
      </w:r>
    </w:p>
    <w:p w14:paraId="3784DF5A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200" w:firstLine="0" w:firstLineChars="0"/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B.当轮速全部不可信时，应当使用IMU的纵向加速度的积分作为参考车速。当触发积分时，这一时刻的参考车速作为积分的初始值。</w:t>
      </w:r>
    </w:p>
    <w:p w14:paraId="7A2D589F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outlineLvl w:val="2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③车辆加速或减速时不同轮速的选取</w:t>
      </w:r>
    </w:p>
    <w:p w14:paraId="5BA2FC8E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outlineLvl w:val="2"/>
        <w:rPr>
          <w:rFonts w:hint="eastAsia"/>
          <w:b/>
          <w:bCs/>
          <w:color w:val="E54C5E" w:themeColor="accent6"/>
          <w:sz w:val="21"/>
          <w:szCs w:val="21"/>
          <w:highlight w:val="none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b/>
          <w:bCs/>
          <w:color w:val="E54C5E" w:themeColor="accent6"/>
          <w:sz w:val="21"/>
          <w:szCs w:val="21"/>
          <w:highlight w:val="none"/>
          <w:lang w:val="en-US" w:eastAsia="zh-CN"/>
          <w14:textFill>
            <w14:solidFill>
              <w14:schemeClr w14:val="accent6"/>
            </w14:solidFill>
          </w14:textFill>
        </w:rPr>
        <w:t>子系统需求：</w:t>
      </w:r>
    </w:p>
    <w:p w14:paraId="026B9FA2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outlineLvl w:val="2"/>
      </w:pPr>
      <w:r>
        <w:drawing>
          <wp:inline distT="0" distB="0" distL="114300" distR="114300">
            <wp:extent cx="3491865" cy="2406650"/>
            <wp:effectExtent l="0" t="0" r="13335" b="127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rcRect t="4756" r="96" b="8725"/>
                    <a:stretch>
                      <a:fillRect/>
                    </a:stretch>
                  </pic:blipFill>
                  <pic:spPr>
                    <a:xfrm>
                      <a:off x="0" y="0"/>
                      <a:ext cx="3491865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1D7B8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outlineLvl w:val="2"/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 xml:space="preserve">例:18*7.5-10 43105R25B </w:t>
      </w:r>
      <w:r>
        <w:rPr>
          <w:rFonts w:hint="eastAsia"/>
          <w:b/>
          <w:bCs/>
          <w:sz w:val="18"/>
          <w:szCs w:val="18"/>
          <w:lang w:val="en-US" w:eastAsia="zh-CN"/>
        </w:rPr>
        <w:t>Hoosier</w:t>
      </w:r>
      <w:r>
        <w:rPr>
          <w:rFonts w:hint="eastAsia"/>
          <w:b/>
          <w:bCs/>
          <w:sz w:val="18"/>
          <w:szCs w:val="18"/>
          <w:lang w:val="en-US" w:eastAsia="zh-CN"/>
        </w:rPr>
        <w:t>轮胎N=500N,轮胎纵向力和滑转率的关系</w:t>
      </w:r>
    </w:p>
    <w:p w14:paraId="64AD66C4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outlineLvl w:val="2"/>
        <w:rPr>
          <w:rFonts w:hint="default"/>
          <w:b/>
          <w:bCs/>
          <w:sz w:val="18"/>
          <w:szCs w:val="18"/>
          <w:lang w:val="en-US" w:eastAsia="zh-CN"/>
        </w:rPr>
      </w:pPr>
      <w:bookmarkStart w:id="12" w:name="_GoBack"/>
      <w:bookmarkEnd w:id="12"/>
    </w:p>
    <w:p w14:paraId="52DD5928">
      <w:pPr>
        <w:keepNext w:val="0"/>
        <w:keepLines w:val="0"/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车辆加速时，根据轮胎特性，最小且可信的轮速最接近真实车速。</w:t>
      </w:r>
    </w:p>
    <w:p w14:paraId="792C8ABA">
      <w:pPr>
        <w:keepNext w:val="0"/>
        <w:keepLines w:val="0"/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0" w:firstLineChars="0"/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车辆减速时，根据轮胎特性，最大且可信的轮速最接近真实车速。</w:t>
      </w:r>
    </w:p>
    <w:p w14:paraId="203547BB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outlineLvl w:val="1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4、积分触发及退出的条件</w:t>
      </w:r>
    </w:p>
    <w:p w14:paraId="1219BFEF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outlineLvl w:val="2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①积分触发条件</w:t>
      </w:r>
    </w:p>
    <w:p w14:paraId="6490710B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outlineLvl w:val="2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color w:val="E54C5E" w:themeColor="accent6"/>
          <w:sz w:val="21"/>
          <w:szCs w:val="21"/>
          <w:highlight w:val="none"/>
          <w:lang w:val="en-US" w:eastAsia="zh-CN"/>
          <w14:textFill>
            <w14:solidFill>
              <w14:schemeClr w14:val="accent6"/>
            </w14:solidFill>
          </w14:textFill>
        </w:rPr>
        <w:t>子系统需求：</w:t>
      </w:r>
    </w:p>
    <w:p w14:paraId="137D7BB5">
      <w:pPr>
        <w:keepNext w:val="0"/>
        <w:keepLines w:val="0"/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0" w:firstLineChars="0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轮速全部不可信。</w:t>
      </w:r>
    </w:p>
    <w:p w14:paraId="6726628A">
      <w:pPr>
        <w:keepNext w:val="0"/>
        <w:keepLines w:val="0"/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检测到扭矩需求在短时间内剧增，在检测到轮胎打滑严重前，提前积分。</w:t>
      </w:r>
    </w:p>
    <w:p w14:paraId="63EFAD6B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outlineLvl w:val="2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②积分退出条件</w:t>
      </w:r>
    </w:p>
    <w:p w14:paraId="0917F869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outlineLvl w:val="2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color w:val="E54C5E" w:themeColor="accent6"/>
          <w:sz w:val="21"/>
          <w:szCs w:val="21"/>
          <w:highlight w:val="none"/>
          <w:lang w:val="en-US" w:eastAsia="zh-CN"/>
          <w14:textFill>
            <w14:solidFill>
              <w14:schemeClr w14:val="accent6"/>
            </w14:solidFill>
          </w14:textFill>
        </w:rPr>
        <w:t>子系统需求：</w:t>
      </w:r>
    </w:p>
    <w:p w14:paraId="0C77B424">
      <w:pPr>
        <w:keepNext w:val="0"/>
        <w:keepLines w:val="0"/>
        <w:pageBreakBefore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0" w:firstLineChars="0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当最大轮速小于积分车速并持续一段时间后，退出积分。此时轮速更接近于真实车速。</w:t>
      </w:r>
    </w:p>
    <w:p w14:paraId="7E15CDD9">
      <w:pPr>
        <w:keepNext w:val="0"/>
        <w:keepLines w:val="0"/>
        <w:pageBreakBefore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存在至少一个轮速可信。</w:t>
      </w:r>
    </w:p>
    <w:p w14:paraId="5CA93669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left"/>
        <w:outlineLvl w:val="1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5、轮速可信情况判定后处理</w:t>
      </w:r>
    </w:p>
    <w:p w14:paraId="25E1C98D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left"/>
        <w:outlineLvl w:val="2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①最接近真实轮速选取过程导致参考车速突变</w:t>
      </w:r>
    </w:p>
    <w:p w14:paraId="02AF59BF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outlineLvl w:val="2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color w:val="E54C5E" w:themeColor="accent6"/>
          <w:sz w:val="21"/>
          <w:szCs w:val="21"/>
          <w:highlight w:val="none"/>
          <w:lang w:val="en-US" w:eastAsia="zh-CN"/>
          <w14:textFill>
            <w14:solidFill>
              <w14:schemeClr w14:val="accent6"/>
            </w14:solidFill>
          </w14:textFill>
        </w:rPr>
        <w:t>子系统需求：</w:t>
      </w:r>
    </w:p>
    <w:p w14:paraId="73256169">
      <w:pPr>
        <w:keepNext w:val="0"/>
        <w:keepLines w:val="0"/>
        <w:pageBreakBefore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采取限制斜率的办法。参考车速的变化率应当在纵向加速度附近，当存在可信轮速的情况下，参考车速的斜率应该被IMU的纵向加速度限制。</w:t>
      </w:r>
    </w:p>
    <w:p w14:paraId="1EED14E0">
      <w:pPr>
        <w:keepNext w:val="0"/>
        <w:keepLines w:val="0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outlineLvl w:val="1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IMU纵向加速度信号处理</w:t>
      </w:r>
    </w:p>
    <w:p w14:paraId="456C5237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outlineLvl w:val="2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E54C5E" w:themeColor="accent6"/>
          <w:sz w:val="21"/>
          <w:szCs w:val="21"/>
          <w:highlight w:val="none"/>
          <w:lang w:val="en-US" w:eastAsia="zh-CN"/>
          <w14:textFill>
            <w14:solidFill>
              <w14:schemeClr w14:val="accent6"/>
            </w14:solidFill>
          </w14:textFill>
        </w:rPr>
        <w:t>子系统需求：</w:t>
      </w:r>
    </w:p>
    <w:p w14:paraId="37D3104B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可以计算选取可信轮速平均值的加速度，和IMU纵向加速度做传感器数据融合（卡尔曼滤波）。考虑特殊情况：当轮速信号全部不可信时，需要将轮速信号的权重置零。</w:t>
      </w:r>
    </w:p>
    <w:p w14:paraId="7DDAAB20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rPr>
          <w:rFonts w:hint="default"/>
          <w:b/>
          <w:bCs/>
          <w:sz w:val="28"/>
          <w:szCs w:val="28"/>
          <w:lang w:val="en-US" w:eastAsia="zh-CN"/>
        </w:rPr>
      </w:pPr>
    </w:p>
    <w:p w14:paraId="2868890D"/>
    <w:p w14:paraId="1074D562">
      <w:pPr>
        <w:rPr>
          <w:rFonts w:hint="default"/>
          <w:lang w:val="en-US" w:eastAsia="zh-CN"/>
        </w:rPr>
      </w:pPr>
    </w:p>
    <w:p w14:paraId="4AFFBE03">
      <w:pPr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C395BFF"/>
    <w:multiLevelType w:val="singleLevel"/>
    <w:tmpl w:val="AC395BFF"/>
    <w:lvl w:ilvl="0" w:tentative="0">
      <w:start w:val="1"/>
      <w:numFmt w:val="upperLetter"/>
      <w:lvlText w:val="%1."/>
      <w:lvlJc w:val="left"/>
      <w:pPr>
        <w:tabs>
          <w:tab w:val="left" w:pos="312"/>
        </w:tabs>
        <w:ind w:left="420" w:leftChars="0" w:firstLine="0" w:firstLineChars="0"/>
      </w:pPr>
    </w:lvl>
  </w:abstractNum>
  <w:abstractNum w:abstractNumId="1">
    <w:nsid w:val="B4ED6DA3"/>
    <w:multiLevelType w:val="singleLevel"/>
    <w:tmpl w:val="B4ED6DA3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C3E8AA83"/>
    <w:multiLevelType w:val="singleLevel"/>
    <w:tmpl w:val="C3E8AA83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C885360A"/>
    <w:multiLevelType w:val="singleLevel"/>
    <w:tmpl w:val="C885360A"/>
    <w:lvl w:ilvl="0" w:tentative="0">
      <w:start w:val="1"/>
      <w:numFmt w:val="upperLetter"/>
      <w:lvlText w:val="%1."/>
      <w:lvlJc w:val="left"/>
      <w:pPr>
        <w:tabs>
          <w:tab w:val="left" w:pos="312"/>
        </w:tabs>
        <w:ind w:left="420" w:leftChars="0" w:firstLine="0" w:firstLineChars="0"/>
      </w:pPr>
    </w:lvl>
  </w:abstractNum>
  <w:abstractNum w:abstractNumId="4">
    <w:nsid w:val="D94E13E3"/>
    <w:multiLevelType w:val="singleLevel"/>
    <w:tmpl w:val="D94E13E3"/>
    <w:lvl w:ilvl="0" w:tentative="0">
      <w:start w:val="6"/>
      <w:numFmt w:val="decimal"/>
      <w:suff w:val="nothing"/>
      <w:lvlText w:val="%1、"/>
      <w:lvlJc w:val="left"/>
    </w:lvl>
  </w:abstractNum>
  <w:abstractNum w:abstractNumId="5">
    <w:nsid w:val="007F3F98"/>
    <w:multiLevelType w:val="singleLevel"/>
    <w:tmpl w:val="007F3F98"/>
    <w:lvl w:ilvl="0" w:tentative="0">
      <w:start w:val="1"/>
      <w:numFmt w:val="upperLetter"/>
      <w:suff w:val="nothing"/>
      <w:lvlText w:val="%1."/>
      <w:lvlJc w:val="left"/>
    </w:lvl>
  </w:abstractNum>
  <w:abstractNum w:abstractNumId="6">
    <w:nsid w:val="50970C67"/>
    <w:multiLevelType w:val="singleLevel"/>
    <w:tmpl w:val="50970C67"/>
    <w:lvl w:ilvl="0" w:tentative="0">
      <w:start w:val="1"/>
      <w:numFmt w:val="upperLetter"/>
      <w:lvlText w:val="%1."/>
      <w:lvlJc w:val="left"/>
      <w:pPr>
        <w:tabs>
          <w:tab w:val="left" w:pos="312"/>
        </w:tabs>
        <w:ind w:left="420" w:leftChars="0" w:firstLine="0" w:firstLineChars="0"/>
      </w:pPr>
    </w:lvl>
  </w:abstractNum>
  <w:abstractNum w:abstractNumId="7">
    <w:nsid w:val="536A98C5"/>
    <w:multiLevelType w:val="singleLevel"/>
    <w:tmpl w:val="536A98C5"/>
    <w:lvl w:ilvl="0" w:tentative="0">
      <w:start w:val="1"/>
      <w:numFmt w:val="upperLetter"/>
      <w:lvlText w:val="%1."/>
      <w:lvlJc w:val="left"/>
      <w:pPr>
        <w:tabs>
          <w:tab w:val="left" w:pos="312"/>
        </w:tabs>
        <w:ind w:left="420" w:leftChars="0" w:firstLine="0" w:firstLineChars="0"/>
      </w:pPr>
    </w:lvl>
  </w:abstractNum>
  <w:abstractNum w:abstractNumId="8">
    <w:nsid w:val="69716CF5"/>
    <w:multiLevelType w:val="singleLevel"/>
    <w:tmpl w:val="69716CF5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8"/>
  </w:num>
  <w:num w:numId="5">
    <w:abstractNumId w:val="5"/>
  </w:num>
  <w:num w:numId="6">
    <w:abstractNumId w:val="7"/>
  </w:num>
  <w:num w:numId="7">
    <w:abstractNumId w:val="0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isplayBackgroundShape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A1MDk5OWM5MDI5OTcwNTIzNTVhOTY0YWU1MzFkMzUifQ=="/>
  </w:docVars>
  <w:rsids>
    <w:rsidRoot w:val="498F3378"/>
    <w:rsid w:val="498F3378"/>
    <w:rsid w:val="4C6E069B"/>
    <w:rsid w:val="5F73441E"/>
    <w:rsid w:val="6A4A1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277</Words>
  <Characters>395</Characters>
  <Lines>0</Lines>
  <Paragraphs>0</Paragraphs>
  <TotalTime>18</TotalTime>
  <ScaleCrop>false</ScaleCrop>
  <LinksUpToDate>false</LinksUpToDate>
  <CharactersWithSpaces>399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2024-10-08T11:25:00Z</dcterms:created>
  <dc:creator>张家磊eq</dc:creator>
  <cp:lastModifiedBy>张家磊eq</cp:lastModifiedBy>
  <dcterms:modified xsi:type="dcterms:W3CDTF">2024-10-10T12:42:02Z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1288772FAFFD49C0AD5138379D112108_11</vt:lpwstr>
  </property>
</Properties>
</file>