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174" w:rsidRDefault="005E4174" w:rsidP="00332ED2">
      <w:pPr>
        <w:jc w:val="center"/>
        <w:rPr>
          <w:rFonts w:asciiTheme="minorHAnsi" w:hAnsiTheme="minorHAnsi" w:cstheme="minorHAnsi"/>
        </w:rPr>
      </w:pPr>
    </w:p>
    <w:p w:rsidR="00B0452E" w:rsidRPr="007863BF" w:rsidRDefault="00B0452E" w:rsidP="00B0452E">
      <w:pPr>
        <w:spacing w:after="120"/>
        <w:jc w:val="center"/>
        <w:rPr>
          <w:rFonts w:asciiTheme="minorHAnsi" w:hAnsiTheme="minorHAnsi" w:cstheme="minorHAnsi"/>
          <w:b/>
          <w:sz w:val="36"/>
          <w:szCs w:val="36"/>
        </w:rPr>
      </w:pPr>
      <w:r>
        <w:rPr>
          <w:rFonts w:asciiTheme="minorHAnsi" w:hAnsiTheme="minorHAnsi" w:cstheme="minorHAnsi"/>
          <w:b/>
          <w:sz w:val="36"/>
          <w:szCs w:val="36"/>
        </w:rPr>
        <w:t>Nationwide Data Initiative: Principles of Approach to Organizational Design and Development</w:t>
      </w:r>
    </w:p>
    <w:p w:rsidR="00B0452E" w:rsidRDefault="00B0452E" w:rsidP="00B0452E">
      <w:pPr>
        <w:jc w:val="center"/>
        <w:rPr>
          <w:rFonts w:asciiTheme="minorHAnsi" w:hAnsiTheme="minorHAnsi" w:cstheme="minorHAnsi"/>
        </w:rPr>
      </w:pPr>
      <w:r>
        <w:rPr>
          <w:rFonts w:asciiTheme="minorHAnsi" w:hAnsiTheme="minorHAnsi" w:cstheme="minorHAnsi"/>
        </w:rPr>
        <w:t>Andrew Reamer</w:t>
      </w:r>
    </w:p>
    <w:p w:rsidR="00B0452E" w:rsidRDefault="00B0452E" w:rsidP="00B0452E">
      <w:pPr>
        <w:spacing w:after="360"/>
        <w:jc w:val="center"/>
        <w:rPr>
          <w:rFonts w:asciiTheme="minorHAnsi" w:hAnsiTheme="minorHAnsi" w:cstheme="minorHAnsi"/>
        </w:rPr>
      </w:pPr>
      <w:r>
        <w:rPr>
          <w:rFonts w:asciiTheme="minorHAnsi" w:hAnsiTheme="minorHAnsi" w:cstheme="minorHAnsi"/>
        </w:rPr>
        <w:t>April 5, 2018</w:t>
      </w:r>
    </w:p>
    <w:p w:rsidR="00B0452E" w:rsidRPr="0073015A" w:rsidRDefault="00B0452E" w:rsidP="00B0452E">
      <w:pPr>
        <w:spacing w:after="120"/>
        <w:rPr>
          <w:rFonts w:asciiTheme="minorHAnsi" w:hAnsiTheme="minorHAnsi" w:cstheme="minorHAnsi"/>
          <w:b/>
          <w:u w:val="single"/>
        </w:rPr>
      </w:pPr>
      <w:r w:rsidRPr="0073015A">
        <w:rPr>
          <w:rFonts w:asciiTheme="minorHAnsi" w:hAnsiTheme="minorHAnsi" w:cstheme="minorHAnsi"/>
          <w:b/>
          <w:u w:val="single"/>
        </w:rPr>
        <w:t>Introduction</w:t>
      </w:r>
    </w:p>
    <w:p w:rsidR="00B0452E" w:rsidRDefault="00B0452E" w:rsidP="00B0452E">
      <w:pPr>
        <w:spacing w:after="120"/>
        <w:rPr>
          <w:rFonts w:asciiTheme="minorHAnsi" w:hAnsiTheme="minorHAnsi" w:cstheme="minorHAnsi"/>
        </w:rPr>
      </w:pPr>
      <w:r>
        <w:rPr>
          <w:rFonts w:asciiTheme="minorHAnsi" w:hAnsiTheme="minorHAnsi" w:cstheme="minorHAnsi"/>
        </w:rPr>
        <w:t xml:space="preserve">The Nationwide Data Initiative (NDI) aims to create distributed research networks that integrate administrative data sources </w:t>
      </w:r>
      <w:proofErr w:type="gramStart"/>
      <w:r w:rsidR="003560F0">
        <w:rPr>
          <w:rFonts w:asciiTheme="minorHAnsi" w:hAnsiTheme="minorHAnsi" w:cstheme="minorHAnsi"/>
        </w:rPr>
        <w:t>in order to</w:t>
      </w:r>
      <w:proofErr w:type="gramEnd"/>
      <w:r w:rsidR="003560F0">
        <w:rPr>
          <w:rFonts w:asciiTheme="minorHAnsi" w:hAnsiTheme="minorHAnsi" w:cstheme="minorHAnsi"/>
        </w:rPr>
        <w:t xml:space="preserve"> analyze and </w:t>
      </w:r>
      <w:r>
        <w:rPr>
          <w:rFonts w:asciiTheme="minorHAnsi" w:hAnsiTheme="minorHAnsi" w:cstheme="minorHAnsi"/>
        </w:rPr>
        <w:t xml:space="preserve">address </w:t>
      </w:r>
      <w:r w:rsidR="003560F0">
        <w:rPr>
          <w:rFonts w:asciiTheme="minorHAnsi" w:hAnsiTheme="minorHAnsi" w:cstheme="minorHAnsi"/>
        </w:rPr>
        <w:t xml:space="preserve">issues facing </w:t>
      </w:r>
      <w:r>
        <w:rPr>
          <w:rFonts w:asciiTheme="minorHAnsi" w:hAnsiTheme="minorHAnsi" w:cstheme="minorHAnsi"/>
        </w:rPr>
        <w:t>state and local government</w:t>
      </w:r>
      <w:r w:rsidR="003560F0">
        <w:rPr>
          <w:rFonts w:asciiTheme="minorHAnsi" w:hAnsiTheme="minorHAnsi" w:cstheme="minorHAnsi"/>
        </w:rPr>
        <w:t>s</w:t>
      </w:r>
      <w:r>
        <w:rPr>
          <w:rFonts w:asciiTheme="minorHAnsi" w:hAnsiTheme="minorHAnsi" w:cstheme="minorHAnsi"/>
        </w:rPr>
        <w:t>. This paper’s purpose is to identify—through a literature review—relevant principles of approach to the organizational design and development of the NDI.</w:t>
      </w:r>
    </w:p>
    <w:p w:rsidR="00B0452E" w:rsidRDefault="00B0452E" w:rsidP="00B0452E">
      <w:pPr>
        <w:spacing w:after="120"/>
        <w:rPr>
          <w:rFonts w:asciiTheme="minorHAnsi" w:hAnsiTheme="minorHAnsi" w:cstheme="minorHAnsi"/>
        </w:rPr>
      </w:pPr>
      <w:r>
        <w:rPr>
          <w:rFonts w:asciiTheme="minorHAnsi" w:hAnsiTheme="minorHAnsi" w:cstheme="minorHAnsi"/>
        </w:rPr>
        <w:t xml:space="preserve">Literature on NDI-relevant organizational design and development can be organized into three categories. </w:t>
      </w:r>
    </w:p>
    <w:p w:rsidR="00B0452E" w:rsidRDefault="00B0452E" w:rsidP="00B0452E">
      <w:pPr>
        <w:pStyle w:val="ListParagraph"/>
        <w:numPr>
          <w:ilvl w:val="0"/>
          <w:numId w:val="38"/>
        </w:numPr>
        <w:spacing w:after="120"/>
        <w:ind w:right="360"/>
        <w:rPr>
          <w:rFonts w:asciiTheme="minorHAnsi" w:hAnsiTheme="minorHAnsi" w:cstheme="minorHAnsi"/>
        </w:rPr>
      </w:pPr>
      <w:r>
        <w:rPr>
          <w:rFonts w:asciiTheme="minorHAnsi" w:hAnsiTheme="minorHAnsi" w:cstheme="minorHAnsi"/>
        </w:rPr>
        <w:t>A</w:t>
      </w:r>
      <w:r w:rsidRPr="000C2D41">
        <w:rPr>
          <w:rFonts w:asciiTheme="minorHAnsi" w:hAnsiTheme="minorHAnsi" w:cstheme="minorHAnsi"/>
        </w:rPr>
        <w:t xml:space="preserve">pproaches to </w:t>
      </w:r>
      <w:r w:rsidR="003560F0">
        <w:rPr>
          <w:rFonts w:asciiTheme="minorHAnsi" w:hAnsiTheme="minorHAnsi" w:cstheme="minorHAnsi"/>
        </w:rPr>
        <w:t xml:space="preserve">organizational </w:t>
      </w:r>
      <w:r w:rsidRPr="000C2D41">
        <w:rPr>
          <w:rFonts w:asciiTheme="minorHAnsi" w:hAnsiTheme="minorHAnsi" w:cstheme="minorHAnsi"/>
        </w:rPr>
        <w:t>problem-solving</w:t>
      </w:r>
      <w:r w:rsidR="003560F0">
        <w:rPr>
          <w:rFonts w:asciiTheme="minorHAnsi" w:hAnsiTheme="minorHAnsi" w:cstheme="minorHAnsi"/>
        </w:rPr>
        <w:t xml:space="preserve">. </w:t>
      </w:r>
    </w:p>
    <w:p w:rsidR="00B0452E" w:rsidRDefault="00B0452E" w:rsidP="00B0452E">
      <w:pPr>
        <w:pStyle w:val="ListParagraph"/>
        <w:numPr>
          <w:ilvl w:val="0"/>
          <w:numId w:val="38"/>
        </w:numPr>
        <w:spacing w:after="120"/>
        <w:ind w:right="360"/>
        <w:rPr>
          <w:rFonts w:asciiTheme="minorHAnsi" w:hAnsiTheme="minorHAnsi" w:cstheme="minorHAnsi"/>
        </w:rPr>
      </w:pPr>
      <w:r>
        <w:rPr>
          <w:rFonts w:asciiTheme="minorHAnsi" w:hAnsiTheme="minorHAnsi" w:cstheme="minorHAnsi"/>
        </w:rPr>
        <w:t>A</w:t>
      </w:r>
      <w:r w:rsidRPr="000C2D41">
        <w:rPr>
          <w:rFonts w:asciiTheme="minorHAnsi" w:hAnsiTheme="minorHAnsi" w:cstheme="minorHAnsi"/>
        </w:rPr>
        <w:t xml:space="preserve">pproaches to organizational design and development, broadly speaking. </w:t>
      </w:r>
    </w:p>
    <w:p w:rsidR="00B0452E" w:rsidRPr="000C2D41" w:rsidRDefault="00B0452E" w:rsidP="00B0452E">
      <w:pPr>
        <w:pStyle w:val="ListParagraph"/>
        <w:numPr>
          <w:ilvl w:val="0"/>
          <w:numId w:val="38"/>
        </w:numPr>
        <w:spacing w:after="120"/>
        <w:ind w:right="360"/>
        <w:rPr>
          <w:rFonts w:asciiTheme="minorHAnsi" w:hAnsiTheme="minorHAnsi" w:cstheme="minorHAnsi"/>
        </w:rPr>
      </w:pPr>
      <w:r>
        <w:rPr>
          <w:rFonts w:asciiTheme="minorHAnsi" w:hAnsiTheme="minorHAnsi" w:cstheme="minorHAnsi"/>
        </w:rPr>
        <w:t>A</w:t>
      </w:r>
      <w:r w:rsidRPr="000C2D41">
        <w:rPr>
          <w:rFonts w:asciiTheme="minorHAnsi" w:hAnsiTheme="minorHAnsi" w:cstheme="minorHAnsi"/>
        </w:rPr>
        <w:t>pproaches to organizational design and development for collaborative networks.</w:t>
      </w:r>
    </w:p>
    <w:p w:rsidR="00B0452E" w:rsidRDefault="00B0452E" w:rsidP="00B0452E">
      <w:pPr>
        <w:spacing w:after="120"/>
        <w:rPr>
          <w:rFonts w:asciiTheme="minorHAnsi" w:hAnsiTheme="minorHAnsi" w:cstheme="minorHAnsi"/>
        </w:rPr>
      </w:pPr>
      <w:r>
        <w:rPr>
          <w:rFonts w:asciiTheme="minorHAnsi" w:hAnsiTheme="minorHAnsi" w:cstheme="minorHAnsi"/>
        </w:rPr>
        <w:t xml:space="preserve">A comprehensive review of this literature (listed in </w:t>
      </w:r>
      <w:r w:rsidR="00441C13">
        <w:rPr>
          <w:rFonts w:asciiTheme="minorHAnsi" w:hAnsiTheme="minorHAnsi" w:cstheme="minorHAnsi"/>
        </w:rPr>
        <w:t>A</w:t>
      </w:r>
      <w:r>
        <w:rPr>
          <w:rFonts w:asciiTheme="minorHAnsi" w:hAnsiTheme="minorHAnsi" w:cstheme="minorHAnsi"/>
        </w:rPr>
        <w:t>ppendix</w:t>
      </w:r>
      <w:r w:rsidR="00441C13">
        <w:rPr>
          <w:rFonts w:asciiTheme="minorHAnsi" w:hAnsiTheme="minorHAnsi" w:cstheme="minorHAnsi"/>
        </w:rPr>
        <w:t xml:space="preserve"> A</w:t>
      </w:r>
      <w:r>
        <w:rPr>
          <w:rFonts w:asciiTheme="minorHAnsi" w:hAnsiTheme="minorHAnsi" w:cstheme="minorHAnsi"/>
        </w:rPr>
        <w:t xml:space="preserve">) indicates the availability of </w:t>
      </w:r>
      <w:r w:rsidR="00430475">
        <w:rPr>
          <w:rFonts w:asciiTheme="minorHAnsi" w:hAnsiTheme="minorHAnsi" w:cstheme="minorHAnsi"/>
        </w:rPr>
        <w:t xml:space="preserve">substantial </w:t>
      </w:r>
      <w:r>
        <w:rPr>
          <w:rFonts w:asciiTheme="minorHAnsi" w:hAnsiTheme="minorHAnsi" w:cstheme="minorHAnsi"/>
        </w:rPr>
        <w:t xml:space="preserve">knowledge, wisdom, and experience to inform NDI design and development. The author sought to </w:t>
      </w:r>
      <w:r w:rsidR="00430475">
        <w:rPr>
          <w:rFonts w:asciiTheme="minorHAnsi" w:hAnsiTheme="minorHAnsi" w:cstheme="minorHAnsi"/>
        </w:rPr>
        <w:t xml:space="preserve">identify </w:t>
      </w:r>
      <w:r>
        <w:rPr>
          <w:rFonts w:asciiTheme="minorHAnsi" w:hAnsiTheme="minorHAnsi" w:cstheme="minorHAnsi"/>
        </w:rPr>
        <w:t xml:space="preserve">practical frameworks that </w:t>
      </w:r>
      <w:r w:rsidR="00430475">
        <w:rPr>
          <w:rFonts w:asciiTheme="minorHAnsi" w:hAnsiTheme="minorHAnsi" w:cstheme="minorHAnsi"/>
        </w:rPr>
        <w:t xml:space="preserve">collectively would </w:t>
      </w:r>
      <w:r>
        <w:rPr>
          <w:rFonts w:asciiTheme="minorHAnsi" w:hAnsiTheme="minorHAnsi" w:cstheme="minorHAnsi"/>
        </w:rPr>
        <w:t>provide NDI developers with a coherent set of principles of approach. The author finds that useful principles for NDI design and development can be found in the following complementary frameworks:</w:t>
      </w:r>
    </w:p>
    <w:p w:rsidR="00B0452E" w:rsidRDefault="00B0452E" w:rsidP="00B0452E">
      <w:pPr>
        <w:pStyle w:val="ListParagraph"/>
        <w:numPr>
          <w:ilvl w:val="0"/>
          <w:numId w:val="37"/>
        </w:numPr>
        <w:spacing w:after="120"/>
        <w:ind w:right="360"/>
        <w:rPr>
          <w:rFonts w:asciiTheme="minorHAnsi" w:hAnsiTheme="minorHAnsi" w:cstheme="minorHAnsi"/>
        </w:rPr>
      </w:pPr>
      <w:r>
        <w:rPr>
          <w:rFonts w:asciiTheme="minorHAnsi" w:hAnsiTheme="minorHAnsi" w:cstheme="minorHAnsi"/>
        </w:rPr>
        <w:t>A</w:t>
      </w:r>
      <w:r w:rsidRPr="00ED7593">
        <w:rPr>
          <w:rFonts w:asciiTheme="minorHAnsi" w:hAnsiTheme="minorHAnsi" w:cstheme="minorHAnsi"/>
        </w:rPr>
        <w:t xml:space="preserve"> practical </w:t>
      </w:r>
      <w:r w:rsidR="00B77FCB">
        <w:rPr>
          <w:rFonts w:asciiTheme="minorHAnsi" w:hAnsiTheme="minorHAnsi" w:cstheme="minorHAnsi"/>
        </w:rPr>
        <w:t>guide to</w:t>
      </w:r>
      <w:r w:rsidRPr="00ED7593">
        <w:rPr>
          <w:rFonts w:asciiTheme="minorHAnsi" w:hAnsiTheme="minorHAnsi" w:cstheme="minorHAnsi"/>
        </w:rPr>
        <w:t xml:space="preserve"> organizational design and development</w:t>
      </w:r>
      <w:r>
        <w:rPr>
          <w:rFonts w:asciiTheme="minorHAnsi" w:hAnsiTheme="minorHAnsi" w:cstheme="minorHAnsi"/>
        </w:rPr>
        <w:t xml:space="preserve"> – </w:t>
      </w:r>
      <w:r w:rsidRPr="00ED7593">
        <w:rPr>
          <w:rFonts w:asciiTheme="minorHAnsi" w:hAnsiTheme="minorHAnsi" w:cstheme="minorHAnsi"/>
        </w:rPr>
        <w:t>the D4 + I Design Framework for Organization Architects</w:t>
      </w:r>
      <w:r>
        <w:rPr>
          <w:rFonts w:asciiTheme="minorHAnsi" w:hAnsiTheme="minorHAnsi" w:cstheme="minorHAnsi"/>
        </w:rPr>
        <w:t xml:space="preserve"> </w:t>
      </w:r>
      <w:r w:rsidR="005220B3">
        <w:rPr>
          <w:rFonts w:asciiTheme="minorHAnsi" w:hAnsiTheme="minorHAnsi" w:cstheme="minorHAnsi"/>
        </w:rPr>
        <w:t xml:space="preserve">offered </w:t>
      </w:r>
      <w:r>
        <w:rPr>
          <w:rFonts w:asciiTheme="minorHAnsi" w:hAnsiTheme="minorHAnsi" w:cstheme="minorHAnsi"/>
        </w:rPr>
        <w:t xml:space="preserve">by </w:t>
      </w:r>
      <w:r w:rsidRPr="00ED7593">
        <w:rPr>
          <w:rFonts w:asciiTheme="minorHAnsi" w:hAnsiTheme="minorHAnsi" w:cstheme="minorHAnsi"/>
        </w:rPr>
        <w:t>John Latham</w:t>
      </w:r>
      <w:r w:rsidR="0014148E">
        <w:rPr>
          <w:rFonts w:asciiTheme="minorHAnsi" w:hAnsiTheme="minorHAnsi" w:cstheme="minorHAnsi"/>
        </w:rPr>
        <w:t xml:space="preserve">, </w:t>
      </w:r>
      <w:r w:rsidRPr="00ED7593">
        <w:rPr>
          <w:rFonts w:asciiTheme="minorHAnsi" w:hAnsiTheme="minorHAnsi" w:cstheme="minorHAnsi"/>
        </w:rPr>
        <w:t>Organization Design Studio</w:t>
      </w:r>
      <w:r>
        <w:rPr>
          <w:rFonts w:asciiTheme="minorHAnsi" w:hAnsiTheme="minorHAnsi" w:cstheme="minorHAnsi"/>
        </w:rPr>
        <w:t>.</w:t>
      </w:r>
    </w:p>
    <w:p w:rsidR="00B0452E" w:rsidRDefault="00A85F00" w:rsidP="00955E86">
      <w:pPr>
        <w:pStyle w:val="ListParagraph"/>
        <w:numPr>
          <w:ilvl w:val="0"/>
          <w:numId w:val="37"/>
        </w:numPr>
        <w:spacing w:before="240" w:after="120"/>
        <w:ind w:right="360"/>
        <w:rPr>
          <w:rFonts w:asciiTheme="minorHAnsi" w:hAnsiTheme="minorHAnsi" w:cstheme="minorHAnsi"/>
        </w:rPr>
      </w:pPr>
      <w:r>
        <w:rPr>
          <w:rFonts w:asciiTheme="minorHAnsi" w:hAnsiTheme="minorHAnsi" w:cstheme="minorHAnsi"/>
        </w:rPr>
        <w:t>S</w:t>
      </w:r>
      <w:r w:rsidR="00B0452E">
        <w:rPr>
          <w:rFonts w:asciiTheme="minorHAnsi" w:hAnsiTheme="minorHAnsi" w:cstheme="minorHAnsi"/>
        </w:rPr>
        <w:t xml:space="preserve">ystems thinking – provided </w:t>
      </w:r>
      <w:r w:rsidR="00532BA0">
        <w:rPr>
          <w:rFonts w:asciiTheme="minorHAnsi" w:hAnsiTheme="minorHAnsi" w:cstheme="minorHAnsi"/>
        </w:rPr>
        <w:t xml:space="preserve">in </w:t>
      </w:r>
      <w:r w:rsidR="00955E86">
        <w:rPr>
          <w:rFonts w:asciiTheme="minorHAnsi" w:hAnsiTheme="minorHAnsi" w:cstheme="minorHAnsi"/>
        </w:rPr>
        <w:t>“</w:t>
      </w:r>
      <w:r w:rsidR="00B0452E">
        <w:rPr>
          <w:rFonts w:asciiTheme="minorHAnsi" w:hAnsiTheme="minorHAnsi" w:cstheme="minorHAnsi"/>
        </w:rPr>
        <w:t>The Systems Thinker</w:t>
      </w:r>
      <w:r w:rsidR="00955E86">
        <w:rPr>
          <w:rFonts w:asciiTheme="minorHAnsi" w:hAnsiTheme="minorHAnsi" w:cstheme="minorHAnsi"/>
        </w:rPr>
        <w:t>”</w:t>
      </w:r>
      <w:r w:rsidR="00B0452E">
        <w:rPr>
          <w:rFonts w:asciiTheme="minorHAnsi" w:hAnsiTheme="minorHAnsi" w:cstheme="minorHAnsi"/>
        </w:rPr>
        <w:t xml:space="preserve"> </w:t>
      </w:r>
      <w:r w:rsidR="00B87EAE">
        <w:rPr>
          <w:rFonts w:asciiTheme="minorHAnsi" w:hAnsiTheme="minorHAnsi" w:cstheme="minorHAnsi"/>
        </w:rPr>
        <w:t>publication</w:t>
      </w:r>
      <w:r w:rsidR="00955E86">
        <w:rPr>
          <w:rFonts w:asciiTheme="minorHAnsi" w:hAnsiTheme="minorHAnsi" w:cstheme="minorHAnsi"/>
        </w:rPr>
        <w:t xml:space="preserve"> </w:t>
      </w:r>
      <w:r w:rsidR="00B0452E">
        <w:rPr>
          <w:rFonts w:asciiTheme="minorHAnsi" w:hAnsiTheme="minorHAnsi" w:cstheme="minorHAnsi"/>
        </w:rPr>
        <w:t>of Pegasus Communications</w:t>
      </w:r>
      <w:r w:rsidR="00B87EAE">
        <w:rPr>
          <w:rFonts w:asciiTheme="minorHAnsi" w:hAnsiTheme="minorHAnsi" w:cstheme="minorHAnsi"/>
        </w:rPr>
        <w:t xml:space="preserve"> and articles and books by David Peter Stroh</w:t>
      </w:r>
      <w:r w:rsidR="0014148E">
        <w:rPr>
          <w:rFonts w:asciiTheme="minorHAnsi" w:hAnsiTheme="minorHAnsi" w:cstheme="minorHAnsi"/>
        </w:rPr>
        <w:t xml:space="preserve"> and</w:t>
      </w:r>
      <w:r w:rsidR="00B87EAE">
        <w:rPr>
          <w:rFonts w:asciiTheme="minorHAnsi" w:hAnsiTheme="minorHAnsi" w:cstheme="minorHAnsi"/>
        </w:rPr>
        <w:t xml:space="preserve"> Daniel Kim</w:t>
      </w:r>
      <w:r w:rsidR="00955E86">
        <w:rPr>
          <w:rFonts w:asciiTheme="minorHAnsi" w:hAnsiTheme="minorHAnsi" w:cstheme="minorHAnsi"/>
        </w:rPr>
        <w:t xml:space="preserve">. </w:t>
      </w:r>
    </w:p>
    <w:p w:rsidR="00B0452E" w:rsidRPr="00C52711" w:rsidRDefault="00B0452E" w:rsidP="00B0452E">
      <w:pPr>
        <w:pStyle w:val="ListParagraph"/>
        <w:numPr>
          <w:ilvl w:val="0"/>
          <w:numId w:val="37"/>
        </w:numPr>
        <w:spacing w:after="120"/>
        <w:ind w:right="360"/>
        <w:rPr>
          <w:rFonts w:asciiTheme="minorHAnsi" w:hAnsiTheme="minorHAnsi" w:cstheme="minorHAnsi"/>
        </w:rPr>
      </w:pPr>
      <w:r w:rsidRPr="00C52711">
        <w:rPr>
          <w:rFonts w:asciiTheme="minorHAnsi" w:hAnsiTheme="minorHAnsi" w:cstheme="minorHAnsi"/>
        </w:rPr>
        <w:t xml:space="preserve">A </w:t>
      </w:r>
      <w:r w:rsidR="00C93B0C">
        <w:rPr>
          <w:rFonts w:asciiTheme="minorHAnsi" w:hAnsiTheme="minorHAnsi" w:cstheme="minorHAnsi"/>
        </w:rPr>
        <w:t xml:space="preserve">strategy </w:t>
      </w:r>
      <w:r w:rsidRPr="00C52711">
        <w:rPr>
          <w:rFonts w:asciiTheme="minorHAnsi" w:hAnsiTheme="minorHAnsi" w:cstheme="minorHAnsi"/>
        </w:rPr>
        <w:t>design</w:t>
      </w:r>
      <w:r w:rsidR="00532BA0">
        <w:rPr>
          <w:rFonts w:asciiTheme="minorHAnsi" w:hAnsiTheme="minorHAnsi" w:cstheme="minorHAnsi"/>
        </w:rPr>
        <w:t>ing</w:t>
      </w:r>
      <w:r w:rsidRPr="00C52711">
        <w:rPr>
          <w:rFonts w:asciiTheme="minorHAnsi" w:hAnsiTheme="minorHAnsi" w:cstheme="minorHAnsi"/>
        </w:rPr>
        <w:t xml:space="preserve"> a network of </w:t>
      </w:r>
      <w:r w:rsidR="00D62318">
        <w:rPr>
          <w:rFonts w:asciiTheme="minorHAnsi" w:hAnsiTheme="minorHAnsi" w:cstheme="minorHAnsi"/>
        </w:rPr>
        <w:t>interdependent</w:t>
      </w:r>
      <w:r w:rsidRPr="00C52711">
        <w:rPr>
          <w:rFonts w:asciiTheme="minorHAnsi" w:hAnsiTheme="minorHAnsi" w:cstheme="minorHAnsi"/>
        </w:rPr>
        <w:t xml:space="preserve"> actors – the Shaping Strategies Framework, provided by </w:t>
      </w:r>
      <w:r w:rsidR="001278BD">
        <w:rPr>
          <w:rFonts w:asciiTheme="minorHAnsi" w:hAnsiTheme="minorHAnsi" w:cstheme="minorHAnsi"/>
        </w:rPr>
        <w:t>T</w:t>
      </w:r>
      <w:r w:rsidRPr="00C52711">
        <w:rPr>
          <w:rFonts w:asciiTheme="minorHAnsi" w:hAnsiTheme="minorHAnsi" w:cstheme="minorHAnsi"/>
        </w:rPr>
        <w:t xml:space="preserve">he Deloitte Center for the Edge in </w:t>
      </w:r>
      <w:r w:rsidRPr="00C52711">
        <w:rPr>
          <w:rFonts w:asciiTheme="minorHAnsi" w:hAnsiTheme="minorHAnsi" w:cstheme="minorHAnsi"/>
          <w:bCs/>
          <w:i/>
        </w:rPr>
        <w:t>The Power of Pull: How Small Moves, Smartly Made, Can Set Big Things in Motion</w:t>
      </w:r>
      <w:r>
        <w:rPr>
          <w:rFonts w:asciiTheme="minorHAnsi" w:hAnsiTheme="minorHAnsi" w:cstheme="minorHAnsi"/>
          <w:bCs/>
        </w:rPr>
        <w:t xml:space="preserve"> (</w:t>
      </w:r>
      <w:r w:rsidRPr="00C52711">
        <w:rPr>
          <w:rFonts w:asciiTheme="minorHAnsi" w:hAnsiTheme="minorHAnsi" w:cstheme="minorHAnsi"/>
          <w:bCs/>
        </w:rPr>
        <w:t>2010</w:t>
      </w:r>
      <w:r>
        <w:rPr>
          <w:rFonts w:asciiTheme="minorHAnsi" w:hAnsiTheme="minorHAnsi" w:cstheme="minorHAnsi"/>
          <w:bCs/>
        </w:rPr>
        <w:t>)</w:t>
      </w:r>
      <w:r w:rsidRPr="00C52711">
        <w:rPr>
          <w:rFonts w:asciiTheme="minorHAnsi" w:hAnsiTheme="minorHAnsi" w:cstheme="minorHAnsi"/>
          <w:bCs/>
        </w:rPr>
        <w:t>.</w:t>
      </w:r>
    </w:p>
    <w:p w:rsidR="00B0452E" w:rsidRPr="000A3991" w:rsidRDefault="000A3991" w:rsidP="00DB1645">
      <w:pPr>
        <w:pStyle w:val="ListParagraph"/>
        <w:numPr>
          <w:ilvl w:val="0"/>
          <w:numId w:val="37"/>
        </w:numPr>
        <w:spacing w:after="120"/>
        <w:ind w:right="360"/>
        <w:rPr>
          <w:rFonts w:asciiTheme="minorHAnsi" w:hAnsiTheme="minorHAnsi" w:cstheme="minorHAnsi"/>
        </w:rPr>
      </w:pPr>
      <w:r w:rsidRPr="000A3991">
        <w:rPr>
          <w:rFonts w:asciiTheme="minorHAnsi" w:hAnsiTheme="minorHAnsi" w:cstheme="minorHAnsi"/>
        </w:rPr>
        <w:t>Key elements in network design</w:t>
      </w:r>
      <w:r w:rsidR="00C93B0C">
        <w:rPr>
          <w:rFonts w:asciiTheme="minorHAnsi" w:hAnsiTheme="minorHAnsi" w:cstheme="minorHAnsi"/>
        </w:rPr>
        <w:t xml:space="preserve"> </w:t>
      </w:r>
      <w:r w:rsidR="00B0452E" w:rsidRPr="000A3991">
        <w:rPr>
          <w:rFonts w:asciiTheme="minorHAnsi" w:hAnsiTheme="minorHAnsi" w:cstheme="minorHAnsi"/>
        </w:rPr>
        <w:t xml:space="preserve">– provided in </w:t>
      </w:r>
      <w:proofErr w:type="spellStart"/>
      <w:r w:rsidR="00B0452E" w:rsidRPr="000A3991">
        <w:rPr>
          <w:rFonts w:asciiTheme="minorHAnsi" w:hAnsiTheme="minorHAnsi" w:cstheme="minorHAnsi"/>
        </w:rPr>
        <w:t>Ard</w:t>
      </w:r>
      <w:proofErr w:type="spellEnd"/>
      <w:r w:rsidR="00B0452E" w:rsidRPr="000A3991">
        <w:rPr>
          <w:rFonts w:asciiTheme="minorHAnsi" w:hAnsiTheme="minorHAnsi" w:cstheme="minorHAnsi"/>
        </w:rPr>
        <w:t xml:space="preserve">-Pieter de Man, </w:t>
      </w:r>
      <w:r w:rsidR="00B0452E" w:rsidRPr="000A3991">
        <w:rPr>
          <w:rFonts w:asciiTheme="minorHAnsi" w:hAnsiTheme="minorHAnsi" w:cstheme="minorHAnsi"/>
          <w:i/>
        </w:rPr>
        <w:t>Alliances: An Executive Guide to Designing Successful Strategic Partnerships</w:t>
      </w:r>
      <w:r w:rsidR="00B0452E" w:rsidRPr="000A3991">
        <w:rPr>
          <w:rFonts w:asciiTheme="minorHAnsi" w:hAnsiTheme="minorHAnsi" w:cstheme="minorHAnsi"/>
        </w:rPr>
        <w:t xml:space="preserve"> (2013)</w:t>
      </w:r>
      <w:r w:rsidRPr="000A3991">
        <w:rPr>
          <w:rFonts w:asciiTheme="minorHAnsi" w:hAnsiTheme="minorHAnsi" w:cstheme="minorHAnsi"/>
        </w:rPr>
        <w:t xml:space="preserve"> and </w:t>
      </w:r>
      <w:r w:rsidR="00B0452E" w:rsidRPr="000A3991">
        <w:rPr>
          <w:rFonts w:asciiTheme="minorHAnsi" w:hAnsiTheme="minorHAnsi" w:cstheme="minorHAnsi"/>
        </w:rPr>
        <w:t xml:space="preserve">Michael Leavitt, </w:t>
      </w:r>
      <w:r w:rsidR="00B0452E" w:rsidRPr="000A3991">
        <w:rPr>
          <w:rFonts w:asciiTheme="minorHAnsi" w:hAnsiTheme="minorHAnsi" w:cstheme="minorHAnsi"/>
          <w:i/>
        </w:rPr>
        <w:t>Finding Allies, Building Alliances: 8 Elements that Bring--and Keep--People Together</w:t>
      </w:r>
      <w:r w:rsidR="00B0452E" w:rsidRPr="000A3991">
        <w:rPr>
          <w:rFonts w:asciiTheme="minorHAnsi" w:hAnsiTheme="minorHAnsi" w:cstheme="minorHAnsi"/>
        </w:rPr>
        <w:t xml:space="preserve"> (2013).</w:t>
      </w:r>
    </w:p>
    <w:p w:rsidR="00B0452E" w:rsidRDefault="008D15AF" w:rsidP="00B0452E">
      <w:pPr>
        <w:spacing w:after="240"/>
        <w:rPr>
          <w:rFonts w:asciiTheme="minorHAnsi" w:hAnsiTheme="minorHAnsi" w:cstheme="minorHAnsi"/>
        </w:rPr>
      </w:pPr>
      <w:r>
        <w:rPr>
          <w:rFonts w:asciiTheme="minorHAnsi" w:hAnsiTheme="minorHAnsi" w:cstheme="minorHAnsi"/>
        </w:rPr>
        <w:t>E</w:t>
      </w:r>
      <w:r w:rsidR="00B0452E">
        <w:rPr>
          <w:rFonts w:asciiTheme="minorHAnsi" w:hAnsiTheme="minorHAnsi" w:cstheme="minorHAnsi"/>
        </w:rPr>
        <w:t>ach of these frameworks is described and discussed</w:t>
      </w:r>
      <w:r>
        <w:rPr>
          <w:rFonts w:asciiTheme="minorHAnsi" w:hAnsiTheme="minorHAnsi" w:cstheme="minorHAnsi"/>
        </w:rPr>
        <w:t xml:space="preserve"> in the sections that follow</w:t>
      </w:r>
      <w:r w:rsidR="00B0452E">
        <w:rPr>
          <w:rFonts w:asciiTheme="minorHAnsi" w:hAnsiTheme="minorHAnsi" w:cstheme="minorHAnsi"/>
        </w:rPr>
        <w:t xml:space="preserve">. </w:t>
      </w:r>
      <w:r>
        <w:rPr>
          <w:rFonts w:asciiTheme="minorHAnsi" w:hAnsiTheme="minorHAnsi" w:cstheme="minorHAnsi"/>
        </w:rPr>
        <w:t>T</w:t>
      </w:r>
      <w:r w:rsidR="007742DC">
        <w:rPr>
          <w:rFonts w:asciiTheme="minorHAnsi" w:hAnsiTheme="minorHAnsi" w:cstheme="minorHAnsi"/>
        </w:rPr>
        <w:t>wo</w:t>
      </w:r>
      <w:r w:rsidR="00B0452E">
        <w:rPr>
          <w:rFonts w:asciiTheme="minorHAnsi" w:hAnsiTheme="minorHAnsi" w:cstheme="minorHAnsi"/>
        </w:rPr>
        <w:t xml:space="preserve"> example</w:t>
      </w:r>
      <w:r w:rsidR="007742DC">
        <w:rPr>
          <w:rFonts w:asciiTheme="minorHAnsi" w:hAnsiTheme="minorHAnsi" w:cstheme="minorHAnsi"/>
        </w:rPr>
        <w:t>s</w:t>
      </w:r>
      <w:r w:rsidR="00B0452E">
        <w:rPr>
          <w:rFonts w:asciiTheme="minorHAnsi" w:hAnsiTheme="minorHAnsi" w:cstheme="minorHAnsi"/>
        </w:rPr>
        <w:t xml:space="preserve"> of distributed research network</w:t>
      </w:r>
      <w:r w:rsidR="007742DC">
        <w:rPr>
          <w:rFonts w:asciiTheme="minorHAnsi" w:hAnsiTheme="minorHAnsi" w:cstheme="minorHAnsi"/>
        </w:rPr>
        <w:t>s</w:t>
      </w:r>
      <w:r>
        <w:rPr>
          <w:rFonts w:asciiTheme="minorHAnsi" w:hAnsiTheme="minorHAnsi" w:cstheme="minorHAnsi"/>
        </w:rPr>
        <w:t xml:space="preserve"> </w:t>
      </w:r>
      <w:r w:rsidR="00B0452E">
        <w:rPr>
          <w:rFonts w:asciiTheme="minorHAnsi" w:hAnsiTheme="minorHAnsi" w:cstheme="minorHAnsi"/>
        </w:rPr>
        <w:t xml:space="preserve">that illustrate </w:t>
      </w:r>
      <w:r>
        <w:rPr>
          <w:rFonts w:asciiTheme="minorHAnsi" w:hAnsiTheme="minorHAnsi" w:cstheme="minorHAnsi"/>
        </w:rPr>
        <w:t xml:space="preserve">implementation of </w:t>
      </w:r>
      <w:r w:rsidR="00B0452E">
        <w:rPr>
          <w:rFonts w:asciiTheme="minorHAnsi" w:hAnsiTheme="minorHAnsi" w:cstheme="minorHAnsi"/>
        </w:rPr>
        <w:t>the selected principles of approach</w:t>
      </w:r>
      <w:r>
        <w:rPr>
          <w:rFonts w:asciiTheme="minorHAnsi" w:hAnsiTheme="minorHAnsi" w:cstheme="minorHAnsi"/>
        </w:rPr>
        <w:t>—the Patient-Centered Clinical Research Network (</w:t>
      </w:r>
      <w:proofErr w:type="spellStart"/>
      <w:r>
        <w:rPr>
          <w:rFonts w:asciiTheme="minorHAnsi" w:hAnsiTheme="minorHAnsi" w:cstheme="minorHAnsi"/>
        </w:rPr>
        <w:t>PCORnet</w:t>
      </w:r>
      <w:proofErr w:type="spellEnd"/>
      <w:r>
        <w:rPr>
          <w:rFonts w:asciiTheme="minorHAnsi" w:hAnsiTheme="minorHAnsi" w:cstheme="minorHAnsi"/>
        </w:rPr>
        <w:t xml:space="preserve">) and the Food and Drug </w:t>
      </w:r>
      <w:r>
        <w:rPr>
          <w:rFonts w:asciiTheme="minorHAnsi" w:hAnsiTheme="minorHAnsi" w:cstheme="minorHAnsi"/>
        </w:rPr>
        <w:lastRenderedPageBreak/>
        <w:t>Administration’s Sentinel System—</w:t>
      </w:r>
      <w:r w:rsidR="007742DC">
        <w:rPr>
          <w:rFonts w:asciiTheme="minorHAnsi" w:hAnsiTheme="minorHAnsi" w:cstheme="minorHAnsi"/>
        </w:rPr>
        <w:t xml:space="preserve">are </w:t>
      </w:r>
      <w:r>
        <w:rPr>
          <w:rFonts w:asciiTheme="minorHAnsi" w:hAnsiTheme="minorHAnsi" w:cstheme="minorHAnsi"/>
        </w:rPr>
        <w:t>recognized</w:t>
      </w:r>
      <w:r w:rsidR="00B0452E">
        <w:rPr>
          <w:rFonts w:asciiTheme="minorHAnsi" w:hAnsiTheme="minorHAnsi" w:cstheme="minorHAnsi"/>
        </w:rPr>
        <w:t>.</w:t>
      </w:r>
      <w:r w:rsidR="00281E47">
        <w:rPr>
          <w:rFonts w:asciiTheme="minorHAnsi" w:hAnsiTheme="minorHAnsi" w:cstheme="minorHAnsi"/>
        </w:rPr>
        <w:t xml:space="preserve"> </w:t>
      </w:r>
      <w:r>
        <w:rPr>
          <w:rFonts w:asciiTheme="minorHAnsi" w:hAnsiTheme="minorHAnsi" w:cstheme="minorHAnsi"/>
        </w:rPr>
        <w:t>N</w:t>
      </w:r>
      <w:r w:rsidR="00BB2947">
        <w:rPr>
          <w:rFonts w:asciiTheme="minorHAnsi" w:hAnsiTheme="minorHAnsi" w:cstheme="minorHAnsi"/>
        </w:rPr>
        <w:t xml:space="preserve">o literature </w:t>
      </w:r>
      <w:r w:rsidR="00B043D9">
        <w:rPr>
          <w:rFonts w:asciiTheme="minorHAnsi" w:hAnsiTheme="minorHAnsi" w:cstheme="minorHAnsi"/>
        </w:rPr>
        <w:t xml:space="preserve">evaluating </w:t>
      </w:r>
      <w:r w:rsidR="00BB2947">
        <w:rPr>
          <w:rFonts w:asciiTheme="minorHAnsi" w:hAnsiTheme="minorHAnsi" w:cstheme="minorHAnsi"/>
        </w:rPr>
        <w:t xml:space="preserve">the design of </w:t>
      </w:r>
      <w:r w:rsidR="00B043D9">
        <w:rPr>
          <w:rFonts w:asciiTheme="minorHAnsi" w:hAnsiTheme="minorHAnsi" w:cstheme="minorHAnsi"/>
        </w:rPr>
        <w:t xml:space="preserve">operating </w:t>
      </w:r>
      <w:r w:rsidR="00BB2947">
        <w:rPr>
          <w:rFonts w:asciiTheme="minorHAnsi" w:hAnsiTheme="minorHAnsi" w:cstheme="minorHAnsi"/>
        </w:rPr>
        <w:t>collaborative distributed data networks</w:t>
      </w:r>
      <w:r>
        <w:rPr>
          <w:rFonts w:asciiTheme="minorHAnsi" w:hAnsiTheme="minorHAnsi" w:cstheme="minorHAnsi"/>
        </w:rPr>
        <w:t xml:space="preserve"> is available</w:t>
      </w:r>
      <w:r w:rsidR="00BB2947">
        <w:rPr>
          <w:rFonts w:asciiTheme="minorHAnsi" w:hAnsiTheme="minorHAnsi" w:cstheme="minorHAnsi"/>
        </w:rPr>
        <w:t>, as the</w:t>
      </w:r>
      <w:r>
        <w:rPr>
          <w:rFonts w:asciiTheme="minorHAnsi" w:hAnsiTheme="minorHAnsi" w:cstheme="minorHAnsi"/>
        </w:rPr>
        <w:t>se networks</w:t>
      </w:r>
      <w:r w:rsidR="00BB2947">
        <w:rPr>
          <w:rFonts w:asciiTheme="minorHAnsi" w:hAnsiTheme="minorHAnsi" w:cstheme="minorHAnsi"/>
        </w:rPr>
        <w:t xml:space="preserve"> are new in concept and even newer in practice.</w:t>
      </w:r>
    </w:p>
    <w:p w:rsidR="00B0452E" w:rsidRPr="00B84039" w:rsidRDefault="00B0452E" w:rsidP="00CF6E4F">
      <w:pPr>
        <w:spacing w:after="120"/>
        <w:rPr>
          <w:rFonts w:asciiTheme="minorHAnsi" w:hAnsiTheme="minorHAnsi" w:cstheme="minorHAnsi"/>
          <w:b/>
          <w:u w:val="single"/>
        </w:rPr>
      </w:pPr>
      <w:r w:rsidRPr="00B84039">
        <w:rPr>
          <w:rFonts w:asciiTheme="minorHAnsi" w:hAnsiTheme="minorHAnsi" w:cstheme="minorHAnsi"/>
          <w:b/>
          <w:u w:val="single"/>
        </w:rPr>
        <w:t>D4 + I Design Framework for Organization Architects</w:t>
      </w:r>
      <w:r w:rsidR="00CF6E4F">
        <w:rPr>
          <w:rStyle w:val="FootnoteReference"/>
          <w:rFonts w:asciiTheme="minorHAnsi" w:hAnsiTheme="minorHAnsi" w:cstheme="minorHAnsi"/>
          <w:b/>
          <w:u w:val="single"/>
        </w:rPr>
        <w:footnoteReference w:id="1"/>
      </w:r>
    </w:p>
    <w:p w:rsidR="002D4AF3" w:rsidRDefault="00502086" w:rsidP="00CF6E4F">
      <w:pPr>
        <w:spacing w:after="120"/>
        <w:rPr>
          <w:rFonts w:asciiTheme="minorHAnsi" w:hAnsiTheme="minorHAnsi"/>
        </w:rPr>
      </w:pPr>
      <w:r w:rsidRPr="00502086">
        <w:rPr>
          <w:rFonts w:asciiTheme="minorHAnsi" w:hAnsiTheme="minorHAnsi"/>
        </w:rPr>
        <w:t xml:space="preserve">John </w:t>
      </w:r>
      <w:r>
        <w:rPr>
          <w:rFonts w:asciiTheme="minorHAnsi" w:hAnsiTheme="minorHAnsi"/>
        </w:rPr>
        <w:t xml:space="preserve">Latham of the Organization Design Studio (Colorado Springs, Colorado) provides a usable framework for </w:t>
      </w:r>
      <w:r w:rsidR="009B6B5C">
        <w:rPr>
          <w:rFonts w:asciiTheme="minorHAnsi" w:hAnsiTheme="minorHAnsi"/>
        </w:rPr>
        <w:t xml:space="preserve">NDI </w:t>
      </w:r>
      <w:r>
        <w:rPr>
          <w:rFonts w:asciiTheme="minorHAnsi" w:hAnsiTheme="minorHAnsi"/>
        </w:rPr>
        <w:t>organizational design. To Latham, the aim of organizational design is to create sustainable value for the stakeholders</w:t>
      </w:r>
      <w:r w:rsidR="00AC51ED">
        <w:rPr>
          <w:rFonts w:asciiTheme="minorHAnsi" w:hAnsiTheme="minorHAnsi"/>
        </w:rPr>
        <w:t>. Latham’s approach is grounded in the “design thinking” movement and quotes movement founder Tim Brown of IDEO:</w:t>
      </w:r>
    </w:p>
    <w:p w:rsidR="00AC51ED" w:rsidRPr="00AC51ED" w:rsidRDefault="00AC51ED" w:rsidP="00AC51ED">
      <w:pPr>
        <w:spacing w:after="120"/>
        <w:ind w:left="720" w:right="360"/>
        <w:rPr>
          <w:rFonts w:asciiTheme="minorHAnsi" w:hAnsiTheme="minorHAnsi"/>
        </w:rPr>
      </w:pPr>
      <w:r w:rsidRPr="00AC51ED">
        <w:rPr>
          <w:rFonts w:asciiTheme="minorHAnsi" w:hAnsiTheme="minorHAnsi"/>
        </w:rPr>
        <w:t>Design thinking can be described</w:t>
      </w:r>
      <w:r>
        <w:rPr>
          <w:rFonts w:asciiTheme="minorHAnsi" w:hAnsiTheme="minorHAnsi"/>
        </w:rPr>
        <w:t xml:space="preserve"> </w:t>
      </w:r>
      <w:r w:rsidRPr="00AC51ED">
        <w:rPr>
          <w:rFonts w:asciiTheme="minorHAnsi" w:hAnsiTheme="minorHAnsi"/>
        </w:rPr>
        <w:t>as a discipline that uses the</w:t>
      </w:r>
      <w:r>
        <w:rPr>
          <w:rFonts w:asciiTheme="minorHAnsi" w:hAnsiTheme="minorHAnsi"/>
        </w:rPr>
        <w:t xml:space="preserve"> </w:t>
      </w:r>
      <w:r w:rsidRPr="00AC51ED">
        <w:rPr>
          <w:rFonts w:asciiTheme="minorHAnsi" w:hAnsiTheme="minorHAnsi"/>
        </w:rPr>
        <w:t>designer’s sensibility and</w:t>
      </w:r>
      <w:r>
        <w:rPr>
          <w:rFonts w:asciiTheme="minorHAnsi" w:hAnsiTheme="minorHAnsi"/>
        </w:rPr>
        <w:t xml:space="preserve"> </w:t>
      </w:r>
      <w:r w:rsidRPr="00AC51ED">
        <w:rPr>
          <w:rFonts w:asciiTheme="minorHAnsi" w:hAnsiTheme="minorHAnsi"/>
        </w:rPr>
        <w:t>methods to match people’s needs</w:t>
      </w:r>
      <w:r>
        <w:rPr>
          <w:rFonts w:asciiTheme="minorHAnsi" w:hAnsiTheme="minorHAnsi"/>
        </w:rPr>
        <w:t xml:space="preserve"> </w:t>
      </w:r>
      <w:r w:rsidRPr="00AC51ED">
        <w:rPr>
          <w:rFonts w:asciiTheme="minorHAnsi" w:hAnsiTheme="minorHAnsi"/>
        </w:rPr>
        <w:t>with what is technologically</w:t>
      </w:r>
      <w:r>
        <w:rPr>
          <w:rFonts w:asciiTheme="minorHAnsi" w:hAnsiTheme="minorHAnsi"/>
        </w:rPr>
        <w:t xml:space="preserve"> </w:t>
      </w:r>
      <w:r w:rsidRPr="00AC51ED">
        <w:rPr>
          <w:rFonts w:asciiTheme="minorHAnsi" w:hAnsiTheme="minorHAnsi"/>
        </w:rPr>
        <w:t>feasible and what a viable</w:t>
      </w:r>
      <w:r>
        <w:rPr>
          <w:rFonts w:asciiTheme="minorHAnsi" w:hAnsiTheme="minorHAnsi"/>
        </w:rPr>
        <w:t xml:space="preserve"> </w:t>
      </w:r>
      <w:r w:rsidRPr="00AC51ED">
        <w:rPr>
          <w:rFonts w:asciiTheme="minorHAnsi" w:hAnsiTheme="minorHAnsi"/>
        </w:rPr>
        <w:t>business strategy can convert into</w:t>
      </w:r>
      <w:r>
        <w:rPr>
          <w:rFonts w:asciiTheme="minorHAnsi" w:hAnsiTheme="minorHAnsi"/>
        </w:rPr>
        <w:t xml:space="preserve"> </w:t>
      </w:r>
      <w:r w:rsidRPr="00AC51ED">
        <w:rPr>
          <w:rFonts w:asciiTheme="minorHAnsi" w:hAnsiTheme="minorHAnsi"/>
        </w:rPr>
        <w:t>customer value and market</w:t>
      </w:r>
      <w:r>
        <w:rPr>
          <w:rFonts w:asciiTheme="minorHAnsi" w:hAnsiTheme="minorHAnsi"/>
        </w:rPr>
        <w:t xml:space="preserve"> </w:t>
      </w:r>
      <w:r w:rsidRPr="00AC51ED">
        <w:rPr>
          <w:rFonts w:asciiTheme="minorHAnsi" w:hAnsiTheme="minorHAnsi"/>
        </w:rPr>
        <w:t>opportunity.</w:t>
      </w:r>
    </w:p>
    <w:p w:rsidR="00B0452E" w:rsidRDefault="00AC51ED" w:rsidP="00CF6E4F">
      <w:pPr>
        <w:spacing w:after="120"/>
        <w:rPr>
          <w:rFonts w:asciiTheme="minorHAnsi" w:hAnsiTheme="minorHAnsi"/>
        </w:rPr>
      </w:pPr>
      <w:r>
        <w:rPr>
          <w:rFonts w:asciiTheme="minorHAnsi" w:hAnsiTheme="minorHAnsi"/>
        </w:rPr>
        <w:t>Latham indicates that to create sustainable value for stakeholders, an organization requires t</w:t>
      </w:r>
      <w:r w:rsidR="00502086">
        <w:rPr>
          <w:rFonts w:asciiTheme="minorHAnsi" w:hAnsiTheme="minorHAnsi"/>
        </w:rPr>
        <w:t xml:space="preserve">hree </w:t>
      </w:r>
      <w:r w:rsidR="00E478D3">
        <w:rPr>
          <w:rFonts w:asciiTheme="minorHAnsi" w:hAnsiTheme="minorHAnsi"/>
        </w:rPr>
        <w:t xml:space="preserve">sets of </w:t>
      </w:r>
      <w:r w:rsidR="00502086">
        <w:rPr>
          <w:rFonts w:asciiTheme="minorHAnsi" w:hAnsiTheme="minorHAnsi"/>
        </w:rPr>
        <w:t>core competencies:</w:t>
      </w:r>
    </w:p>
    <w:p w:rsidR="00502086" w:rsidRDefault="00502086" w:rsidP="00E478D3">
      <w:pPr>
        <w:pStyle w:val="ListParagraph"/>
        <w:numPr>
          <w:ilvl w:val="0"/>
          <w:numId w:val="39"/>
        </w:numPr>
        <w:spacing w:after="120"/>
        <w:ind w:right="360"/>
        <w:rPr>
          <w:rFonts w:asciiTheme="minorHAnsi" w:hAnsiTheme="minorHAnsi"/>
        </w:rPr>
      </w:pPr>
      <w:r w:rsidRPr="00502086">
        <w:rPr>
          <w:rFonts w:asciiTheme="minorHAnsi" w:hAnsiTheme="minorHAnsi"/>
        </w:rPr>
        <w:t xml:space="preserve">Strategic Leadership </w:t>
      </w:r>
      <w:r w:rsidR="00E478D3">
        <w:rPr>
          <w:rFonts w:asciiTheme="minorHAnsi" w:hAnsiTheme="minorHAnsi"/>
        </w:rPr>
        <w:t>–</w:t>
      </w:r>
      <w:r w:rsidRPr="00502086">
        <w:rPr>
          <w:rFonts w:asciiTheme="minorHAnsi" w:hAnsiTheme="minorHAnsi"/>
        </w:rPr>
        <w:t xml:space="preserve"> </w:t>
      </w:r>
      <w:r w:rsidR="00E478D3">
        <w:rPr>
          <w:rFonts w:asciiTheme="minorHAnsi" w:hAnsiTheme="minorHAnsi"/>
        </w:rPr>
        <w:t xml:space="preserve">providing policy direction through personal </w:t>
      </w:r>
      <w:r w:rsidRPr="00502086">
        <w:rPr>
          <w:rFonts w:asciiTheme="minorHAnsi" w:hAnsiTheme="minorHAnsi"/>
        </w:rPr>
        <w:t xml:space="preserve">leadership; strategy development and deployment; </w:t>
      </w:r>
      <w:r w:rsidR="00E478D3">
        <w:rPr>
          <w:rFonts w:asciiTheme="minorHAnsi" w:hAnsiTheme="minorHAnsi"/>
        </w:rPr>
        <w:t xml:space="preserve">organizational </w:t>
      </w:r>
      <w:r w:rsidRPr="00502086">
        <w:rPr>
          <w:rFonts w:asciiTheme="minorHAnsi" w:hAnsiTheme="minorHAnsi"/>
        </w:rPr>
        <w:t xml:space="preserve">governance; </w:t>
      </w:r>
      <w:r w:rsidR="00E478D3">
        <w:rPr>
          <w:rFonts w:asciiTheme="minorHAnsi" w:hAnsiTheme="minorHAnsi"/>
        </w:rPr>
        <w:t xml:space="preserve">and </w:t>
      </w:r>
      <w:r w:rsidRPr="00502086">
        <w:rPr>
          <w:rFonts w:asciiTheme="minorHAnsi" w:hAnsiTheme="minorHAnsi"/>
        </w:rPr>
        <w:t>ethical, legal, and regulatory</w:t>
      </w:r>
      <w:r w:rsidR="00E478D3">
        <w:rPr>
          <w:rFonts w:asciiTheme="minorHAnsi" w:hAnsiTheme="minorHAnsi"/>
        </w:rPr>
        <w:t xml:space="preserve"> guidelines.</w:t>
      </w:r>
    </w:p>
    <w:p w:rsidR="00E478D3" w:rsidRDefault="00E478D3" w:rsidP="00E478D3">
      <w:pPr>
        <w:pStyle w:val="ListParagraph"/>
        <w:numPr>
          <w:ilvl w:val="0"/>
          <w:numId w:val="39"/>
        </w:numPr>
        <w:spacing w:after="120"/>
        <w:ind w:right="360"/>
        <w:rPr>
          <w:rFonts w:asciiTheme="minorHAnsi" w:hAnsiTheme="minorHAnsi"/>
        </w:rPr>
      </w:pPr>
      <w:r>
        <w:rPr>
          <w:rFonts w:asciiTheme="minorHAnsi" w:hAnsiTheme="minorHAnsi"/>
        </w:rPr>
        <w:t>Execution – providing the capacity for excellence in implementation.</w:t>
      </w:r>
    </w:p>
    <w:p w:rsidR="00E478D3" w:rsidRPr="00502086" w:rsidRDefault="00E478D3" w:rsidP="00E478D3">
      <w:pPr>
        <w:pStyle w:val="ListParagraph"/>
        <w:numPr>
          <w:ilvl w:val="0"/>
          <w:numId w:val="39"/>
        </w:numPr>
        <w:spacing w:after="120"/>
        <w:ind w:right="360"/>
        <w:rPr>
          <w:rFonts w:asciiTheme="minorHAnsi" w:hAnsiTheme="minorHAnsi"/>
        </w:rPr>
      </w:pPr>
      <w:r>
        <w:rPr>
          <w:rFonts w:asciiTheme="minorHAnsi" w:hAnsiTheme="minorHAnsi"/>
        </w:rPr>
        <w:t xml:space="preserve">Organizational Learning and Innovation – providing mechanisms and incentives for continuous improvements in strategic leadership and execution. </w:t>
      </w:r>
    </w:p>
    <w:p w:rsidR="00E034D2" w:rsidRDefault="00E034D2" w:rsidP="00E034D2">
      <w:pPr>
        <w:spacing w:after="120"/>
        <w:rPr>
          <w:rFonts w:asciiTheme="minorHAnsi" w:hAnsiTheme="minorHAnsi"/>
        </w:rPr>
      </w:pPr>
      <w:r>
        <w:rPr>
          <w:rFonts w:asciiTheme="minorHAnsi" w:hAnsiTheme="minorHAnsi"/>
        </w:rPr>
        <w:t>Latham</w:t>
      </w:r>
      <w:r w:rsidR="00C5767D">
        <w:rPr>
          <w:rFonts w:asciiTheme="minorHAnsi" w:hAnsiTheme="minorHAnsi"/>
        </w:rPr>
        <w:t xml:space="preserve">’s </w:t>
      </w:r>
      <w:r>
        <w:rPr>
          <w:rFonts w:asciiTheme="minorHAnsi" w:hAnsiTheme="minorHAnsi"/>
        </w:rPr>
        <w:t xml:space="preserve">system design process </w:t>
      </w:r>
      <w:r w:rsidR="00FF7B16">
        <w:rPr>
          <w:rFonts w:asciiTheme="minorHAnsi" w:hAnsiTheme="minorHAnsi"/>
        </w:rPr>
        <w:t xml:space="preserve">has </w:t>
      </w:r>
      <w:r w:rsidR="00C5767D">
        <w:rPr>
          <w:rFonts w:asciiTheme="minorHAnsi" w:hAnsiTheme="minorHAnsi"/>
        </w:rPr>
        <w:t xml:space="preserve">five </w:t>
      </w:r>
      <w:r w:rsidR="00467DB1">
        <w:rPr>
          <w:rFonts w:asciiTheme="minorHAnsi" w:hAnsiTheme="minorHAnsi"/>
        </w:rPr>
        <w:t>phases</w:t>
      </w:r>
      <w:r w:rsidR="00C5767D">
        <w:rPr>
          <w:rFonts w:asciiTheme="minorHAnsi" w:hAnsiTheme="minorHAnsi"/>
        </w:rPr>
        <w:t xml:space="preserve">: </w:t>
      </w:r>
      <w:r>
        <w:rPr>
          <w:rFonts w:asciiTheme="minorHAnsi" w:hAnsiTheme="minorHAnsi"/>
        </w:rPr>
        <w:t>Discovery, Design, Develop, Deploy, and Iterate</w:t>
      </w:r>
      <w:r w:rsidR="00C5767D">
        <w:rPr>
          <w:rFonts w:asciiTheme="minorHAnsi" w:hAnsiTheme="minorHAnsi"/>
        </w:rPr>
        <w:t xml:space="preserve"> (D4 +I). </w:t>
      </w:r>
    </w:p>
    <w:p w:rsidR="00C5767D" w:rsidRDefault="00467DB1" w:rsidP="00E034D2">
      <w:pPr>
        <w:spacing w:after="120"/>
        <w:rPr>
          <w:rFonts w:asciiTheme="minorHAnsi" w:hAnsiTheme="minorHAnsi"/>
        </w:rPr>
      </w:pPr>
      <w:r>
        <w:rPr>
          <w:rFonts w:asciiTheme="minorHAnsi" w:hAnsiTheme="minorHAnsi"/>
        </w:rPr>
        <w:t>The Discovery phase involves organizing eight types of “understanding” that will inform organizational design, as indicated by the eight outer squares in the schematic below</w:t>
      </w:r>
      <w:r w:rsidR="00BC3D3E">
        <w:rPr>
          <w:rFonts w:asciiTheme="minorHAnsi" w:hAnsiTheme="minorHAnsi"/>
        </w:rPr>
        <w:t>.</w:t>
      </w:r>
      <w:r>
        <w:rPr>
          <w:rFonts w:asciiTheme="minorHAnsi" w:hAnsiTheme="minorHAnsi"/>
        </w:rPr>
        <w:t xml:space="preserve"> (</w:t>
      </w:r>
      <w:r w:rsidR="00BC3D3E">
        <w:rPr>
          <w:rFonts w:asciiTheme="minorHAnsi" w:hAnsiTheme="minorHAnsi"/>
        </w:rPr>
        <w:t xml:space="preserve">These are: </w:t>
      </w:r>
      <w:r>
        <w:rPr>
          <w:rFonts w:asciiTheme="minorHAnsi" w:hAnsiTheme="minorHAnsi"/>
        </w:rPr>
        <w:t xml:space="preserve">purpose and requirements, nature of the system, theories and concepts, inspiring examples, unique context, design principles, system integration, and diagnosis). </w:t>
      </w:r>
    </w:p>
    <w:p w:rsidR="00467DB1" w:rsidRDefault="009F2120" w:rsidP="00E034D2">
      <w:pPr>
        <w:spacing w:after="120"/>
        <w:rPr>
          <w:rFonts w:asciiTheme="minorHAnsi" w:hAnsiTheme="minorHAnsi"/>
        </w:rPr>
      </w:pPr>
      <w:r>
        <w:rPr>
          <w:rFonts w:asciiTheme="minorHAnsi" w:hAnsiTheme="minorHAnsi"/>
        </w:rPr>
        <w:t xml:space="preserve">Based on </w:t>
      </w:r>
      <w:r w:rsidR="00467DB1">
        <w:rPr>
          <w:rFonts w:asciiTheme="minorHAnsi" w:hAnsiTheme="minorHAnsi"/>
        </w:rPr>
        <w:t xml:space="preserve">the understandings </w:t>
      </w:r>
      <w:r>
        <w:rPr>
          <w:rFonts w:asciiTheme="minorHAnsi" w:hAnsiTheme="minorHAnsi"/>
        </w:rPr>
        <w:t xml:space="preserve">obtained </w:t>
      </w:r>
      <w:r w:rsidR="00467DB1">
        <w:rPr>
          <w:rFonts w:asciiTheme="minorHAnsi" w:hAnsiTheme="minorHAnsi"/>
        </w:rPr>
        <w:t>in the Discovery phase, the Design phase involves the creation of three organization designs (ideal, doable, detailed).</w:t>
      </w:r>
    </w:p>
    <w:p w:rsidR="00467DB1" w:rsidRDefault="00C70EA3" w:rsidP="00E034D2">
      <w:pPr>
        <w:spacing w:after="120"/>
        <w:rPr>
          <w:rFonts w:asciiTheme="minorHAnsi" w:hAnsiTheme="minorHAnsi"/>
        </w:rPr>
      </w:pPr>
      <w:r>
        <w:rPr>
          <w:rFonts w:asciiTheme="minorHAnsi" w:hAnsiTheme="minorHAnsi"/>
        </w:rPr>
        <w:t xml:space="preserve">In the Develop phase, a prototype design is created, tested in a pilot, and refined </w:t>
      </w:r>
      <w:proofErr w:type="gramStart"/>
      <w:r>
        <w:rPr>
          <w:rFonts w:asciiTheme="minorHAnsi" w:hAnsiTheme="minorHAnsi"/>
        </w:rPr>
        <w:t>in light of</w:t>
      </w:r>
      <w:proofErr w:type="gramEnd"/>
      <w:r>
        <w:rPr>
          <w:rFonts w:asciiTheme="minorHAnsi" w:hAnsiTheme="minorHAnsi"/>
        </w:rPr>
        <w:t xml:space="preserve"> the results.</w:t>
      </w:r>
    </w:p>
    <w:p w:rsidR="00C70EA3" w:rsidRDefault="00802BED" w:rsidP="00802BED">
      <w:pPr>
        <w:spacing w:after="120"/>
        <w:rPr>
          <w:rFonts w:asciiTheme="minorHAnsi" w:hAnsiTheme="minorHAnsi"/>
        </w:rPr>
      </w:pPr>
      <w:r>
        <w:rPr>
          <w:rFonts w:asciiTheme="minorHAnsi" w:hAnsiTheme="minorHAnsi"/>
        </w:rPr>
        <w:t xml:space="preserve">The Deploy phase of the design </w:t>
      </w:r>
      <w:r w:rsidRPr="00802BED">
        <w:rPr>
          <w:rFonts w:asciiTheme="minorHAnsi" w:hAnsiTheme="minorHAnsi"/>
        </w:rPr>
        <w:t xml:space="preserve">requires a plan, trained </w:t>
      </w:r>
      <w:r>
        <w:rPr>
          <w:rFonts w:asciiTheme="minorHAnsi" w:hAnsiTheme="minorHAnsi"/>
        </w:rPr>
        <w:t>staff</w:t>
      </w:r>
      <w:r w:rsidRPr="00802BED">
        <w:rPr>
          <w:rFonts w:asciiTheme="minorHAnsi" w:hAnsiTheme="minorHAnsi"/>
        </w:rPr>
        <w:t xml:space="preserve">, </w:t>
      </w:r>
      <w:r>
        <w:rPr>
          <w:rFonts w:asciiTheme="minorHAnsi" w:hAnsiTheme="minorHAnsi"/>
        </w:rPr>
        <w:t xml:space="preserve">adequate </w:t>
      </w:r>
      <w:r w:rsidRPr="00802BED">
        <w:rPr>
          <w:rFonts w:asciiTheme="minorHAnsi" w:hAnsiTheme="minorHAnsi"/>
        </w:rPr>
        <w:t>resources, and a process to</w:t>
      </w:r>
      <w:r>
        <w:rPr>
          <w:rFonts w:asciiTheme="minorHAnsi" w:hAnsiTheme="minorHAnsi"/>
        </w:rPr>
        <w:t xml:space="preserve"> </w:t>
      </w:r>
      <w:r w:rsidRPr="00802BED">
        <w:rPr>
          <w:rFonts w:asciiTheme="minorHAnsi" w:hAnsiTheme="minorHAnsi"/>
        </w:rPr>
        <w:t>review progress.</w:t>
      </w:r>
    </w:p>
    <w:p w:rsidR="00802BED" w:rsidRPr="00E034D2" w:rsidRDefault="00802BED" w:rsidP="00802BED">
      <w:pPr>
        <w:spacing w:after="120"/>
        <w:rPr>
          <w:rFonts w:asciiTheme="minorHAnsi" w:hAnsiTheme="minorHAnsi"/>
        </w:rPr>
      </w:pPr>
      <w:r>
        <w:rPr>
          <w:rFonts w:asciiTheme="minorHAnsi" w:hAnsiTheme="minorHAnsi"/>
        </w:rPr>
        <w:t xml:space="preserve">The Iterate phase is ongoing and involves </w:t>
      </w:r>
      <w:r w:rsidRPr="00802BED">
        <w:rPr>
          <w:rFonts w:asciiTheme="minorHAnsi" w:hAnsiTheme="minorHAnsi"/>
        </w:rPr>
        <w:t>“learning loops” to ensure continuous innovation and improvement</w:t>
      </w:r>
      <w:r>
        <w:rPr>
          <w:rFonts w:asciiTheme="minorHAnsi" w:hAnsiTheme="minorHAnsi"/>
        </w:rPr>
        <w:t>.</w:t>
      </w:r>
    </w:p>
    <w:p w:rsidR="00B0452E" w:rsidRDefault="005D6B91" w:rsidP="00B0452E">
      <w:pPr>
        <w:spacing w:after="120"/>
        <w:rPr>
          <w:rFonts w:asciiTheme="minorHAnsi" w:hAnsiTheme="minorHAnsi"/>
          <w:b/>
          <w:sz w:val="28"/>
          <w:szCs w:val="28"/>
          <w:u w:val="single"/>
        </w:rPr>
      </w:pPr>
      <w:r w:rsidRPr="00CF76FC">
        <w:rPr>
          <w:rFonts w:asciiTheme="minorHAnsi" w:hAnsiTheme="minorHAnsi"/>
          <w:noProof/>
          <w:sz w:val="28"/>
          <w:szCs w:val="28"/>
        </w:rPr>
        <w:lastRenderedPageBreak/>
        <w:drawing>
          <wp:inline distT="0" distB="0" distL="0" distR="0">
            <wp:extent cx="6004560" cy="4427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8914" cy="4437908"/>
                    </a:xfrm>
                    <a:prstGeom prst="rect">
                      <a:avLst/>
                    </a:prstGeom>
                    <a:noFill/>
                    <a:ln>
                      <a:noFill/>
                    </a:ln>
                  </pic:spPr>
                </pic:pic>
              </a:graphicData>
            </a:graphic>
          </wp:inline>
        </w:drawing>
      </w:r>
    </w:p>
    <w:p w:rsidR="00B0452E" w:rsidRDefault="00B0452E" w:rsidP="00B0452E">
      <w:pPr>
        <w:rPr>
          <w:rFonts w:asciiTheme="minorHAnsi" w:hAnsiTheme="minorHAnsi"/>
          <w:b/>
          <w:sz w:val="28"/>
          <w:szCs w:val="28"/>
          <w:u w:val="single"/>
        </w:rPr>
      </w:pPr>
    </w:p>
    <w:p w:rsidR="00B0452E" w:rsidRPr="00081B63" w:rsidRDefault="00B0452E" w:rsidP="00B0452E">
      <w:pPr>
        <w:spacing w:after="120"/>
        <w:rPr>
          <w:rFonts w:asciiTheme="minorHAnsi" w:hAnsiTheme="minorHAnsi"/>
          <w:b/>
          <w:u w:val="single"/>
        </w:rPr>
      </w:pPr>
      <w:r>
        <w:rPr>
          <w:rFonts w:asciiTheme="minorHAnsi" w:hAnsiTheme="minorHAnsi"/>
          <w:b/>
          <w:u w:val="single"/>
        </w:rPr>
        <w:t>Systems Thinking</w:t>
      </w:r>
      <w:r w:rsidR="003334B9">
        <w:rPr>
          <w:rStyle w:val="FootnoteReference"/>
          <w:rFonts w:asciiTheme="minorHAnsi" w:hAnsiTheme="minorHAnsi"/>
          <w:b/>
          <w:u w:val="single"/>
        </w:rPr>
        <w:footnoteReference w:id="2"/>
      </w:r>
    </w:p>
    <w:p w:rsidR="0013478E" w:rsidRDefault="003B78FD" w:rsidP="00B0452E">
      <w:pPr>
        <w:spacing w:after="120"/>
        <w:rPr>
          <w:rFonts w:asciiTheme="minorHAnsi" w:hAnsiTheme="minorHAnsi"/>
        </w:rPr>
      </w:pPr>
      <w:r>
        <w:rPr>
          <w:rFonts w:asciiTheme="minorHAnsi" w:hAnsiTheme="minorHAnsi"/>
        </w:rPr>
        <w:t>Systems Thinking is an approach to problem-solving and organizational development</w:t>
      </w:r>
      <w:r w:rsidR="00955E86">
        <w:rPr>
          <w:rFonts w:asciiTheme="minorHAnsi" w:hAnsiTheme="minorHAnsi"/>
        </w:rPr>
        <w:t xml:space="preserve"> </w:t>
      </w:r>
      <w:r w:rsidR="00DF22B3">
        <w:rPr>
          <w:rFonts w:asciiTheme="minorHAnsi" w:hAnsiTheme="minorHAnsi"/>
        </w:rPr>
        <w:t xml:space="preserve">suggested by </w:t>
      </w:r>
      <w:r w:rsidR="0013478E">
        <w:rPr>
          <w:rFonts w:asciiTheme="minorHAnsi" w:hAnsiTheme="minorHAnsi"/>
        </w:rPr>
        <w:t xml:space="preserve">practitioners publishing </w:t>
      </w:r>
      <w:r w:rsidR="00192227">
        <w:rPr>
          <w:rFonts w:asciiTheme="minorHAnsi" w:hAnsiTheme="minorHAnsi"/>
        </w:rPr>
        <w:t xml:space="preserve">through </w:t>
      </w:r>
      <w:r w:rsidR="0013478E">
        <w:rPr>
          <w:rFonts w:asciiTheme="minorHAnsi" w:hAnsiTheme="minorHAnsi"/>
        </w:rPr>
        <w:t>“The Systems Thinker” newsletter</w:t>
      </w:r>
      <w:r w:rsidR="00DF22B3">
        <w:rPr>
          <w:rFonts w:asciiTheme="minorHAnsi" w:hAnsiTheme="minorHAnsi"/>
        </w:rPr>
        <w:t xml:space="preserve"> and</w:t>
      </w:r>
      <w:r w:rsidR="0013478E">
        <w:rPr>
          <w:rFonts w:asciiTheme="minorHAnsi" w:hAnsiTheme="minorHAnsi"/>
        </w:rPr>
        <w:t xml:space="preserve"> website. </w:t>
      </w:r>
      <w:r w:rsidR="003334B9">
        <w:rPr>
          <w:rFonts w:asciiTheme="minorHAnsi" w:hAnsiTheme="minorHAnsi"/>
        </w:rPr>
        <w:t xml:space="preserve">David Peter Stroh defines </w:t>
      </w:r>
      <w:r w:rsidR="00B0452E">
        <w:rPr>
          <w:rFonts w:asciiTheme="minorHAnsi" w:hAnsiTheme="minorHAnsi"/>
        </w:rPr>
        <w:t xml:space="preserve">Systems Thinking </w:t>
      </w:r>
      <w:r w:rsidR="003334B9">
        <w:rPr>
          <w:rFonts w:asciiTheme="minorHAnsi" w:hAnsiTheme="minorHAnsi"/>
        </w:rPr>
        <w:t>as “t</w:t>
      </w:r>
      <w:r w:rsidR="00B0452E">
        <w:rPr>
          <w:rFonts w:asciiTheme="minorHAnsi" w:hAnsiTheme="minorHAnsi"/>
        </w:rPr>
        <w:t>he ability to understand and adjust interconnections within a system to achieve a desired purpose.</w:t>
      </w:r>
      <w:r w:rsidR="003334B9">
        <w:rPr>
          <w:rFonts w:asciiTheme="minorHAnsi" w:hAnsiTheme="minorHAnsi"/>
        </w:rPr>
        <w:t xml:space="preserve">” </w:t>
      </w:r>
      <w:r w:rsidR="0013478E">
        <w:rPr>
          <w:rFonts w:asciiTheme="minorHAnsi" w:hAnsiTheme="minorHAnsi"/>
        </w:rPr>
        <w:t xml:space="preserve">Observations pertinent to NDI </w:t>
      </w:r>
      <w:r w:rsidR="00E016D6">
        <w:rPr>
          <w:rFonts w:asciiTheme="minorHAnsi" w:hAnsiTheme="minorHAnsi"/>
        </w:rPr>
        <w:t xml:space="preserve">organization </w:t>
      </w:r>
      <w:r w:rsidR="0013478E">
        <w:rPr>
          <w:rFonts w:asciiTheme="minorHAnsi" w:hAnsiTheme="minorHAnsi"/>
        </w:rPr>
        <w:t>design:</w:t>
      </w:r>
    </w:p>
    <w:p w:rsidR="00B0452E" w:rsidRDefault="0013478E" w:rsidP="0013478E">
      <w:pPr>
        <w:pStyle w:val="ListParagraph"/>
        <w:numPr>
          <w:ilvl w:val="0"/>
          <w:numId w:val="41"/>
        </w:numPr>
        <w:spacing w:after="120"/>
        <w:ind w:left="720" w:right="360"/>
        <w:rPr>
          <w:rFonts w:asciiTheme="minorHAnsi" w:hAnsiTheme="minorHAnsi"/>
        </w:rPr>
      </w:pPr>
      <w:r w:rsidRPr="0013478E">
        <w:rPr>
          <w:rFonts w:asciiTheme="minorHAnsi" w:hAnsiTheme="minorHAnsi"/>
        </w:rPr>
        <w:t>System performance is largely determined by interdependencies among system elements that are indirect, circular, and non-obvious.</w:t>
      </w:r>
    </w:p>
    <w:p w:rsidR="00EA39DC" w:rsidRDefault="00EA39DC" w:rsidP="00882292">
      <w:pPr>
        <w:pStyle w:val="ListParagraph"/>
        <w:numPr>
          <w:ilvl w:val="0"/>
          <w:numId w:val="41"/>
        </w:numPr>
        <w:spacing w:after="120"/>
        <w:ind w:left="720" w:right="360"/>
        <w:rPr>
          <w:rFonts w:asciiTheme="minorHAnsi" w:hAnsiTheme="minorHAnsi"/>
        </w:rPr>
      </w:pPr>
      <w:r>
        <w:rPr>
          <w:rFonts w:asciiTheme="minorHAnsi" w:hAnsiTheme="minorHAnsi"/>
        </w:rPr>
        <w:t>T</w:t>
      </w:r>
      <w:r w:rsidRPr="00EA39DC">
        <w:rPr>
          <w:rFonts w:asciiTheme="minorHAnsi" w:hAnsiTheme="minorHAnsi"/>
        </w:rPr>
        <w:t>he performance of the whole</w:t>
      </w:r>
      <w:r>
        <w:rPr>
          <w:rFonts w:asciiTheme="minorHAnsi" w:hAnsiTheme="minorHAnsi"/>
        </w:rPr>
        <w:t xml:space="preserve"> depends on </w:t>
      </w:r>
      <w:r w:rsidRPr="00EA39DC">
        <w:rPr>
          <w:rFonts w:asciiTheme="minorHAnsi" w:hAnsiTheme="minorHAnsi"/>
        </w:rPr>
        <w:t>the relationship</w:t>
      </w:r>
      <w:r>
        <w:rPr>
          <w:rFonts w:asciiTheme="minorHAnsi" w:hAnsiTheme="minorHAnsi"/>
        </w:rPr>
        <w:t>s</w:t>
      </w:r>
      <w:r w:rsidRPr="00EA39DC">
        <w:rPr>
          <w:rFonts w:asciiTheme="minorHAnsi" w:hAnsiTheme="minorHAnsi"/>
        </w:rPr>
        <w:t xml:space="preserve"> among the parts.</w:t>
      </w:r>
    </w:p>
    <w:p w:rsidR="0013478E" w:rsidRDefault="00EA39DC" w:rsidP="00792CB8">
      <w:pPr>
        <w:pStyle w:val="ListParagraph"/>
        <w:numPr>
          <w:ilvl w:val="0"/>
          <w:numId w:val="41"/>
        </w:numPr>
        <w:spacing w:after="240"/>
        <w:ind w:right="360"/>
        <w:rPr>
          <w:rFonts w:asciiTheme="minorHAnsi" w:hAnsiTheme="minorHAnsi"/>
        </w:rPr>
      </w:pPr>
      <w:r w:rsidRPr="00792CB8">
        <w:rPr>
          <w:rFonts w:asciiTheme="minorHAnsi" w:hAnsiTheme="minorHAnsi"/>
        </w:rPr>
        <w:t>Good organizational design requires identifying and addressing the interdependencies with the largest effect on system-wide performance.</w:t>
      </w:r>
    </w:p>
    <w:p w:rsidR="002A5AC8" w:rsidRPr="002A5AC8" w:rsidRDefault="002A5AC8" w:rsidP="002A5AC8">
      <w:pPr>
        <w:spacing w:after="240"/>
        <w:ind w:right="360"/>
        <w:rPr>
          <w:rFonts w:asciiTheme="minorHAnsi" w:hAnsiTheme="minorHAnsi"/>
        </w:rPr>
      </w:pPr>
      <w:r>
        <w:rPr>
          <w:rFonts w:asciiTheme="minorHAnsi" w:hAnsiTheme="minorHAnsi"/>
        </w:rPr>
        <w:lastRenderedPageBreak/>
        <w:t xml:space="preserve">Systems Thinking suggests, then, that in a set of distributed networks such as the NDI, the implementation of Latham’s design process requires particularly attention to the nature of interdependencies. </w:t>
      </w:r>
    </w:p>
    <w:p w:rsidR="00B0452E" w:rsidRPr="00FC1FF8" w:rsidRDefault="009815F3" w:rsidP="00B0452E">
      <w:pPr>
        <w:spacing w:after="120"/>
        <w:rPr>
          <w:rFonts w:asciiTheme="minorHAnsi" w:hAnsiTheme="minorHAnsi"/>
          <w:b/>
          <w:u w:val="single"/>
        </w:rPr>
      </w:pPr>
      <w:r w:rsidRPr="00FC1FF8">
        <w:rPr>
          <w:rFonts w:asciiTheme="minorHAnsi" w:hAnsiTheme="minorHAnsi"/>
          <w:b/>
          <w:u w:val="single"/>
        </w:rPr>
        <w:t>Shaping Strategies Framework</w:t>
      </w:r>
      <w:r w:rsidR="00792CB8">
        <w:rPr>
          <w:rStyle w:val="FootnoteReference"/>
          <w:rFonts w:asciiTheme="minorHAnsi" w:hAnsiTheme="minorHAnsi"/>
          <w:b/>
          <w:u w:val="single"/>
        </w:rPr>
        <w:footnoteReference w:id="3"/>
      </w:r>
    </w:p>
    <w:p w:rsidR="00B0452E" w:rsidRPr="00CD123A" w:rsidRDefault="00192227" w:rsidP="00B0452E">
      <w:pPr>
        <w:spacing w:before="200" w:after="120"/>
        <w:rPr>
          <w:rFonts w:asciiTheme="minorHAnsi" w:hAnsiTheme="minorHAnsi"/>
        </w:rPr>
      </w:pPr>
      <w:r w:rsidRPr="00CD123A">
        <w:rPr>
          <w:rFonts w:asciiTheme="minorHAnsi" w:hAnsiTheme="minorHAnsi"/>
        </w:rPr>
        <w:t>The Deloitte Center for the Edge</w:t>
      </w:r>
      <w:r>
        <w:rPr>
          <w:rFonts w:asciiTheme="minorHAnsi" w:hAnsiTheme="minorHAnsi"/>
        </w:rPr>
        <w:t xml:space="preserve"> provides useful </w:t>
      </w:r>
      <w:r w:rsidR="002A5AC8">
        <w:rPr>
          <w:rFonts w:asciiTheme="minorHAnsi" w:hAnsiTheme="minorHAnsi"/>
        </w:rPr>
        <w:t xml:space="preserve">observations regarding the nature of interdependencies in an NDI-type </w:t>
      </w:r>
      <w:r>
        <w:rPr>
          <w:rFonts w:asciiTheme="minorHAnsi" w:hAnsiTheme="minorHAnsi"/>
        </w:rPr>
        <w:t>ecosystem</w:t>
      </w:r>
      <w:r w:rsidR="002A5AC8">
        <w:rPr>
          <w:rFonts w:asciiTheme="minorHAnsi" w:hAnsiTheme="minorHAnsi"/>
        </w:rPr>
        <w:t xml:space="preserve"> and the implications for </w:t>
      </w:r>
      <w:r>
        <w:rPr>
          <w:rFonts w:asciiTheme="minorHAnsi" w:hAnsiTheme="minorHAnsi"/>
        </w:rPr>
        <w:t xml:space="preserve">network </w:t>
      </w:r>
      <w:r w:rsidR="002A5AC8">
        <w:rPr>
          <w:rFonts w:asciiTheme="minorHAnsi" w:hAnsiTheme="minorHAnsi"/>
        </w:rPr>
        <w:t xml:space="preserve">design. </w:t>
      </w:r>
      <w:r w:rsidR="00B0452E" w:rsidRPr="00CD123A">
        <w:rPr>
          <w:rFonts w:asciiTheme="minorHAnsi" w:hAnsiTheme="minorHAnsi"/>
        </w:rPr>
        <w:t xml:space="preserve">In </w:t>
      </w:r>
      <w:proofErr w:type="gramStart"/>
      <w:r w:rsidR="00B0452E" w:rsidRPr="00CD123A">
        <w:rPr>
          <w:rFonts w:asciiTheme="minorHAnsi" w:hAnsiTheme="minorHAnsi"/>
          <w:i/>
        </w:rPr>
        <w:t>The</w:t>
      </w:r>
      <w:proofErr w:type="gramEnd"/>
      <w:r w:rsidR="00B0452E" w:rsidRPr="00CD123A">
        <w:rPr>
          <w:rFonts w:asciiTheme="minorHAnsi" w:hAnsiTheme="minorHAnsi"/>
          <w:i/>
        </w:rPr>
        <w:t xml:space="preserve"> Power of Pull: How Small Moves, Smartly Made, Can Set Big Things in Motion, </w:t>
      </w:r>
      <w:r>
        <w:rPr>
          <w:rFonts w:asciiTheme="minorHAnsi" w:hAnsiTheme="minorHAnsi"/>
        </w:rPr>
        <w:t xml:space="preserve">the authors offer </w:t>
      </w:r>
      <w:r w:rsidR="002A5AC8">
        <w:rPr>
          <w:rFonts w:asciiTheme="minorHAnsi" w:hAnsiTheme="minorHAnsi"/>
        </w:rPr>
        <w:t xml:space="preserve">a process for </w:t>
      </w:r>
      <w:r w:rsidR="00B0452E">
        <w:rPr>
          <w:rFonts w:asciiTheme="minorHAnsi" w:hAnsiTheme="minorHAnsi"/>
        </w:rPr>
        <w:t>develo</w:t>
      </w:r>
      <w:r w:rsidR="002A5AC8">
        <w:rPr>
          <w:rFonts w:asciiTheme="minorHAnsi" w:hAnsiTheme="minorHAnsi"/>
        </w:rPr>
        <w:t>ping</w:t>
      </w:r>
      <w:r w:rsidR="00B0452E">
        <w:rPr>
          <w:rFonts w:asciiTheme="minorHAnsi" w:hAnsiTheme="minorHAnsi"/>
        </w:rPr>
        <w:t xml:space="preserve"> goal-driven networks </w:t>
      </w:r>
      <w:r w:rsidR="002A5AC8">
        <w:rPr>
          <w:rFonts w:asciiTheme="minorHAnsi" w:hAnsiTheme="minorHAnsi"/>
        </w:rPr>
        <w:t xml:space="preserve">of independent, interdependent actors </w:t>
      </w:r>
      <w:r w:rsidR="00B0452E">
        <w:rPr>
          <w:rFonts w:asciiTheme="minorHAnsi" w:hAnsiTheme="minorHAnsi"/>
        </w:rPr>
        <w:t>through</w:t>
      </w:r>
      <w:r w:rsidR="00B0452E" w:rsidRPr="00CD123A">
        <w:rPr>
          <w:rFonts w:asciiTheme="minorHAnsi" w:hAnsiTheme="minorHAnsi"/>
        </w:rPr>
        <w:t xml:space="preserve"> pull-based “shaping strategies”:</w:t>
      </w:r>
    </w:p>
    <w:p w:rsidR="00B0452E" w:rsidRPr="00CD123A" w:rsidRDefault="00B0452E" w:rsidP="00B0452E">
      <w:pPr>
        <w:spacing w:before="200" w:after="120"/>
        <w:ind w:left="720" w:right="360"/>
        <w:rPr>
          <w:rFonts w:ascii="Calibri" w:eastAsia="Calibri" w:hAnsi="Calibri"/>
        </w:rPr>
      </w:pPr>
      <w:r w:rsidRPr="00CD123A">
        <w:rPr>
          <w:rFonts w:asciiTheme="minorHAnsi" w:hAnsiTheme="minorHAnsi"/>
        </w:rPr>
        <w:t xml:space="preserve">In times of rapid change and growing uncertainty, companies </w:t>
      </w:r>
      <w:r w:rsidR="00281E47">
        <w:rPr>
          <w:rFonts w:asciiTheme="minorHAnsi" w:hAnsiTheme="minorHAnsi"/>
        </w:rPr>
        <w:t xml:space="preserve">. . . </w:t>
      </w:r>
      <w:r w:rsidRPr="00CD123A">
        <w:rPr>
          <w:rFonts w:ascii="Calibri" w:eastAsia="Calibri" w:hAnsi="Calibri"/>
        </w:rPr>
        <w:t xml:space="preserve">can shape the mindsets, economics and knowledge flows among </w:t>
      </w:r>
      <w:proofErr w:type="gramStart"/>
      <w:r w:rsidRPr="00CD123A">
        <w:rPr>
          <w:rFonts w:ascii="Calibri" w:eastAsia="Calibri" w:hAnsi="Calibri"/>
        </w:rPr>
        <w:t>a large number of</w:t>
      </w:r>
      <w:proofErr w:type="gramEnd"/>
      <w:r w:rsidRPr="00CD123A">
        <w:rPr>
          <w:rFonts w:ascii="Calibri" w:eastAsia="Calibri" w:hAnsi="Calibri"/>
        </w:rPr>
        <w:t xml:space="preserve"> third-party participants in ways that motivate them to support and amplify the initiatives of the shaping company. </w:t>
      </w:r>
    </w:p>
    <w:p w:rsidR="00B0452E" w:rsidRPr="00CD123A" w:rsidRDefault="00B0452E" w:rsidP="00B0452E">
      <w:pPr>
        <w:spacing w:before="200" w:after="120" w:line="259" w:lineRule="auto"/>
        <w:ind w:left="720" w:right="360"/>
        <w:rPr>
          <w:rFonts w:ascii="Calibri" w:eastAsia="Calibri" w:hAnsi="Calibri"/>
        </w:rPr>
      </w:pPr>
      <w:r w:rsidRPr="00CD123A">
        <w:rPr>
          <w:rFonts w:ascii="Calibri" w:eastAsia="Calibri" w:hAnsi="Calibri"/>
        </w:rPr>
        <w:t>[A] shaping strategy fundamentally alters the structure of a market or industry in ways that transform competitive and market dynamics, as well as industry economics, to favor the position of the shaper… Shaping strategies using positive incentives helps to leverage the efforts of the shaping companies by mobilizing the diverse and specialized resources of a critical mass of third party participants, encouraging distributed innovation and experimentation across this web of participants so that everyone can learn faster, and unleashing powerful network effects so that the value delivered increases exponentially as the number of participants grows.</w:t>
      </w:r>
    </w:p>
    <w:p w:rsidR="0061791F" w:rsidRDefault="0061791F" w:rsidP="00B0452E">
      <w:pPr>
        <w:spacing w:after="120" w:line="259" w:lineRule="auto"/>
        <w:rPr>
          <w:rFonts w:ascii="Calibri" w:eastAsia="Calibri" w:hAnsi="Calibri"/>
        </w:rPr>
      </w:pPr>
      <w:r>
        <w:rPr>
          <w:rFonts w:ascii="Calibri" w:eastAsia="Calibri" w:hAnsi="Calibri"/>
        </w:rPr>
        <w:t>T</w:t>
      </w:r>
      <w:r w:rsidRPr="00725770">
        <w:rPr>
          <w:rFonts w:ascii="Calibri" w:eastAsia="Calibri" w:hAnsi="Calibri"/>
        </w:rPr>
        <w:t xml:space="preserve">he </w:t>
      </w:r>
      <w:r>
        <w:rPr>
          <w:rFonts w:ascii="Calibri" w:eastAsia="Calibri" w:hAnsi="Calibri"/>
        </w:rPr>
        <w:t xml:space="preserve">NDI </w:t>
      </w:r>
      <w:r w:rsidRPr="00725770">
        <w:rPr>
          <w:rFonts w:ascii="Calibri" w:eastAsia="Calibri" w:hAnsi="Calibri"/>
        </w:rPr>
        <w:t xml:space="preserve">ecosystem has </w:t>
      </w:r>
      <w:proofErr w:type="gramStart"/>
      <w:r w:rsidRPr="00725770">
        <w:rPr>
          <w:rFonts w:ascii="Calibri" w:eastAsia="Calibri" w:hAnsi="Calibri"/>
        </w:rPr>
        <w:t>a large number of</w:t>
      </w:r>
      <w:proofErr w:type="gramEnd"/>
      <w:r w:rsidRPr="00725770">
        <w:rPr>
          <w:rFonts w:ascii="Calibri" w:eastAsia="Calibri" w:hAnsi="Calibri"/>
        </w:rPr>
        <w:t xml:space="preserve"> diverse, specialized third party participants (current and potential) facing complexity and rapid change, concerned with risk, in need of guidance and information, and in a multitude of largely independent and ad hoc relationships. Deloitte’s shaping strategies approach offers a useful framework for ascertaining ways that an external “shaper</w:t>
      </w:r>
      <w:r>
        <w:rPr>
          <w:rFonts w:ascii="Calibri" w:eastAsia="Calibri" w:hAnsi="Calibri"/>
        </w:rPr>
        <w:t>,</w:t>
      </w:r>
      <w:r w:rsidRPr="00725770">
        <w:rPr>
          <w:rFonts w:ascii="Calibri" w:eastAsia="Calibri" w:hAnsi="Calibri"/>
        </w:rPr>
        <w:t xml:space="preserve">” </w:t>
      </w:r>
      <w:r>
        <w:rPr>
          <w:rFonts w:ascii="Calibri" w:eastAsia="Calibri" w:hAnsi="Calibri"/>
        </w:rPr>
        <w:t xml:space="preserve">the NDI is this case, can </w:t>
      </w:r>
      <w:r w:rsidRPr="00725770">
        <w:rPr>
          <w:rFonts w:ascii="Calibri" w:eastAsia="Calibri" w:hAnsi="Calibri"/>
        </w:rPr>
        <w:t>successfully catalyze change and participant behaviors that bring into being a robust nationwide, multi-nodal, collaborative data infrastructure.</w:t>
      </w:r>
    </w:p>
    <w:p w:rsidR="00B0452E" w:rsidRDefault="00B0452E" w:rsidP="00B0452E">
      <w:pPr>
        <w:spacing w:after="120" w:line="259" w:lineRule="auto"/>
        <w:rPr>
          <w:rFonts w:ascii="Calibri" w:eastAsia="Calibri" w:hAnsi="Calibri"/>
        </w:rPr>
      </w:pPr>
      <w:r w:rsidRPr="00CD123A">
        <w:rPr>
          <w:rFonts w:ascii="Calibri" w:eastAsia="Calibri" w:hAnsi="Calibri"/>
        </w:rPr>
        <w:t xml:space="preserve">The four key elements to a shaping strategy are shaping view, shaping platform, shaper acts and assets, and the participants. </w:t>
      </w:r>
      <w:r>
        <w:rPr>
          <w:rFonts w:ascii="Calibri" w:eastAsia="Calibri" w:hAnsi="Calibri"/>
        </w:rPr>
        <w:t>(See box below.) The key actor is the shaper</w:t>
      </w:r>
      <w:r w:rsidR="002A5AC8">
        <w:rPr>
          <w:rFonts w:ascii="Calibri" w:eastAsia="Calibri" w:hAnsi="Calibri"/>
        </w:rPr>
        <w:t>.</w:t>
      </w:r>
      <w:r>
        <w:rPr>
          <w:rFonts w:ascii="Calibri" w:eastAsia="Calibri" w:hAnsi="Calibri"/>
        </w:rPr>
        <w:t xml:space="preserve"> </w:t>
      </w:r>
    </w:p>
    <w:p w:rsidR="00B0452E" w:rsidRPr="00725770" w:rsidRDefault="00B0452E" w:rsidP="00B0452E">
      <w:pPr>
        <w:spacing w:after="120" w:line="259" w:lineRule="auto"/>
        <w:rPr>
          <w:rFonts w:ascii="Calibri" w:eastAsia="Calibri" w:hAnsi="Calibri"/>
        </w:rPr>
      </w:pPr>
    </w:p>
    <w:tbl>
      <w:tblPr>
        <w:tblStyle w:val="TableGrid"/>
        <w:tblW w:w="11070" w:type="dxa"/>
        <w:tblInd w:w="-815" w:type="dxa"/>
        <w:tblLook w:val="04A0" w:firstRow="1" w:lastRow="0" w:firstColumn="1" w:lastColumn="0" w:noHBand="0" w:noVBand="1"/>
      </w:tblPr>
      <w:tblGrid>
        <w:gridCol w:w="11070"/>
      </w:tblGrid>
      <w:tr w:rsidR="00B0452E" w:rsidTr="005D4633">
        <w:trPr>
          <w:trHeight w:val="476"/>
        </w:trPr>
        <w:tc>
          <w:tcPr>
            <w:tcW w:w="11070" w:type="dxa"/>
          </w:tcPr>
          <w:p w:rsidR="00B0452E" w:rsidRPr="002A5AC8" w:rsidRDefault="00B0452E" w:rsidP="002A5AC8">
            <w:pPr>
              <w:spacing w:before="200"/>
              <w:ind w:right="360"/>
              <w:jc w:val="center"/>
              <w:rPr>
                <w:rFonts w:asciiTheme="minorHAnsi" w:hAnsiTheme="minorHAnsi"/>
                <w:b/>
              </w:rPr>
            </w:pPr>
            <w:r w:rsidRPr="002A5AC8">
              <w:rPr>
                <w:rFonts w:asciiTheme="minorHAnsi" w:hAnsiTheme="minorHAnsi"/>
                <w:b/>
              </w:rPr>
              <w:lastRenderedPageBreak/>
              <w:t>Shaping Strategies Framework</w:t>
            </w:r>
          </w:p>
          <w:p w:rsidR="00B0452E" w:rsidRPr="00D6661F" w:rsidRDefault="00B0452E" w:rsidP="00882292">
            <w:pPr>
              <w:spacing w:before="200" w:after="200"/>
              <w:ind w:right="360"/>
              <w:jc w:val="center"/>
            </w:pPr>
            <w:r w:rsidRPr="00D6661F">
              <w:rPr>
                <w:noProof/>
              </w:rPr>
              <w:drawing>
                <wp:inline distT="0" distB="0" distL="0" distR="0" wp14:anchorId="52F64D4B" wp14:editId="4E000525">
                  <wp:extent cx="2438400" cy="2438400"/>
                  <wp:effectExtent l="0" t="0" r="0" b="0"/>
                  <wp:docPr id="27" name="Picture 27" descr="Image result for Shaping strategie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haping strategies framewor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8160" cy="2478160"/>
                          </a:xfrm>
                          <a:prstGeom prst="rect">
                            <a:avLst/>
                          </a:prstGeom>
                          <a:noFill/>
                          <a:ln>
                            <a:noFill/>
                          </a:ln>
                        </pic:spPr>
                      </pic:pic>
                    </a:graphicData>
                  </a:graphic>
                </wp:inline>
              </w:drawing>
            </w:r>
          </w:p>
          <w:p w:rsidR="00B0452E" w:rsidRPr="00CD123A" w:rsidRDefault="00B0452E" w:rsidP="00882292">
            <w:pPr>
              <w:pStyle w:val="ListParagraph"/>
              <w:numPr>
                <w:ilvl w:val="0"/>
                <w:numId w:val="25"/>
              </w:numPr>
              <w:spacing w:after="120"/>
              <w:ind w:right="360"/>
              <w:contextualSpacing w:val="0"/>
              <w:rPr>
                <w:rFonts w:asciiTheme="minorHAnsi" w:hAnsiTheme="minorHAnsi"/>
              </w:rPr>
            </w:pPr>
            <w:r w:rsidRPr="00CD123A">
              <w:rPr>
                <w:rFonts w:asciiTheme="minorHAnsi" w:hAnsiTheme="minorHAnsi"/>
                <w:u w:val="single"/>
              </w:rPr>
              <w:t>Shaping View</w:t>
            </w:r>
            <w:r w:rsidRPr="00CD123A">
              <w:rPr>
                <w:rFonts w:asciiTheme="minorHAnsi" w:hAnsiTheme="minorHAnsi"/>
              </w:rPr>
              <w:t xml:space="preserve"> – Communicates a compelling view of the future structure of the market or industry, indicates why this future structure is inevitable and makes explicit how many participants, not just the shaper, can profit from this future state.</w:t>
            </w:r>
          </w:p>
          <w:p w:rsidR="00B0452E" w:rsidRPr="00CD123A" w:rsidRDefault="00B0452E" w:rsidP="00882292">
            <w:pPr>
              <w:pStyle w:val="ListParagraph"/>
              <w:numPr>
                <w:ilvl w:val="0"/>
                <w:numId w:val="25"/>
              </w:numPr>
              <w:spacing w:after="120"/>
              <w:ind w:right="360"/>
              <w:contextualSpacing w:val="0"/>
              <w:rPr>
                <w:rFonts w:asciiTheme="minorHAnsi" w:hAnsiTheme="minorHAnsi"/>
              </w:rPr>
            </w:pPr>
            <w:r w:rsidRPr="00CD123A">
              <w:rPr>
                <w:rFonts w:asciiTheme="minorHAnsi" w:hAnsiTheme="minorHAnsi"/>
                <w:u w:val="single"/>
              </w:rPr>
              <w:t>Shaping Platform</w:t>
            </w:r>
            <w:r w:rsidRPr="00CD123A">
              <w:rPr>
                <w:rFonts w:asciiTheme="minorHAnsi" w:hAnsiTheme="minorHAnsi"/>
              </w:rPr>
              <w:t xml:space="preserve"> -- Provides standards and protocols that significantly reduce the near-term costs of participation by third parties and accelerates and amplifies the rewards that they can generate from their initiatives. </w:t>
            </w:r>
          </w:p>
          <w:p w:rsidR="00B0452E" w:rsidRPr="00CD123A" w:rsidRDefault="00B0452E" w:rsidP="00882292">
            <w:pPr>
              <w:pStyle w:val="ListParagraph"/>
              <w:numPr>
                <w:ilvl w:val="1"/>
                <w:numId w:val="25"/>
              </w:numPr>
              <w:spacing w:after="120"/>
              <w:ind w:left="1080" w:right="360"/>
              <w:contextualSpacing w:val="0"/>
              <w:rPr>
                <w:rFonts w:asciiTheme="minorHAnsi" w:hAnsiTheme="minorHAnsi"/>
              </w:rPr>
            </w:pPr>
            <w:r w:rsidRPr="00CD123A">
              <w:rPr>
                <w:rFonts w:asciiTheme="minorHAnsi" w:hAnsiTheme="minorHAnsi"/>
              </w:rPr>
              <w:t xml:space="preserve">The most effective shaping platforms foster </w:t>
            </w:r>
            <w:r w:rsidRPr="00CD123A">
              <w:rPr>
                <w:rFonts w:asciiTheme="minorHAnsi" w:hAnsiTheme="minorHAnsi"/>
                <w:u w:val="single"/>
              </w:rPr>
              <w:t>distinct niches for participants</w:t>
            </w:r>
            <w:r w:rsidRPr="00CD123A">
              <w:rPr>
                <w:rFonts w:asciiTheme="minorHAnsi" w:hAnsiTheme="minorHAnsi"/>
              </w:rPr>
              <w:t xml:space="preserve"> so that they minimize the risk of commoditization through direct competition with all other participants and these platforms also provide the tools and capabilities for participants to experiment or innovate at low risk.</w:t>
            </w:r>
          </w:p>
          <w:p w:rsidR="00B0452E" w:rsidRPr="00CD123A" w:rsidRDefault="00B0452E" w:rsidP="00882292">
            <w:pPr>
              <w:pStyle w:val="ListParagraph"/>
              <w:numPr>
                <w:ilvl w:val="0"/>
                <w:numId w:val="25"/>
              </w:numPr>
              <w:spacing w:after="120"/>
              <w:ind w:right="360"/>
              <w:contextualSpacing w:val="0"/>
              <w:rPr>
                <w:rFonts w:asciiTheme="minorHAnsi" w:hAnsiTheme="minorHAnsi"/>
                <w:u w:val="single"/>
              </w:rPr>
            </w:pPr>
            <w:r w:rsidRPr="00CD123A">
              <w:rPr>
                <w:rFonts w:asciiTheme="minorHAnsi" w:hAnsiTheme="minorHAnsi"/>
                <w:u w:val="single"/>
              </w:rPr>
              <w:t>Shaper Acts and Assets</w:t>
            </w:r>
            <w:r w:rsidRPr="00CD123A">
              <w:rPr>
                <w:rFonts w:asciiTheme="minorHAnsi" w:hAnsiTheme="minorHAnsi"/>
              </w:rPr>
              <w:t xml:space="preserve"> -- Help to overcome the natural skepticism that potential participants might have in times of high uncertainty. These acts and assets are designed to enhance the credibility of the shaper by demonstrating both the commitment of the shaper and the capability of the shaper to effectively achieve the shaping view and effectively support the shaping platform. </w:t>
            </w:r>
          </w:p>
          <w:p w:rsidR="00B0452E" w:rsidRPr="00CD123A" w:rsidRDefault="00B0452E" w:rsidP="00882292">
            <w:pPr>
              <w:pStyle w:val="ListParagraph"/>
              <w:numPr>
                <w:ilvl w:val="0"/>
                <w:numId w:val="25"/>
              </w:numPr>
              <w:spacing w:after="200"/>
              <w:ind w:right="360"/>
              <w:rPr>
                <w:rFonts w:asciiTheme="minorHAnsi" w:hAnsiTheme="minorHAnsi"/>
                <w:u w:val="single"/>
              </w:rPr>
            </w:pPr>
            <w:r w:rsidRPr="00CD123A">
              <w:rPr>
                <w:rFonts w:asciiTheme="minorHAnsi" w:hAnsiTheme="minorHAnsi"/>
                <w:u w:val="single"/>
              </w:rPr>
              <w:t>Participants</w:t>
            </w:r>
            <w:r w:rsidRPr="00CD123A">
              <w:rPr>
                <w:rFonts w:asciiTheme="minorHAnsi" w:hAnsiTheme="minorHAnsi"/>
              </w:rPr>
              <w:t xml:space="preserve"> – Those members in the shaper’s ecosystem who will rally around the shaper’s view, helping expedite transformative change in their industry.</w:t>
            </w:r>
          </w:p>
          <w:p w:rsidR="00B0452E" w:rsidRDefault="00B0452E" w:rsidP="00882292">
            <w:pPr>
              <w:pStyle w:val="ListParagraph"/>
              <w:numPr>
                <w:ilvl w:val="1"/>
                <w:numId w:val="25"/>
              </w:numPr>
              <w:spacing w:after="200"/>
              <w:ind w:left="1080" w:right="360"/>
            </w:pPr>
            <w:r w:rsidRPr="00CD123A">
              <w:rPr>
                <w:rFonts w:asciiTheme="minorHAnsi" w:hAnsiTheme="minorHAnsi"/>
              </w:rPr>
              <w:t xml:space="preserve">Participants are part of a critical feedback loop; the orchestrator must understand their motivations and perspective </w:t>
            </w:r>
            <w:proofErr w:type="gramStart"/>
            <w:r w:rsidRPr="00CD123A">
              <w:rPr>
                <w:rFonts w:asciiTheme="minorHAnsi" w:hAnsiTheme="minorHAnsi"/>
              </w:rPr>
              <w:t>in order to</w:t>
            </w:r>
            <w:proofErr w:type="gramEnd"/>
            <w:r w:rsidRPr="00CD123A">
              <w:rPr>
                <w:rFonts w:asciiTheme="minorHAnsi" w:hAnsiTheme="minorHAnsi"/>
              </w:rPr>
              <w:t xml:space="preserve"> successfully identify their incentives. This step is necessary in creating positive incentives that will encourage Participants’ involvement in the shaper’s platform and support of the view.</w:t>
            </w:r>
          </w:p>
        </w:tc>
      </w:tr>
    </w:tbl>
    <w:p w:rsidR="000F6DB9" w:rsidRPr="000F6DB9" w:rsidRDefault="005D3AA9" w:rsidP="002A5AC8">
      <w:pPr>
        <w:spacing w:before="240" w:after="120"/>
        <w:rPr>
          <w:rFonts w:asciiTheme="minorHAnsi" w:hAnsiTheme="minorHAnsi"/>
          <w:b/>
          <w:u w:val="single"/>
        </w:rPr>
      </w:pPr>
      <w:r>
        <w:rPr>
          <w:rFonts w:asciiTheme="minorHAnsi" w:hAnsiTheme="minorHAnsi"/>
          <w:b/>
          <w:u w:val="single"/>
        </w:rPr>
        <w:lastRenderedPageBreak/>
        <w:t>Network De</w:t>
      </w:r>
      <w:r w:rsidR="00343D7F">
        <w:rPr>
          <w:rFonts w:asciiTheme="minorHAnsi" w:hAnsiTheme="minorHAnsi"/>
          <w:b/>
          <w:u w:val="single"/>
        </w:rPr>
        <w:t>sign – Key Elements</w:t>
      </w:r>
      <w:r w:rsidR="00CA3F5C">
        <w:rPr>
          <w:rStyle w:val="FootnoteReference"/>
          <w:rFonts w:asciiTheme="minorHAnsi" w:hAnsiTheme="minorHAnsi"/>
          <w:b/>
          <w:u w:val="single"/>
        </w:rPr>
        <w:footnoteReference w:id="4"/>
      </w:r>
    </w:p>
    <w:p w:rsidR="00B0452E" w:rsidRDefault="008765AF" w:rsidP="002060DB">
      <w:pPr>
        <w:spacing w:after="120"/>
        <w:rPr>
          <w:rFonts w:asciiTheme="minorHAnsi" w:hAnsiTheme="minorHAnsi"/>
        </w:rPr>
      </w:pPr>
      <w:r>
        <w:rPr>
          <w:rFonts w:asciiTheme="minorHAnsi" w:hAnsiTheme="minorHAnsi"/>
        </w:rPr>
        <w:t>N</w:t>
      </w:r>
      <w:r w:rsidR="009B1133">
        <w:rPr>
          <w:rFonts w:asciiTheme="minorHAnsi" w:hAnsiTheme="minorHAnsi"/>
        </w:rPr>
        <w:t xml:space="preserve">umerous </w:t>
      </w:r>
      <w:r w:rsidR="00F113C1">
        <w:rPr>
          <w:rFonts w:asciiTheme="minorHAnsi" w:hAnsiTheme="minorHAnsi"/>
        </w:rPr>
        <w:t xml:space="preserve">books and articles on the development of alliances and collaborative networks have been </w:t>
      </w:r>
      <w:r>
        <w:rPr>
          <w:rFonts w:asciiTheme="minorHAnsi" w:hAnsiTheme="minorHAnsi"/>
        </w:rPr>
        <w:t xml:space="preserve">recently </w:t>
      </w:r>
      <w:r w:rsidR="00F113C1">
        <w:rPr>
          <w:rFonts w:asciiTheme="minorHAnsi" w:hAnsiTheme="minorHAnsi"/>
        </w:rPr>
        <w:t xml:space="preserve">published. </w:t>
      </w:r>
      <w:r w:rsidR="00140D26">
        <w:rPr>
          <w:rFonts w:asciiTheme="minorHAnsi" w:hAnsiTheme="minorHAnsi"/>
        </w:rPr>
        <w:t>T</w:t>
      </w:r>
      <w:r w:rsidR="002060DB">
        <w:rPr>
          <w:rFonts w:asciiTheme="minorHAnsi" w:hAnsiTheme="minorHAnsi"/>
        </w:rPr>
        <w:t>he work</w:t>
      </w:r>
      <w:r w:rsidR="00140D26">
        <w:rPr>
          <w:rFonts w:asciiTheme="minorHAnsi" w:hAnsiTheme="minorHAnsi"/>
        </w:rPr>
        <w:t>s</w:t>
      </w:r>
      <w:r w:rsidR="002060DB">
        <w:rPr>
          <w:rFonts w:asciiTheme="minorHAnsi" w:hAnsiTheme="minorHAnsi"/>
        </w:rPr>
        <w:t xml:space="preserve"> of </w:t>
      </w:r>
      <w:proofErr w:type="spellStart"/>
      <w:r w:rsidR="002060DB">
        <w:rPr>
          <w:rFonts w:asciiTheme="minorHAnsi" w:hAnsiTheme="minorHAnsi"/>
        </w:rPr>
        <w:t>Ard</w:t>
      </w:r>
      <w:proofErr w:type="spellEnd"/>
      <w:r w:rsidR="002060DB">
        <w:rPr>
          <w:rFonts w:asciiTheme="minorHAnsi" w:hAnsiTheme="minorHAnsi"/>
        </w:rPr>
        <w:t xml:space="preserve">-Pieter de Man and Michael Leavitt are </w:t>
      </w:r>
      <w:r w:rsidR="00140D26">
        <w:rPr>
          <w:rFonts w:asciiTheme="minorHAnsi" w:hAnsiTheme="minorHAnsi"/>
        </w:rPr>
        <w:t xml:space="preserve">particularly </w:t>
      </w:r>
      <w:r w:rsidR="002060DB">
        <w:rPr>
          <w:rFonts w:asciiTheme="minorHAnsi" w:hAnsiTheme="minorHAnsi"/>
        </w:rPr>
        <w:t>useful</w:t>
      </w:r>
      <w:r w:rsidR="00140D26">
        <w:rPr>
          <w:rFonts w:asciiTheme="minorHAnsi" w:hAnsiTheme="minorHAnsi"/>
        </w:rPr>
        <w:t xml:space="preserve"> for the purposes of NDI organization design and development. </w:t>
      </w:r>
    </w:p>
    <w:p w:rsidR="002060DB" w:rsidRDefault="00AE2854" w:rsidP="002060DB">
      <w:pPr>
        <w:spacing w:after="120"/>
        <w:rPr>
          <w:rFonts w:asciiTheme="minorHAnsi" w:hAnsiTheme="minorHAnsi"/>
        </w:rPr>
      </w:pPr>
      <w:r>
        <w:rPr>
          <w:rFonts w:asciiTheme="minorHAnsi" w:hAnsiTheme="minorHAnsi"/>
        </w:rPr>
        <w:t xml:space="preserve">According to </w:t>
      </w:r>
      <w:r w:rsidR="002060DB">
        <w:rPr>
          <w:rFonts w:asciiTheme="minorHAnsi" w:hAnsiTheme="minorHAnsi"/>
        </w:rPr>
        <w:t>de Man</w:t>
      </w:r>
      <w:r>
        <w:rPr>
          <w:rFonts w:asciiTheme="minorHAnsi" w:hAnsiTheme="minorHAnsi"/>
        </w:rPr>
        <w:t xml:space="preserve">, </w:t>
      </w:r>
      <w:r w:rsidR="002060DB">
        <w:rPr>
          <w:rFonts w:asciiTheme="minorHAnsi" w:hAnsiTheme="minorHAnsi"/>
        </w:rPr>
        <w:t xml:space="preserve">network designers </w:t>
      </w:r>
      <w:r>
        <w:rPr>
          <w:rFonts w:asciiTheme="minorHAnsi" w:hAnsiTheme="minorHAnsi"/>
        </w:rPr>
        <w:t xml:space="preserve">should </w:t>
      </w:r>
      <w:r w:rsidR="00366685">
        <w:rPr>
          <w:rFonts w:asciiTheme="minorHAnsi" w:hAnsiTheme="minorHAnsi"/>
        </w:rPr>
        <w:t xml:space="preserve">clearly articulate </w:t>
      </w:r>
      <w:r w:rsidR="004511F0">
        <w:rPr>
          <w:rFonts w:asciiTheme="minorHAnsi" w:hAnsiTheme="minorHAnsi"/>
        </w:rPr>
        <w:t xml:space="preserve">to participants and clients </w:t>
      </w:r>
      <w:r w:rsidR="002060DB">
        <w:rPr>
          <w:rFonts w:asciiTheme="minorHAnsi" w:hAnsiTheme="minorHAnsi"/>
        </w:rPr>
        <w:t xml:space="preserve">the value the </w:t>
      </w:r>
      <w:r w:rsidR="000E3568">
        <w:rPr>
          <w:rFonts w:asciiTheme="minorHAnsi" w:hAnsiTheme="minorHAnsi"/>
        </w:rPr>
        <w:t xml:space="preserve">proposed </w:t>
      </w:r>
      <w:r w:rsidR="002060DB">
        <w:rPr>
          <w:rFonts w:asciiTheme="minorHAnsi" w:hAnsiTheme="minorHAnsi"/>
        </w:rPr>
        <w:t xml:space="preserve">network will create. </w:t>
      </w:r>
    </w:p>
    <w:p w:rsidR="002060DB" w:rsidRDefault="00A61BCC" w:rsidP="002060DB">
      <w:pPr>
        <w:spacing w:after="120"/>
        <w:rPr>
          <w:rFonts w:asciiTheme="minorHAnsi" w:hAnsiTheme="minorHAnsi"/>
        </w:rPr>
      </w:pPr>
      <w:r>
        <w:rPr>
          <w:rFonts w:asciiTheme="minorHAnsi" w:hAnsiTheme="minorHAnsi"/>
        </w:rPr>
        <w:t xml:space="preserve">For </w:t>
      </w:r>
      <w:r w:rsidR="00DB1645">
        <w:rPr>
          <w:rFonts w:asciiTheme="minorHAnsi" w:hAnsiTheme="minorHAnsi"/>
        </w:rPr>
        <w:t xml:space="preserve">the </w:t>
      </w:r>
      <w:r>
        <w:rPr>
          <w:rFonts w:asciiTheme="minorHAnsi" w:hAnsiTheme="minorHAnsi"/>
        </w:rPr>
        <w:t xml:space="preserve">network to succeed, </w:t>
      </w:r>
      <w:r w:rsidR="003E399A">
        <w:rPr>
          <w:rFonts w:asciiTheme="minorHAnsi" w:hAnsiTheme="minorHAnsi"/>
        </w:rPr>
        <w:t xml:space="preserve">Leavitt says that </w:t>
      </w:r>
      <w:r w:rsidR="0060389D">
        <w:rPr>
          <w:rFonts w:asciiTheme="minorHAnsi" w:hAnsiTheme="minorHAnsi"/>
        </w:rPr>
        <w:t>the</w:t>
      </w:r>
      <w:r>
        <w:rPr>
          <w:rFonts w:asciiTheme="minorHAnsi" w:hAnsiTheme="minorHAnsi"/>
        </w:rPr>
        <w:t xml:space="preserve"> following </w:t>
      </w:r>
      <w:r w:rsidR="0060389D">
        <w:rPr>
          <w:rFonts w:asciiTheme="minorHAnsi" w:hAnsiTheme="minorHAnsi"/>
        </w:rPr>
        <w:t xml:space="preserve">key </w:t>
      </w:r>
      <w:r w:rsidR="003E399A">
        <w:rPr>
          <w:rFonts w:asciiTheme="minorHAnsi" w:hAnsiTheme="minorHAnsi"/>
        </w:rPr>
        <w:t xml:space="preserve">elements </w:t>
      </w:r>
      <w:r w:rsidR="00DB1645">
        <w:rPr>
          <w:rFonts w:asciiTheme="minorHAnsi" w:hAnsiTheme="minorHAnsi"/>
        </w:rPr>
        <w:t>are required</w:t>
      </w:r>
      <w:r w:rsidR="003E399A">
        <w:rPr>
          <w:rFonts w:asciiTheme="minorHAnsi" w:hAnsiTheme="minorHAnsi"/>
        </w:rPr>
        <w:t>:</w:t>
      </w:r>
    </w:p>
    <w:p w:rsidR="00B8741F" w:rsidRPr="00B8741F" w:rsidRDefault="00B8741F" w:rsidP="00B8741F">
      <w:pPr>
        <w:pStyle w:val="ListParagraph"/>
        <w:numPr>
          <w:ilvl w:val="0"/>
          <w:numId w:val="42"/>
        </w:numPr>
        <w:spacing w:after="120"/>
        <w:ind w:right="360"/>
        <w:rPr>
          <w:rFonts w:asciiTheme="minorHAnsi" w:hAnsiTheme="minorHAnsi"/>
        </w:rPr>
      </w:pPr>
      <w:r>
        <w:rPr>
          <w:rFonts w:asciiTheme="minorHAnsi" w:hAnsiTheme="minorHAnsi"/>
        </w:rPr>
        <w:t xml:space="preserve">Focus </w:t>
      </w:r>
    </w:p>
    <w:p w:rsidR="00B8741F" w:rsidRPr="00B8741F" w:rsidRDefault="00B8741F" w:rsidP="00B8741F">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A </w:t>
      </w:r>
      <w:r w:rsidRPr="00B8741F">
        <w:rPr>
          <w:rFonts w:asciiTheme="minorHAnsi" w:hAnsiTheme="minorHAnsi"/>
          <w:i/>
        </w:rPr>
        <w:t>shared problem</w:t>
      </w:r>
      <w:r w:rsidRPr="00B8741F">
        <w:rPr>
          <w:rFonts w:asciiTheme="minorHAnsi" w:hAnsiTheme="minorHAnsi"/>
        </w:rPr>
        <w:t xml:space="preserve"> that motivates people and groups to work together in ways that could otherwise seem counterintuitive.</w:t>
      </w:r>
    </w:p>
    <w:p w:rsidR="00B8741F" w:rsidRPr="00B8741F" w:rsidRDefault="00B8741F" w:rsidP="00B8741F">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A clearly defined purpose: </w:t>
      </w:r>
      <w:r w:rsidRPr="00B8741F">
        <w:rPr>
          <w:rFonts w:asciiTheme="minorHAnsi" w:hAnsiTheme="minorHAnsi"/>
        </w:rPr>
        <w:t>A driving idea that keeps people on task.</w:t>
      </w:r>
    </w:p>
    <w:p w:rsidR="00C65CD1" w:rsidRPr="00C65CD1" w:rsidRDefault="00C65CD1" w:rsidP="00C65CD1">
      <w:pPr>
        <w:pStyle w:val="ListParagraph"/>
        <w:numPr>
          <w:ilvl w:val="0"/>
          <w:numId w:val="42"/>
        </w:numPr>
        <w:spacing w:after="120"/>
        <w:ind w:right="360"/>
        <w:rPr>
          <w:rFonts w:asciiTheme="minorHAnsi" w:hAnsiTheme="minorHAnsi"/>
        </w:rPr>
      </w:pPr>
      <w:r>
        <w:rPr>
          <w:rFonts w:asciiTheme="minorHAnsi" w:hAnsiTheme="minorHAnsi"/>
        </w:rPr>
        <w:t>Structure</w:t>
      </w:r>
    </w:p>
    <w:p w:rsidR="00B8741F" w:rsidRDefault="00B8741F" w:rsidP="00B8741F">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A formal charter: </w:t>
      </w:r>
      <w:r w:rsidRPr="00B8741F">
        <w:rPr>
          <w:rFonts w:asciiTheme="minorHAnsi" w:hAnsiTheme="minorHAnsi"/>
        </w:rPr>
        <w:t xml:space="preserve">A set of established rules that create stability and help resolve differences and avoid stalemates. </w:t>
      </w:r>
    </w:p>
    <w:p w:rsidR="00C65CD1" w:rsidRPr="00B8741F" w:rsidRDefault="00C65CD1" w:rsidP="00C65CD1">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A common information base: </w:t>
      </w:r>
      <w:r w:rsidRPr="00B8741F">
        <w:rPr>
          <w:rFonts w:asciiTheme="minorHAnsi" w:hAnsiTheme="minorHAnsi"/>
        </w:rPr>
        <w:t>A shared pool of information that keeps everyone in the loop and avoids divisive secrets and opaqueness.</w:t>
      </w:r>
    </w:p>
    <w:p w:rsidR="00B8741F" w:rsidRPr="00B8741F" w:rsidRDefault="00C65CD1" w:rsidP="00B8741F">
      <w:pPr>
        <w:pStyle w:val="ListParagraph"/>
        <w:numPr>
          <w:ilvl w:val="0"/>
          <w:numId w:val="42"/>
        </w:numPr>
        <w:spacing w:after="120"/>
        <w:ind w:right="360"/>
        <w:rPr>
          <w:rFonts w:asciiTheme="minorHAnsi" w:hAnsiTheme="minorHAnsi"/>
        </w:rPr>
      </w:pPr>
      <w:r>
        <w:rPr>
          <w:rFonts w:asciiTheme="minorHAnsi" w:hAnsiTheme="minorHAnsi"/>
        </w:rPr>
        <w:t>Leadership</w:t>
      </w:r>
    </w:p>
    <w:p w:rsidR="00B8741F" w:rsidRPr="00B8741F" w:rsidRDefault="00B8741F" w:rsidP="00C65CD1">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A convener of stature: </w:t>
      </w:r>
      <w:r w:rsidRPr="00B8741F">
        <w:rPr>
          <w:rFonts w:asciiTheme="minorHAnsi" w:hAnsiTheme="minorHAnsi"/>
        </w:rPr>
        <w:t>A respected and influential presence who can bring people to the table and when necessary keep them there.</w:t>
      </w:r>
    </w:p>
    <w:p w:rsidR="00B8741F" w:rsidRPr="00B8741F" w:rsidRDefault="00B8741F" w:rsidP="00C65CD1">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Representatives of substance: </w:t>
      </w:r>
      <w:r w:rsidRPr="00B8741F">
        <w:rPr>
          <w:rFonts w:asciiTheme="minorHAnsi" w:hAnsiTheme="minorHAnsi"/>
        </w:rPr>
        <w:t>A group of collaborative participants who bring the right mix of experience and expertise for legitimacy, along with the authority to make decisions.</w:t>
      </w:r>
    </w:p>
    <w:p w:rsidR="00B8741F" w:rsidRPr="00B8741F" w:rsidRDefault="00B8741F" w:rsidP="00C65CD1">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Committed leaders: </w:t>
      </w:r>
      <w:r w:rsidRPr="00B8741F">
        <w:rPr>
          <w:rFonts w:asciiTheme="minorHAnsi" w:hAnsiTheme="minorHAnsi"/>
        </w:rPr>
        <w:t>Individuals who possess the skill, creativity, dedication, and tenacity to move an alliance forward even when it hits the inevitable rough patches.</w:t>
      </w:r>
    </w:p>
    <w:p w:rsidR="00C65CD1" w:rsidRPr="00C65CD1" w:rsidRDefault="00C65CD1" w:rsidP="00B8741F">
      <w:pPr>
        <w:pStyle w:val="ListParagraph"/>
        <w:numPr>
          <w:ilvl w:val="0"/>
          <w:numId w:val="42"/>
        </w:numPr>
        <w:spacing w:after="120"/>
        <w:ind w:right="360"/>
        <w:rPr>
          <w:rFonts w:asciiTheme="minorHAnsi" w:hAnsiTheme="minorHAnsi"/>
        </w:rPr>
      </w:pPr>
      <w:r>
        <w:rPr>
          <w:rFonts w:asciiTheme="minorHAnsi" w:hAnsiTheme="minorHAnsi"/>
        </w:rPr>
        <w:t>Momentum</w:t>
      </w:r>
      <w:r w:rsidR="00335FFB">
        <w:rPr>
          <w:rFonts w:asciiTheme="minorHAnsi" w:hAnsiTheme="minorHAnsi"/>
        </w:rPr>
        <w:t xml:space="preserve"> and Belief</w:t>
      </w:r>
    </w:p>
    <w:p w:rsidR="00B8741F" w:rsidRPr="00B8741F" w:rsidRDefault="00B8741F" w:rsidP="00C65CD1">
      <w:pPr>
        <w:pStyle w:val="ListParagraph"/>
        <w:numPr>
          <w:ilvl w:val="1"/>
          <w:numId w:val="42"/>
        </w:numPr>
        <w:spacing w:after="120"/>
        <w:ind w:left="1080" w:right="360"/>
        <w:rPr>
          <w:rFonts w:asciiTheme="minorHAnsi" w:hAnsiTheme="minorHAnsi"/>
        </w:rPr>
      </w:pPr>
      <w:r w:rsidRPr="00B8741F">
        <w:rPr>
          <w:rFonts w:asciiTheme="minorHAnsi" w:hAnsiTheme="minorHAnsi"/>
          <w:i/>
          <w:iCs/>
        </w:rPr>
        <w:t xml:space="preserve">The northbound train: </w:t>
      </w:r>
      <w:r w:rsidRPr="00B8741F">
        <w:rPr>
          <w:rFonts w:asciiTheme="minorHAnsi" w:hAnsiTheme="minorHAnsi"/>
        </w:rPr>
        <w:t>An intuitive confidence that an alliance will get to its destination and achieve something of unique value, and tha</w:t>
      </w:r>
      <w:r>
        <w:rPr>
          <w:rFonts w:asciiTheme="minorHAnsi" w:hAnsiTheme="minorHAnsi"/>
        </w:rPr>
        <w:t>t</w:t>
      </w:r>
      <w:r w:rsidRPr="00B8741F">
        <w:rPr>
          <w:rFonts w:asciiTheme="minorHAnsi" w:hAnsiTheme="minorHAnsi"/>
        </w:rPr>
        <w:t xml:space="preserve"> those who aren't on board will be disadvantaged.</w:t>
      </w:r>
    </w:p>
    <w:p w:rsidR="00B0452E" w:rsidRDefault="00DB1645" w:rsidP="002060DB">
      <w:pPr>
        <w:spacing w:after="120"/>
        <w:rPr>
          <w:rFonts w:asciiTheme="minorHAnsi" w:hAnsiTheme="minorHAnsi"/>
        </w:rPr>
      </w:pPr>
      <w:r>
        <w:rPr>
          <w:rFonts w:asciiTheme="minorHAnsi" w:hAnsiTheme="minorHAnsi"/>
        </w:rPr>
        <w:t xml:space="preserve">Regarding the specifics of constructing a successful alliance, </w:t>
      </w:r>
      <w:r w:rsidR="0060389D">
        <w:rPr>
          <w:rFonts w:asciiTheme="minorHAnsi" w:hAnsiTheme="minorHAnsi"/>
        </w:rPr>
        <w:t xml:space="preserve">de Man </w:t>
      </w:r>
      <w:r w:rsidR="00994A8B">
        <w:rPr>
          <w:rFonts w:asciiTheme="minorHAnsi" w:hAnsiTheme="minorHAnsi"/>
        </w:rPr>
        <w:t>offer</w:t>
      </w:r>
      <w:r w:rsidR="0060389D">
        <w:rPr>
          <w:rFonts w:asciiTheme="minorHAnsi" w:hAnsiTheme="minorHAnsi"/>
        </w:rPr>
        <w:t>s a useful list of formal building blocks:</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t xml:space="preserve">Financial </w:t>
      </w:r>
      <w:r w:rsidR="00A1681A">
        <w:rPr>
          <w:rFonts w:asciiTheme="minorHAnsi" w:hAnsiTheme="minorHAnsi"/>
        </w:rPr>
        <w:t>M</w:t>
      </w:r>
      <w:r w:rsidRPr="00A1681A">
        <w:rPr>
          <w:rFonts w:asciiTheme="minorHAnsi" w:hAnsiTheme="minorHAnsi"/>
        </w:rPr>
        <w:t>odel</w:t>
      </w:r>
    </w:p>
    <w:p w:rsidR="0060389D" w:rsidRPr="00A1681A" w:rsidRDefault="0060389D" w:rsidP="00E61EC2">
      <w:pPr>
        <w:pStyle w:val="ListParagraph"/>
        <w:numPr>
          <w:ilvl w:val="1"/>
          <w:numId w:val="44"/>
        </w:numPr>
        <w:spacing w:after="120"/>
        <w:ind w:left="1080" w:right="360"/>
        <w:rPr>
          <w:rFonts w:asciiTheme="minorHAnsi" w:hAnsiTheme="minorHAnsi"/>
        </w:rPr>
      </w:pPr>
      <w:r w:rsidRPr="00A1681A">
        <w:rPr>
          <w:rFonts w:asciiTheme="minorHAnsi" w:hAnsiTheme="minorHAnsi"/>
        </w:rPr>
        <w:t>Sharing of cost, revenues, profits</w:t>
      </w:r>
    </w:p>
    <w:p w:rsidR="0060389D" w:rsidRPr="00A1681A" w:rsidRDefault="0060389D" w:rsidP="00E61EC2">
      <w:pPr>
        <w:pStyle w:val="ListParagraph"/>
        <w:numPr>
          <w:ilvl w:val="1"/>
          <w:numId w:val="44"/>
        </w:numPr>
        <w:spacing w:after="120"/>
        <w:ind w:left="1080" w:right="360"/>
        <w:rPr>
          <w:rFonts w:asciiTheme="minorHAnsi" w:hAnsiTheme="minorHAnsi"/>
        </w:rPr>
      </w:pPr>
      <w:r w:rsidRPr="00A1681A">
        <w:rPr>
          <w:rFonts w:asciiTheme="minorHAnsi" w:hAnsiTheme="minorHAnsi"/>
        </w:rPr>
        <w:t>Cash flow projections</w:t>
      </w:r>
    </w:p>
    <w:p w:rsidR="0060389D" w:rsidRPr="00A1681A" w:rsidRDefault="0060389D" w:rsidP="00E61EC2">
      <w:pPr>
        <w:pStyle w:val="ListParagraph"/>
        <w:numPr>
          <w:ilvl w:val="1"/>
          <w:numId w:val="44"/>
        </w:numPr>
        <w:spacing w:after="120"/>
        <w:ind w:left="1080" w:right="360"/>
        <w:rPr>
          <w:rFonts w:asciiTheme="minorHAnsi" w:hAnsiTheme="minorHAnsi"/>
        </w:rPr>
      </w:pPr>
      <w:r w:rsidRPr="00A1681A">
        <w:rPr>
          <w:rFonts w:asciiTheme="minorHAnsi" w:hAnsiTheme="minorHAnsi"/>
        </w:rPr>
        <w:t>Property rights</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lastRenderedPageBreak/>
        <w:t xml:space="preserve">Legal </w:t>
      </w:r>
      <w:r w:rsidR="00A1681A">
        <w:rPr>
          <w:rFonts w:asciiTheme="minorHAnsi" w:hAnsiTheme="minorHAnsi"/>
        </w:rPr>
        <w:t>S</w:t>
      </w:r>
      <w:r w:rsidRPr="00A1681A">
        <w:rPr>
          <w:rFonts w:asciiTheme="minorHAnsi" w:hAnsiTheme="minorHAnsi"/>
        </w:rPr>
        <w:t>tructure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Legal form of the alliance</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t xml:space="preserve">Organization </w:t>
      </w:r>
      <w:r w:rsidR="00A1681A">
        <w:rPr>
          <w:rFonts w:asciiTheme="minorHAnsi" w:hAnsiTheme="minorHAnsi"/>
        </w:rPr>
        <w:t>S</w:t>
      </w:r>
      <w:r w:rsidRPr="00A1681A">
        <w:rPr>
          <w:rFonts w:asciiTheme="minorHAnsi" w:hAnsiTheme="minorHAnsi"/>
        </w:rPr>
        <w:t>tructure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Executive committee, alliance managers, working groups, project teams</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Staffing</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Communication structure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Team charters</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t>Decision</w:t>
      </w:r>
      <w:r w:rsidR="00A1681A">
        <w:rPr>
          <w:rFonts w:asciiTheme="minorHAnsi" w:hAnsiTheme="minorHAnsi"/>
        </w:rPr>
        <w:t>-</w:t>
      </w:r>
      <w:r w:rsidRPr="00A1681A">
        <w:rPr>
          <w:rFonts w:asciiTheme="minorHAnsi" w:hAnsiTheme="minorHAnsi"/>
        </w:rPr>
        <w:t>making</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Decision-making method</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People involved</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Mandates</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Conflict resolution/escalation procedures, subsidiarity principle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RAC</w:t>
      </w:r>
      <w:r w:rsidR="00A1681A">
        <w:rPr>
          <w:rFonts w:asciiTheme="minorHAnsi" w:hAnsiTheme="minorHAnsi"/>
        </w:rPr>
        <w:t>I</w:t>
      </w:r>
      <w:r w:rsidRPr="00A1681A">
        <w:rPr>
          <w:rFonts w:asciiTheme="minorHAnsi" w:hAnsiTheme="minorHAnsi"/>
        </w:rPr>
        <w:t xml:space="preserve"> (Responsible/ Accountable/Consulted/Informed) scheme</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t xml:space="preserve">Planning and </w:t>
      </w:r>
      <w:r w:rsidR="00A1681A">
        <w:rPr>
          <w:rFonts w:asciiTheme="minorHAnsi" w:hAnsiTheme="minorHAnsi"/>
        </w:rPr>
        <w:t>C</w:t>
      </w:r>
      <w:r w:rsidRPr="00A1681A">
        <w:rPr>
          <w:rFonts w:asciiTheme="minorHAnsi" w:hAnsiTheme="minorHAnsi"/>
        </w:rPr>
        <w:t>ontrol</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Scorecards</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Planning cycle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Reporting cycle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Sanctions, liability/indemnity, incentives, audits</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Risk management</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Alliance health check</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t xml:space="preserve">Competition </w:t>
      </w:r>
      <w:r w:rsidR="00A1681A">
        <w:rPr>
          <w:rFonts w:asciiTheme="minorHAnsi" w:hAnsiTheme="minorHAnsi"/>
        </w:rPr>
        <w:t>C</w:t>
      </w:r>
      <w:r w:rsidRPr="00A1681A">
        <w:rPr>
          <w:rFonts w:asciiTheme="minorHAnsi" w:hAnsiTheme="minorHAnsi"/>
        </w:rPr>
        <w:t>lauses</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Exclusivity</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Non-compete clauses</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Confidentiality</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Change of control</w:t>
      </w:r>
    </w:p>
    <w:p w:rsidR="0060389D" w:rsidRPr="00A1681A" w:rsidRDefault="0060389D" w:rsidP="00E61EC2">
      <w:pPr>
        <w:pStyle w:val="ListParagraph"/>
        <w:numPr>
          <w:ilvl w:val="0"/>
          <w:numId w:val="43"/>
        </w:numPr>
        <w:spacing w:after="120"/>
        <w:ind w:right="360"/>
        <w:rPr>
          <w:rFonts w:asciiTheme="minorHAnsi" w:hAnsiTheme="minorHAnsi"/>
        </w:rPr>
      </w:pPr>
      <w:r w:rsidRPr="00A1681A">
        <w:rPr>
          <w:rFonts w:asciiTheme="minorHAnsi" w:hAnsiTheme="minorHAnsi"/>
        </w:rPr>
        <w:t xml:space="preserve">Exit </w:t>
      </w:r>
      <w:r w:rsidR="00A1681A">
        <w:rPr>
          <w:rFonts w:asciiTheme="minorHAnsi" w:hAnsiTheme="minorHAnsi"/>
        </w:rPr>
        <w:t>A</w:t>
      </w:r>
      <w:r w:rsidRPr="00A1681A">
        <w:rPr>
          <w:rFonts w:asciiTheme="minorHAnsi" w:hAnsiTheme="minorHAnsi"/>
        </w:rPr>
        <w:t>greement</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Provisions around alliance dissolution</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Reasons for exiting</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Term of notice</w:t>
      </w:r>
    </w:p>
    <w:p w:rsidR="0060389D" w:rsidRPr="00A1681A" w:rsidRDefault="0060389D" w:rsidP="00E61EC2">
      <w:pPr>
        <w:pStyle w:val="ListParagraph"/>
        <w:numPr>
          <w:ilvl w:val="1"/>
          <w:numId w:val="43"/>
        </w:numPr>
        <w:spacing w:after="120"/>
        <w:ind w:left="1080" w:right="360"/>
        <w:rPr>
          <w:rFonts w:asciiTheme="minorHAnsi" w:hAnsiTheme="minorHAnsi"/>
        </w:rPr>
      </w:pPr>
      <w:r w:rsidRPr="00A1681A">
        <w:rPr>
          <w:rFonts w:asciiTheme="minorHAnsi" w:hAnsiTheme="minorHAnsi"/>
        </w:rPr>
        <w:t>Exit fee</w:t>
      </w:r>
    </w:p>
    <w:p w:rsidR="00B0452E" w:rsidRDefault="00DB1645" w:rsidP="004C5B93">
      <w:pPr>
        <w:spacing w:after="120"/>
        <w:rPr>
          <w:rFonts w:asciiTheme="minorHAnsi" w:hAnsiTheme="minorHAnsi"/>
        </w:rPr>
      </w:pPr>
      <w:r>
        <w:rPr>
          <w:rFonts w:asciiTheme="minorHAnsi" w:hAnsiTheme="minorHAnsi"/>
        </w:rPr>
        <w:t xml:space="preserve">According to </w:t>
      </w:r>
      <w:r w:rsidR="007226CB">
        <w:rPr>
          <w:rFonts w:asciiTheme="minorHAnsi" w:hAnsiTheme="minorHAnsi"/>
        </w:rPr>
        <w:t>de Man</w:t>
      </w:r>
      <w:r>
        <w:rPr>
          <w:rFonts w:asciiTheme="minorHAnsi" w:hAnsiTheme="minorHAnsi"/>
        </w:rPr>
        <w:t xml:space="preserve">, certain </w:t>
      </w:r>
      <w:r w:rsidR="007226CB">
        <w:rPr>
          <w:rFonts w:asciiTheme="minorHAnsi" w:hAnsiTheme="minorHAnsi"/>
        </w:rPr>
        <w:t xml:space="preserve">norms and values </w:t>
      </w:r>
      <w:r>
        <w:rPr>
          <w:rFonts w:asciiTheme="minorHAnsi" w:hAnsiTheme="minorHAnsi"/>
        </w:rPr>
        <w:t xml:space="preserve">are </w:t>
      </w:r>
      <w:r w:rsidR="007226CB">
        <w:rPr>
          <w:rFonts w:asciiTheme="minorHAnsi" w:hAnsiTheme="minorHAnsi"/>
        </w:rPr>
        <w:t xml:space="preserve">required for </w:t>
      </w:r>
      <w:r w:rsidR="00994A8B">
        <w:rPr>
          <w:rFonts w:asciiTheme="minorHAnsi" w:hAnsiTheme="minorHAnsi"/>
        </w:rPr>
        <w:t xml:space="preserve">network </w:t>
      </w:r>
      <w:r w:rsidR="007226CB">
        <w:rPr>
          <w:rFonts w:asciiTheme="minorHAnsi" w:hAnsiTheme="minorHAnsi"/>
        </w:rPr>
        <w:t>success:</w:t>
      </w:r>
    </w:p>
    <w:p w:rsidR="00510A7D" w:rsidRPr="00510A7D" w:rsidRDefault="00510A7D" w:rsidP="00E61EC2">
      <w:pPr>
        <w:pStyle w:val="ListParagraph"/>
        <w:numPr>
          <w:ilvl w:val="0"/>
          <w:numId w:val="45"/>
        </w:numPr>
        <w:ind w:right="360"/>
        <w:rPr>
          <w:rFonts w:asciiTheme="minorHAnsi" w:hAnsiTheme="minorHAnsi"/>
        </w:rPr>
      </w:pPr>
      <w:r w:rsidRPr="00510A7D">
        <w:rPr>
          <w:rFonts w:asciiTheme="minorHAnsi" w:hAnsiTheme="minorHAnsi"/>
        </w:rPr>
        <w:t>Empathy</w:t>
      </w:r>
      <w:r>
        <w:rPr>
          <w:rFonts w:asciiTheme="minorHAnsi" w:hAnsiTheme="minorHAnsi"/>
        </w:rPr>
        <w:t xml:space="preserve">: </w:t>
      </w:r>
      <w:r w:rsidRPr="00510A7D">
        <w:rPr>
          <w:rFonts w:asciiTheme="minorHAnsi" w:hAnsiTheme="minorHAnsi"/>
        </w:rPr>
        <w:t xml:space="preserve"> Seeing things from the partner's perspective</w:t>
      </w:r>
    </w:p>
    <w:p w:rsidR="00E61EC2" w:rsidRPr="00510A7D" w:rsidRDefault="00510A7D" w:rsidP="00E61EC2">
      <w:pPr>
        <w:pStyle w:val="ListParagraph"/>
        <w:numPr>
          <w:ilvl w:val="0"/>
          <w:numId w:val="45"/>
        </w:numPr>
        <w:ind w:right="360"/>
        <w:rPr>
          <w:rFonts w:asciiTheme="minorHAnsi" w:hAnsiTheme="minorHAnsi"/>
        </w:rPr>
      </w:pPr>
      <w:r w:rsidRPr="00510A7D">
        <w:rPr>
          <w:rFonts w:asciiTheme="minorHAnsi" w:hAnsiTheme="minorHAnsi"/>
        </w:rPr>
        <w:t>Flexibility</w:t>
      </w:r>
      <w:r>
        <w:rPr>
          <w:rFonts w:asciiTheme="minorHAnsi" w:hAnsiTheme="minorHAnsi"/>
        </w:rPr>
        <w:t xml:space="preserve">: </w:t>
      </w:r>
      <w:r w:rsidR="00E61EC2" w:rsidRPr="00510A7D">
        <w:rPr>
          <w:rFonts w:asciiTheme="minorHAnsi" w:hAnsiTheme="minorHAnsi"/>
        </w:rPr>
        <w:t>The attitude that an agreement is a starting point and is to be modified as circumstances change</w:t>
      </w:r>
    </w:p>
    <w:p w:rsidR="00E61EC2" w:rsidRPr="00510A7D" w:rsidRDefault="00510A7D" w:rsidP="00E61EC2">
      <w:pPr>
        <w:pStyle w:val="ListParagraph"/>
        <w:numPr>
          <w:ilvl w:val="0"/>
          <w:numId w:val="45"/>
        </w:numPr>
        <w:ind w:right="360"/>
        <w:rPr>
          <w:rFonts w:asciiTheme="minorHAnsi" w:hAnsiTheme="minorHAnsi"/>
        </w:rPr>
      </w:pPr>
      <w:r w:rsidRPr="00E61EC2">
        <w:rPr>
          <w:rFonts w:asciiTheme="minorHAnsi" w:hAnsiTheme="minorHAnsi"/>
        </w:rPr>
        <w:t>Conflict</w:t>
      </w:r>
      <w:r w:rsidR="00E61EC2" w:rsidRPr="00E61EC2">
        <w:rPr>
          <w:rFonts w:asciiTheme="minorHAnsi" w:hAnsiTheme="minorHAnsi"/>
        </w:rPr>
        <w:t xml:space="preserve"> </w:t>
      </w:r>
      <w:r w:rsidRPr="00E61EC2">
        <w:rPr>
          <w:rFonts w:asciiTheme="minorHAnsi" w:hAnsiTheme="minorHAnsi"/>
        </w:rPr>
        <w:t>harmonization</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Spirit of mutual accommodation; extent to which parties are confrontational or seek consensus</w:t>
      </w:r>
    </w:p>
    <w:p w:rsidR="00E61EC2" w:rsidRPr="00510A7D" w:rsidRDefault="00510A7D" w:rsidP="00E61EC2">
      <w:pPr>
        <w:pStyle w:val="ListParagraph"/>
        <w:numPr>
          <w:ilvl w:val="0"/>
          <w:numId w:val="45"/>
        </w:numPr>
        <w:ind w:right="360"/>
        <w:rPr>
          <w:rFonts w:asciiTheme="minorHAnsi" w:hAnsiTheme="minorHAnsi"/>
        </w:rPr>
      </w:pPr>
      <w:r w:rsidRPr="00510A7D">
        <w:rPr>
          <w:rFonts w:asciiTheme="minorHAnsi" w:hAnsiTheme="minorHAnsi"/>
        </w:rPr>
        <w:t>Solidarity</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Belief that success comes from working cooperatively instead of competing against one another</w:t>
      </w:r>
    </w:p>
    <w:p w:rsidR="00E61EC2" w:rsidRPr="00510A7D" w:rsidRDefault="00510A7D" w:rsidP="00E61EC2">
      <w:pPr>
        <w:pStyle w:val="ListParagraph"/>
        <w:numPr>
          <w:ilvl w:val="0"/>
          <w:numId w:val="45"/>
        </w:numPr>
        <w:ind w:right="360"/>
        <w:rPr>
          <w:rFonts w:asciiTheme="minorHAnsi" w:hAnsiTheme="minorHAnsi"/>
        </w:rPr>
      </w:pPr>
      <w:r w:rsidRPr="00510A7D">
        <w:rPr>
          <w:rFonts w:asciiTheme="minorHAnsi" w:hAnsiTheme="minorHAnsi"/>
        </w:rPr>
        <w:t>Mutuality</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Attitude that each party's success is a function of everyone's success; one cannot prosper at the expense of one's partner</w:t>
      </w:r>
    </w:p>
    <w:p w:rsidR="00E61EC2" w:rsidRPr="00510A7D" w:rsidRDefault="00510A7D" w:rsidP="00E61EC2">
      <w:pPr>
        <w:pStyle w:val="ListParagraph"/>
        <w:numPr>
          <w:ilvl w:val="0"/>
          <w:numId w:val="45"/>
        </w:numPr>
        <w:ind w:right="360"/>
        <w:rPr>
          <w:rFonts w:asciiTheme="minorHAnsi" w:hAnsiTheme="minorHAnsi"/>
        </w:rPr>
      </w:pPr>
      <w:r w:rsidRPr="00E61EC2">
        <w:rPr>
          <w:rFonts w:asciiTheme="minorHAnsi" w:hAnsiTheme="minorHAnsi"/>
        </w:rPr>
        <w:lastRenderedPageBreak/>
        <w:t>Restraint of use of</w:t>
      </w:r>
      <w:r w:rsidR="00E61EC2" w:rsidRPr="00E61EC2">
        <w:rPr>
          <w:rFonts w:asciiTheme="minorHAnsi" w:hAnsiTheme="minorHAnsi"/>
        </w:rPr>
        <w:t xml:space="preserve"> </w:t>
      </w:r>
      <w:r w:rsidRPr="00E61EC2">
        <w:rPr>
          <w:rFonts w:asciiTheme="minorHAnsi" w:hAnsiTheme="minorHAnsi"/>
        </w:rPr>
        <w:t>power</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Forbearance from taking advantage of one's bargaining position in an exchange</w:t>
      </w:r>
    </w:p>
    <w:p w:rsidR="00E61EC2" w:rsidRPr="00510A7D" w:rsidRDefault="00510A7D" w:rsidP="00E61EC2">
      <w:pPr>
        <w:pStyle w:val="ListParagraph"/>
        <w:numPr>
          <w:ilvl w:val="0"/>
          <w:numId w:val="45"/>
        </w:numPr>
        <w:ind w:right="360"/>
        <w:rPr>
          <w:rFonts w:asciiTheme="minorHAnsi" w:hAnsiTheme="minorHAnsi"/>
        </w:rPr>
      </w:pPr>
      <w:r w:rsidRPr="00E61EC2">
        <w:rPr>
          <w:rFonts w:asciiTheme="minorHAnsi" w:hAnsiTheme="minorHAnsi"/>
        </w:rPr>
        <w:t>Spirit of</w:t>
      </w:r>
      <w:r w:rsidR="00E61EC2" w:rsidRPr="00E61EC2">
        <w:rPr>
          <w:rFonts w:asciiTheme="minorHAnsi" w:hAnsiTheme="minorHAnsi"/>
        </w:rPr>
        <w:t xml:space="preserve"> </w:t>
      </w:r>
      <w:r w:rsidRPr="00E61EC2">
        <w:rPr>
          <w:rFonts w:asciiTheme="minorHAnsi" w:hAnsiTheme="minorHAnsi"/>
        </w:rPr>
        <w:t>commitment</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Staying in the alliance for the longer run; the opposite of opportunism</w:t>
      </w:r>
    </w:p>
    <w:p w:rsidR="00E61EC2" w:rsidRPr="00510A7D" w:rsidRDefault="00510A7D" w:rsidP="00E61EC2">
      <w:pPr>
        <w:pStyle w:val="ListParagraph"/>
        <w:numPr>
          <w:ilvl w:val="0"/>
          <w:numId w:val="45"/>
        </w:numPr>
        <w:ind w:right="360"/>
        <w:rPr>
          <w:rFonts w:asciiTheme="minorHAnsi" w:hAnsiTheme="minorHAnsi"/>
        </w:rPr>
      </w:pPr>
      <w:r w:rsidRPr="00E61EC2">
        <w:rPr>
          <w:rFonts w:asciiTheme="minorHAnsi" w:hAnsiTheme="minorHAnsi"/>
        </w:rPr>
        <w:t>Trustworthy</w:t>
      </w:r>
      <w:r w:rsidR="00E61EC2" w:rsidRPr="00E61EC2">
        <w:rPr>
          <w:rFonts w:asciiTheme="minorHAnsi" w:hAnsiTheme="minorHAnsi"/>
        </w:rPr>
        <w:t xml:space="preserve"> </w:t>
      </w:r>
      <w:r w:rsidRPr="00E61EC2">
        <w:rPr>
          <w:rFonts w:asciiTheme="minorHAnsi" w:hAnsiTheme="minorHAnsi"/>
        </w:rPr>
        <w:t>behavior</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Refrain from consciously damaging a partner</w:t>
      </w:r>
    </w:p>
    <w:p w:rsidR="00E61EC2" w:rsidRPr="00510A7D" w:rsidRDefault="00510A7D" w:rsidP="00E61EC2">
      <w:pPr>
        <w:pStyle w:val="ListParagraph"/>
        <w:numPr>
          <w:ilvl w:val="0"/>
          <w:numId w:val="45"/>
        </w:numPr>
        <w:ind w:right="360"/>
        <w:rPr>
          <w:rFonts w:asciiTheme="minorHAnsi" w:hAnsiTheme="minorHAnsi"/>
        </w:rPr>
      </w:pPr>
      <w:r w:rsidRPr="00510A7D">
        <w:rPr>
          <w:rFonts w:asciiTheme="minorHAnsi" w:hAnsiTheme="minorHAnsi"/>
        </w:rPr>
        <w:t>Proactive</w:t>
      </w:r>
      <w:r w:rsidR="00E61EC2">
        <w:rPr>
          <w:rFonts w:asciiTheme="minorHAnsi" w:hAnsiTheme="minorHAnsi"/>
        </w:rPr>
        <w:t>:</w:t>
      </w:r>
      <w:r w:rsidR="00E61EC2" w:rsidRPr="00E61EC2">
        <w:rPr>
          <w:rFonts w:asciiTheme="minorHAnsi" w:hAnsiTheme="minorHAnsi"/>
        </w:rPr>
        <w:t xml:space="preserve"> </w:t>
      </w:r>
      <w:r w:rsidR="00E61EC2" w:rsidRPr="00510A7D">
        <w:rPr>
          <w:rFonts w:asciiTheme="minorHAnsi" w:hAnsiTheme="minorHAnsi"/>
        </w:rPr>
        <w:t>Initiate activities in the alliance rather than wait for the partner to take the first step</w:t>
      </w:r>
    </w:p>
    <w:p w:rsidR="00510A7D" w:rsidRDefault="00510A7D" w:rsidP="00F86668">
      <w:pPr>
        <w:pStyle w:val="ListParagraph"/>
        <w:numPr>
          <w:ilvl w:val="0"/>
          <w:numId w:val="45"/>
        </w:numPr>
        <w:spacing w:after="240"/>
        <w:ind w:right="360"/>
        <w:rPr>
          <w:rFonts w:asciiTheme="minorHAnsi" w:hAnsiTheme="minorHAnsi"/>
        </w:rPr>
      </w:pPr>
      <w:r w:rsidRPr="00E61EC2">
        <w:rPr>
          <w:rFonts w:asciiTheme="minorHAnsi" w:hAnsiTheme="minorHAnsi"/>
        </w:rPr>
        <w:t>Strategic outlook</w:t>
      </w:r>
      <w:r w:rsidR="00E61EC2" w:rsidRPr="00E61EC2">
        <w:rPr>
          <w:rFonts w:asciiTheme="minorHAnsi" w:hAnsiTheme="minorHAnsi"/>
        </w:rPr>
        <w:t xml:space="preserve">: </w:t>
      </w:r>
      <w:r w:rsidRPr="00E61EC2">
        <w:rPr>
          <w:rFonts w:asciiTheme="minorHAnsi" w:hAnsiTheme="minorHAnsi"/>
        </w:rPr>
        <w:t>Viewing alliances as strategic rather than operational</w:t>
      </w:r>
    </w:p>
    <w:p w:rsidR="00E61EC2" w:rsidRDefault="00F86668" w:rsidP="004F35D1">
      <w:pPr>
        <w:spacing w:after="120"/>
        <w:rPr>
          <w:rFonts w:asciiTheme="minorHAnsi" w:hAnsiTheme="minorHAnsi"/>
          <w:b/>
          <w:u w:val="single"/>
        </w:rPr>
      </w:pPr>
      <w:r>
        <w:rPr>
          <w:rFonts w:asciiTheme="minorHAnsi" w:hAnsiTheme="minorHAnsi"/>
          <w:b/>
          <w:u w:val="single"/>
        </w:rPr>
        <w:t>Case Examples</w:t>
      </w:r>
      <w:r w:rsidR="004F35D1">
        <w:rPr>
          <w:rFonts w:asciiTheme="minorHAnsi" w:hAnsiTheme="minorHAnsi"/>
          <w:b/>
          <w:u w:val="single"/>
        </w:rPr>
        <w:t xml:space="preserve"> of Good Organization Design</w:t>
      </w:r>
      <w:r>
        <w:rPr>
          <w:rFonts w:asciiTheme="minorHAnsi" w:hAnsiTheme="minorHAnsi"/>
          <w:b/>
          <w:u w:val="single"/>
        </w:rPr>
        <w:t xml:space="preserve"> </w:t>
      </w:r>
      <w:r w:rsidR="004F35D1">
        <w:rPr>
          <w:rFonts w:asciiTheme="minorHAnsi" w:hAnsiTheme="minorHAnsi"/>
          <w:b/>
          <w:u w:val="single"/>
        </w:rPr>
        <w:t xml:space="preserve">– </w:t>
      </w:r>
      <w:proofErr w:type="spellStart"/>
      <w:r w:rsidR="004F35D1">
        <w:rPr>
          <w:rFonts w:asciiTheme="minorHAnsi" w:hAnsiTheme="minorHAnsi"/>
          <w:b/>
          <w:u w:val="single"/>
        </w:rPr>
        <w:t>PCORnet</w:t>
      </w:r>
      <w:proofErr w:type="spellEnd"/>
      <w:r w:rsidR="004F35D1">
        <w:rPr>
          <w:rFonts w:asciiTheme="minorHAnsi" w:hAnsiTheme="minorHAnsi"/>
          <w:b/>
          <w:u w:val="single"/>
        </w:rPr>
        <w:t xml:space="preserve"> and Sentinel</w:t>
      </w:r>
    </w:p>
    <w:p w:rsidR="004F35D1" w:rsidRDefault="00DB1645" w:rsidP="004F35D1">
      <w:pPr>
        <w:spacing w:after="120"/>
        <w:rPr>
          <w:rFonts w:asciiTheme="minorHAnsi" w:hAnsiTheme="minorHAnsi" w:cstheme="minorHAnsi"/>
        </w:rPr>
      </w:pPr>
      <w:r>
        <w:rPr>
          <w:rFonts w:asciiTheme="minorHAnsi" w:hAnsiTheme="minorHAnsi" w:cstheme="minorHAnsi"/>
        </w:rPr>
        <w:t>T</w:t>
      </w:r>
      <w:r w:rsidR="004F35D1">
        <w:rPr>
          <w:rFonts w:asciiTheme="minorHAnsi" w:hAnsiTheme="minorHAnsi" w:cstheme="minorHAnsi"/>
        </w:rPr>
        <w:t xml:space="preserve">wo new distributed research networks </w:t>
      </w:r>
      <w:r w:rsidR="00A01068">
        <w:rPr>
          <w:rFonts w:asciiTheme="minorHAnsi" w:hAnsiTheme="minorHAnsi" w:cstheme="minorHAnsi"/>
        </w:rPr>
        <w:t xml:space="preserve">(both </w:t>
      </w:r>
      <w:r w:rsidR="004F35D1">
        <w:rPr>
          <w:rFonts w:asciiTheme="minorHAnsi" w:hAnsiTheme="minorHAnsi" w:cstheme="minorHAnsi"/>
        </w:rPr>
        <w:t>sponsored by the U.S. Department of Health and Human Services</w:t>
      </w:r>
      <w:r w:rsidR="00A01068">
        <w:rPr>
          <w:rFonts w:asciiTheme="minorHAnsi" w:hAnsiTheme="minorHAnsi" w:cstheme="minorHAnsi"/>
        </w:rPr>
        <w:t>)</w:t>
      </w:r>
      <w:r w:rsidR="004F35D1">
        <w:rPr>
          <w:rFonts w:asciiTheme="minorHAnsi" w:hAnsiTheme="minorHAnsi" w:cstheme="minorHAnsi"/>
        </w:rPr>
        <w:t xml:space="preserve"> </w:t>
      </w:r>
      <w:r w:rsidR="00A01068" w:rsidRPr="007F752A">
        <w:rPr>
          <w:rFonts w:asciiTheme="minorHAnsi" w:hAnsiTheme="minorHAnsi" w:cstheme="minorHAnsi"/>
        </w:rPr>
        <w:t>share many characteristics with, and addressed similar design questions as, NDI</w:t>
      </w:r>
      <w:r w:rsidR="00A01068">
        <w:rPr>
          <w:rFonts w:asciiTheme="minorHAnsi" w:hAnsiTheme="minorHAnsi" w:cstheme="minorHAnsi"/>
        </w:rPr>
        <w:t xml:space="preserve"> and </w:t>
      </w:r>
      <w:r>
        <w:rPr>
          <w:rFonts w:asciiTheme="minorHAnsi" w:hAnsiTheme="minorHAnsi" w:cstheme="minorHAnsi"/>
        </w:rPr>
        <w:t xml:space="preserve">seem </w:t>
      </w:r>
      <w:r w:rsidR="004F35D1">
        <w:rPr>
          <w:rFonts w:asciiTheme="minorHAnsi" w:hAnsiTheme="minorHAnsi" w:cstheme="minorHAnsi"/>
        </w:rPr>
        <w:t>to have developed in a manner consistent with the principles of approach laid out above:</w:t>
      </w:r>
    </w:p>
    <w:p w:rsidR="004F35D1" w:rsidRDefault="002306E5" w:rsidP="004F35D1">
      <w:pPr>
        <w:pStyle w:val="ListParagraph"/>
        <w:numPr>
          <w:ilvl w:val="0"/>
          <w:numId w:val="30"/>
        </w:numPr>
        <w:spacing w:after="200"/>
        <w:ind w:right="360"/>
        <w:rPr>
          <w:rFonts w:asciiTheme="minorHAnsi" w:hAnsiTheme="minorHAnsi" w:cstheme="minorHAnsi"/>
        </w:rPr>
      </w:pPr>
      <w:r>
        <w:rPr>
          <w:rFonts w:asciiTheme="minorHAnsi" w:hAnsiTheme="minorHAnsi" w:cstheme="minorHAnsi"/>
        </w:rPr>
        <w:t>T</w:t>
      </w:r>
      <w:r w:rsidR="004F35D1" w:rsidRPr="007F752A">
        <w:rPr>
          <w:rFonts w:asciiTheme="minorHAnsi" w:hAnsiTheme="minorHAnsi" w:cstheme="minorHAnsi"/>
        </w:rPr>
        <w:t xml:space="preserve">he </w:t>
      </w:r>
      <w:r w:rsidR="004F35D1" w:rsidRPr="007F752A">
        <w:rPr>
          <w:rFonts w:asciiTheme="minorHAnsi" w:hAnsiTheme="minorHAnsi" w:cstheme="minorHAnsi"/>
          <w:b/>
          <w:i/>
        </w:rPr>
        <w:t>Patient-Centered Clinical Research Network</w:t>
      </w:r>
      <w:r w:rsidR="004F35D1" w:rsidRPr="007F752A">
        <w:rPr>
          <w:rFonts w:asciiTheme="minorHAnsi" w:hAnsiTheme="minorHAnsi" w:cstheme="minorHAnsi"/>
        </w:rPr>
        <w:t xml:space="preserve"> (</w:t>
      </w:r>
      <w:proofErr w:type="spellStart"/>
      <w:r w:rsidR="004F35D1" w:rsidRPr="007F752A">
        <w:rPr>
          <w:rFonts w:asciiTheme="minorHAnsi" w:hAnsiTheme="minorHAnsi" w:cstheme="minorHAnsi"/>
        </w:rPr>
        <w:t>PCORnet</w:t>
      </w:r>
      <w:proofErr w:type="spellEnd"/>
      <w:r w:rsidR="004F35D1" w:rsidRPr="007F752A">
        <w:rPr>
          <w:rFonts w:asciiTheme="minorHAnsi" w:hAnsiTheme="minorHAnsi" w:cstheme="minorHAnsi"/>
        </w:rPr>
        <w:t>)</w:t>
      </w:r>
      <w:r w:rsidR="00DB1645">
        <w:rPr>
          <w:rFonts w:asciiTheme="minorHAnsi" w:hAnsiTheme="minorHAnsi" w:cstheme="minorHAnsi"/>
        </w:rPr>
        <w:t xml:space="preserve"> is</w:t>
      </w:r>
      <w:r w:rsidR="004F35D1" w:rsidRPr="007F752A">
        <w:rPr>
          <w:rFonts w:asciiTheme="minorHAnsi" w:hAnsiTheme="minorHAnsi" w:cstheme="minorHAnsi"/>
        </w:rPr>
        <w:t xml:space="preserve"> a large, national distributed research “network of networks” that collects and analyzes data routinely gathered in a variety of healthcare settings to answer practical questions so </w:t>
      </w:r>
      <w:r w:rsidR="004F35D1">
        <w:rPr>
          <w:rFonts w:asciiTheme="minorHAnsi" w:hAnsiTheme="minorHAnsi" w:cstheme="minorHAnsi"/>
        </w:rPr>
        <w:t xml:space="preserve">that </w:t>
      </w:r>
      <w:r w:rsidR="004F35D1" w:rsidRPr="007F752A">
        <w:rPr>
          <w:rFonts w:asciiTheme="minorHAnsi" w:hAnsiTheme="minorHAnsi" w:cstheme="minorHAnsi"/>
        </w:rPr>
        <w:t xml:space="preserve">patients, clinicians, and other stakeholders </w:t>
      </w:r>
      <w:r w:rsidR="00A01068">
        <w:rPr>
          <w:rFonts w:asciiTheme="minorHAnsi" w:hAnsiTheme="minorHAnsi" w:cstheme="minorHAnsi"/>
        </w:rPr>
        <w:t xml:space="preserve">can </w:t>
      </w:r>
      <w:r w:rsidR="004F35D1" w:rsidRPr="007F752A">
        <w:rPr>
          <w:rFonts w:asciiTheme="minorHAnsi" w:hAnsiTheme="minorHAnsi" w:cstheme="minorHAnsi"/>
        </w:rPr>
        <w:t>make better healthcare decisions</w:t>
      </w:r>
      <w:r w:rsidR="004F35D1">
        <w:rPr>
          <w:rFonts w:asciiTheme="minorHAnsi" w:hAnsiTheme="minorHAnsi" w:cstheme="minorHAnsi"/>
        </w:rPr>
        <w:t>.</w:t>
      </w:r>
      <w:r w:rsidR="004F35D1" w:rsidRPr="007F752A">
        <w:rPr>
          <w:rFonts w:asciiTheme="minorHAnsi" w:hAnsiTheme="minorHAnsi" w:cstheme="minorHAnsi"/>
        </w:rPr>
        <w:t xml:space="preserve"> </w:t>
      </w:r>
    </w:p>
    <w:p w:rsidR="004F35D1" w:rsidRDefault="002306E5" w:rsidP="004F35D1">
      <w:pPr>
        <w:pStyle w:val="ListParagraph"/>
        <w:numPr>
          <w:ilvl w:val="0"/>
          <w:numId w:val="30"/>
        </w:numPr>
        <w:spacing w:after="120"/>
        <w:ind w:right="360"/>
        <w:rPr>
          <w:rFonts w:asciiTheme="minorHAnsi" w:hAnsiTheme="minorHAnsi" w:cstheme="minorHAnsi"/>
        </w:rPr>
      </w:pPr>
      <w:r>
        <w:rPr>
          <w:rFonts w:asciiTheme="minorHAnsi" w:hAnsiTheme="minorHAnsi" w:cstheme="minorHAnsi"/>
        </w:rPr>
        <w:t>T</w:t>
      </w:r>
      <w:r w:rsidR="004F35D1">
        <w:rPr>
          <w:rFonts w:asciiTheme="minorHAnsi" w:hAnsiTheme="minorHAnsi" w:cstheme="minorHAnsi"/>
        </w:rPr>
        <w:t xml:space="preserve">he </w:t>
      </w:r>
      <w:r w:rsidR="00A01068">
        <w:rPr>
          <w:rFonts w:asciiTheme="minorHAnsi" w:hAnsiTheme="minorHAnsi" w:cstheme="minorHAnsi"/>
        </w:rPr>
        <w:t xml:space="preserve">Food and Drug Administration’s </w:t>
      </w:r>
      <w:r w:rsidR="004F35D1">
        <w:rPr>
          <w:rFonts w:asciiTheme="minorHAnsi" w:hAnsiTheme="minorHAnsi" w:cstheme="minorHAnsi"/>
          <w:b/>
          <w:i/>
        </w:rPr>
        <w:t xml:space="preserve">Sentinel System </w:t>
      </w:r>
      <w:r w:rsidR="00A01068" w:rsidRPr="00A01068">
        <w:rPr>
          <w:rFonts w:asciiTheme="minorHAnsi" w:hAnsiTheme="minorHAnsi" w:cstheme="minorHAnsi"/>
        </w:rPr>
        <w:t>is</w:t>
      </w:r>
      <w:r w:rsidR="004F35D1">
        <w:rPr>
          <w:rFonts w:asciiTheme="minorHAnsi" w:hAnsiTheme="minorHAnsi" w:cstheme="minorHAnsi"/>
        </w:rPr>
        <w:t xml:space="preserve"> </w:t>
      </w:r>
      <w:r w:rsidR="004F35D1" w:rsidRPr="007F752A">
        <w:rPr>
          <w:rFonts w:asciiTheme="minorHAnsi" w:hAnsiTheme="minorHAnsi" w:cstheme="minorHAnsi"/>
        </w:rPr>
        <w:t>an active surveillance system that uses routine querying tools and pre-existing electronic healthcare data from multiple sources to monitor the safety of regulated medical products.</w:t>
      </w:r>
    </w:p>
    <w:p w:rsidR="00B0452E" w:rsidRDefault="004F35D1" w:rsidP="00A01068">
      <w:pPr>
        <w:spacing w:after="120"/>
        <w:rPr>
          <w:rFonts w:asciiTheme="minorHAnsi" w:hAnsiTheme="minorHAnsi" w:cstheme="minorHAnsi"/>
        </w:rPr>
      </w:pPr>
      <w:proofErr w:type="spellStart"/>
      <w:r w:rsidRPr="007F752A">
        <w:rPr>
          <w:rFonts w:asciiTheme="minorHAnsi" w:hAnsiTheme="minorHAnsi" w:cstheme="minorHAnsi"/>
        </w:rPr>
        <w:t>PCORnet</w:t>
      </w:r>
      <w:proofErr w:type="spellEnd"/>
      <w:r w:rsidRPr="007F752A">
        <w:rPr>
          <w:rFonts w:asciiTheme="minorHAnsi" w:hAnsiTheme="minorHAnsi" w:cstheme="minorHAnsi"/>
        </w:rPr>
        <w:t xml:space="preserve"> </w:t>
      </w:r>
      <w:r>
        <w:rPr>
          <w:rFonts w:asciiTheme="minorHAnsi" w:hAnsiTheme="minorHAnsi" w:cstheme="minorHAnsi"/>
        </w:rPr>
        <w:t xml:space="preserve">and the Sentinel System were conceived by faculty at the Department of Population Medicine, Harvard Medical School and went full-scale in 2014 </w:t>
      </w:r>
      <w:r w:rsidR="00D02C0F">
        <w:rPr>
          <w:rFonts w:asciiTheme="minorHAnsi" w:hAnsiTheme="minorHAnsi" w:cstheme="minorHAnsi"/>
        </w:rPr>
        <w:t xml:space="preserve">and 2016, respectively, </w:t>
      </w:r>
      <w:r>
        <w:rPr>
          <w:rFonts w:asciiTheme="minorHAnsi" w:hAnsiTheme="minorHAnsi" w:cstheme="minorHAnsi"/>
        </w:rPr>
        <w:t xml:space="preserve">after multiple years of development. </w:t>
      </w:r>
      <w:r w:rsidR="00A01068">
        <w:rPr>
          <w:rFonts w:asciiTheme="minorHAnsi" w:hAnsiTheme="minorHAnsi" w:cstheme="minorHAnsi"/>
        </w:rPr>
        <w:t xml:space="preserve">Both </w:t>
      </w:r>
      <w:r w:rsidR="00B0452E" w:rsidRPr="004F35D1">
        <w:rPr>
          <w:rFonts w:asciiTheme="minorHAnsi" w:hAnsiTheme="minorHAnsi" w:cstheme="minorHAnsi"/>
        </w:rPr>
        <w:t xml:space="preserve">are powered by </w:t>
      </w:r>
      <w:proofErr w:type="spellStart"/>
      <w:r w:rsidR="00B0452E" w:rsidRPr="004F35D1">
        <w:rPr>
          <w:rFonts w:asciiTheme="minorHAnsi" w:hAnsiTheme="minorHAnsi" w:cstheme="minorHAnsi"/>
        </w:rPr>
        <w:t>PopMedNet</w:t>
      </w:r>
      <w:proofErr w:type="spellEnd"/>
      <w:r w:rsidR="00B0452E" w:rsidRPr="004F35D1">
        <w:rPr>
          <w:rFonts w:asciiTheme="minorHAnsi" w:hAnsiTheme="minorHAnsi" w:cstheme="minorHAnsi"/>
        </w:rPr>
        <w:t xml:space="preserve"> (PMN), an open-source application used to facilitate multi-site health data networks. PMN uses a distributed network design that enables data holders to retain full control of their data. PMN enables investigators to send questions to data holders for review and response, rather than assembling patient records in a centralized repository. </w:t>
      </w:r>
    </w:p>
    <w:p w:rsidR="002306E5" w:rsidRDefault="002306E5" w:rsidP="004F35D1">
      <w:pPr>
        <w:spacing w:after="200"/>
        <w:rPr>
          <w:rFonts w:asciiTheme="minorHAnsi" w:hAnsiTheme="minorHAnsi" w:cstheme="minorHAnsi"/>
        </w:rPr>
      </w:pPr>
      <w:r>
        <w:rPr>
          <w:rFonts w:asciiTheme="minorHAnsi" w:hAnsiTheme="minorHAnsi" w:cstheme="minorHAnsi"/>
        </w:rPr>
        <w:t xml:space="preserve">Detailed information regarding </w:t>
      </w:r>
      <w:proofErr w:type="spellStart"/>
      <w:r>
        <w:rPr>
          <w:rFonts w:asciiTheme="minorHAnsi" w:hAnsiTheme="minorHAnsi" w:cstheme="minorHAnsi"/>
        </w:rPr>
        <w:t>PCORnet</w:t>
      </w:r>
      <w:proofErr w:type="spellEnd"/>
      <w:r>
        <w:rPr>
          <w:rFonts w:asciiTheme="minorHAnsi" w:hAnsiTheme="minorHAnsi" w:cstheme="minorHAnsi"/>
        </w:rPr>
        <w:t xml:space="preserve"> and the Sentinel System are provided in </w:t>
      </w:r>
      <w:r w:rsidR="00441C13">
        <w:rPr>
          <w:rFonts w:asciiTheme="minorHAnsi" w:hAnsiTheme="minorHAnsi" w:cstheme="minorHAnsi"/>
        </w:rPr>
        <w:t>A</w:t>
      </w:r>
      <w:r>
        <w:rPr>
          <w:rFonts w:asciiTheme="minorHAnsi" w:hAnsiTheme="minorHAnsi" w:cstheme="minorHAnsi"/>
        </w:rPr>
        <w:t>ppendix</w:t>
      </w:r>
      <w:r w:rsidR="00441C13">
        <w:rPr>
          <w:rFonts w:asciiTheme="minorHAnsi" w:hAnsiTheme="minorHAnsi" w:cstheme="minorHAnsi"/>
        </w:rPr>
        <w:t xml:space="preserve"> B</w:t>
      </w:r>
      <w:r>
        <w:rPr>
          <w:rFonts w:asciiTheme="minorHAnsi" w:hAnsiTheme="minorHAnsi" w:cstheme="minorHAnsi"/>
        </w:rPr>
        <w:t xml:space="preserve">. </w:t>
      </w:r>
    </w:p>
    <w:p w:rsidR="007476AE" w:rsidRPr="007476AE" w:rsidRDefault="007476AE" w:rsidP="004F35D1">
      <w:pPr>
        <w:spacing w:after="200"/>
        <w:rPr>
          <w:rFonts w:asciiTheme="minorHAnsi" w:hAnsiTheme="minorHAnsi" w:cstheme="minorHAnsi"/>
          <w:b/>
          <w:u w:val="single"/>
        </w:rPr>
      </w:pPr>
      <w:r w:rsidRPr="007476AE">
        <w:rPr>
          <w:rFonts w:asciiTheme="minorHAnsi" w:hAnsiTheme="minorHAnsi" w:cstheme="minorHAnsi"/>
          <w:b/>
          <w:u w:val="single"/>
        </w:rPr>
        <w:t>Conclusion</w:t>
      </w:r>
    </w:p>
    <w:p w:rsidR="002306E5" w:rsidRDefault="007476AE">
      <w:pPr>
        <w:rPr>
          <w:rFonts w:asciiTheme="minorHAnsi" w:hAnsiTheme="minorHAnsi" w:cstheme="minorHAnsi"/>
        </w:rPr>
      </w:pPr>
      <w:r>
        <w:rPr>
          <w:rFonts w:asciiTheme="minorHAnsi" w:hAnsiTheme="minorHAnsi" w:cstheme="minorHAnsi"/>
        </w:rPr>
        <w:t xml:space="preserve">A review of the literature indicates that principles of approach to the organization design of the NDI can be constructed from </w:t>
      </w:r>
      <w:r w:rsidR="00A01068">
        <w:rPr>
          <w:rFonts w:asciiTheme="minorHAnsi" w:hAnsiTheme="minorHAnsi" w:cstheme="minorHAnsi"/>
        </w:rPr>
        <w:t xml:space="preserve">several complementary </w:t>
      </w:r>
      <w:r>
        <w:rPr>
          <w:rFonts w:asciiTheme="minorHAnsi" w:hAnsiTheme="minorHAnsi" w:cstheme="minorHAnsi"/>
        </w:rPr>
        <w:t>books and articles, including those by John Latham, David Peter Stroh, the Deloitte Center for the Edge, Pieter-</w:t>
      </w:r>
      <w:proofErr w:type="spellStart"/>
      <w:r>
        <w:rPr>
          <w:rFonts w:asciiTheme="minorHAnsi" w:hAnsiTheme="minorHAnsi" w:cstheme="minorHAnsi"/>
        </w:rPr>
        <w:t>Ard</w:t>
      </w:r>
      <w:proofErr w:type="spellEnd"/>
      <w:r>
        <w:rPr>
          <w:rFonts w:asciiTheme="minorHAnsi" w:hAnsiTheme="minorHAnsi" w:cstheme="minorHAnsi"/>
        </w:rPr>
        <w:t xml:space="preserve"> de Man, and Michael Leavitt. Implementation of these principles can be seen in the design of </w:t>
      </w:r>
      <w:proofErr w:type="spellStart"/>
      <w:r>
        <w:rPr>
          <w:rFonts w:asciiTheme="minorHAnsi" w:hAnsiTheme="minorHAnsi" w:cstheme="minorHAnsi"/>
        </w:rPr>
        <w:t>PCORnet</w:t>
      </w:r>
      <w:proofErr w:type="spellEnd"/>
      <w:r>
        <w:rPr>
          <w:rFonts w:asciiTheme="minorHAnsi" w:hAnsiTheme="minorHAnsi" w:cstheme="minorHAnsi"/>
        </w:rPr>
        <w:t xml:space="preserve"> and the Sentinel System. An in-depth ex</w:t>
      </w:r>
      <w:r w:rsidR="00A01068">
        <w:rPr>
          <w:rFonts w:asciiTheme="minorHAnsi" w:hAnsiTheme="minorHAnsi" w:cstheme="minorHAnsi"/>
        </w:rPr>
        <w:t xml:space="preserve">ploration </w:t>
      </w:r>
      <w:r>
        <w:rPr>
          <w:rFonts w:asciiTheme="minorHAnsi" w:hAnsiTheme="minorHAnsi" w:cstheme="minorHAnsi"/>
        </w:rPr>
        <w:t>of these two efforts would provide detailed lessons learned for application in the design of the NDI.</w:t>
      </w:r>
      <w:r w:rsidR="002306E5">
        <w:rPr>
          <w:rFonts w:asciiTheme="minorHAnsi" w:hAnsiTheme="minorHAnsi" w:cstheme="minorHAnsi"/>
        </w:rPr>
        <w:br w:type="page"/>
      </w:r>
    </w:p>
    <w:p w:rsidR="002306E5" w:rsidRDefault="002306E5" w:rsidP="00D27250">
      <w:pPr>
        <w:spacing w:after="240"/>
        <w:rPr>
          <w:rFonts w:asciiTheme="minorHAnsi" w:hAnsiTheme="minorHAnsi"/>
          <w:sz w:val="32"/>
          <w:szCs w:val="32"/>
        </w:rPr>
      </w:pPr>
      <w:r>
        <w:rPr>
          <w:rFonts w:asciiTheme="minorHAnsi" w:hAnsiTheme="minorHAnsi"/>
          <w:b/>
          <w:sz w:val="32"/>
          <w:szCs w:val="32"/>
          <w:u w:val="single"/>
        </w:rPr>
        <w:lastRenderedPageBreak/>
        <w:t>Appendix A: Literature</w:t>
      </w:r>
      <w:r w:rsidR="006302DD">
        <w:rPr>
          <w:rFonts w:asciiTheme="minorHAnsi" w:hAnsiTheme="minorHAnsi"/>
          <w:b/>
          <w:sz w:val="32"/>
          <w:szCs w:val="32"/>
          <w:u w:val="single"/>
        </w:rPr>
        <w:t xml:space="preserve"> Reviewed</w:t>
      </w:r>
    </w:p>
    <w:p w:rsidR="002306E5" w:rsidRPr="006302DD" w:rsidRDefault="002306E5" w:rsidP="002306E5">
      <w:pPr>
        <w:spacing w:after="120"/>
        <w:rPr>
          <w:rFonts w:asciiTheme="minorHAnsi" w:hAnsiTheme="minorHAnsi" w:cstheme="minorHAnsi"/>
          <w:b/>
          <w:sz w:val="28"/>
          <w:szCs w:val="28"/>
          <w:u w:val="single"/>
        </w:rPr>
      </w:pPr>
      <w:r w:rsidRPr="006302DD">
        <w:rPr>
          <w:rFonts w:asciiTheme="minorHAnsi" w:hAnsiTheme="minorHAnsi" w:cstheme="minorHAnsi"/>
          <w:b/>
          <w:sz w:val="28"/>
          <w:szCs w:val="28"/>
          <w:u w:val="single"/>
        </w:rPr>
        <w:t>Organizational problem-solving frameworks</w:t>
      </w:r>
    </w:p>
    <w:p w:rsidR="002306E5" w:rsidRPr="006302DD" w:rsidRDefault="002306E5" w:rsidP="002306E5">
      <w:pPr>
        <w:spacing w:after="120"/>
        <w:rPr>
          <w:rFonts w:asciiTheme="minorHAnsi" w:hAnsiTheme="minorHAnsi" w:cstheme="minorHAnsi"/>
          <w:b/>
        </w:rPr>
      </w:pPr>
      <w:r w:rsidRPr="006302DD">
        <w:rPr>
          <w:rFonts w:asciiTheme="minorHAnsi" w:hAnsiTheme="minorHAnsi" w:cstheme="minorHAnsi"/>
          <w:b/>
          <w:u w:val="single"/>
        </w:rPr>
        <w:t>Design Thinking</w:t>
      </w:r>
    </w:p>
    <w:p w:rsidR="002306E5" w:rsidRDefault="002306E5" w:rsidP="002306E5">
      <w:pPr>
        <w:spacing w:after="120"/>
        <w:rPr>
          <w:rFonts w:asciiTheme="minorHAnsi" w:hAnsiTheme="minorHAnsi" w:cstheme="minorHAnsi"/>
        </w:rPr>
      </w:pPr>
      <w:r>
        <w:rPr>
          <w:rFonts w:asciiTheme="minorHAnsi" w:hAnsiTheme="minorHAnsi" w:cstheme="minorHAnsi"/>
        </w:rPr>
        <w:t>Books</w:t>
      </w:r>
    </w:p>
    <w:p w:rsidR="002306E5" w:rsidRDefault="002306E5" w:rsidP="002306E5">
      <w:pPr>
        <w:pStyle w:val="ListParagraph"/>
        <w:numPr>
          <w:ilvl w:val="0"/>
          <w:numId w:val="13"/>
        </w:numPr>
        <w:spacing w:after="120"/>
        <w:ind w:right="360"/>
        <w:rPr>
          <w:rFonts w:asciiTheme="minorHAnsi" w:hAnsiTheme="minorHAnsi" w:cstheme="minorHAnsi"/>
        </w:rPr>
      </w:pPr>
      <w:r>
        <w:rPr>
          <w:rFonts w:asciiTheme="minorHAnsi" w:hAnsiTheme="minorHAnsi" w:cstheme="minorHAnsi"/>
        </w:rPr>
        <w:t xml:space="preserve">Tim Brown, </w:t>
      </w:r>
      <w:r>
        <w:rPr>
          <w:rFonts w:asciiTheme="minorHAnsi" w:hAnsiTheme="minorHAnsi" w:cstheme="minorHAnsi"/>
          <w:i/>
        </w:rPr>
        <w:t>Change by Design: How Design Thinking Transforms Organizations and Inspires Innovation</w:t>
      </w:r>
      <w:r>
        <w:rPr>
          <w:rFonts w:asciiTheme="minorHAnsi" w:hAnsiTheme="minorHAnsi" w:cstheme="minorHAnsi"/>
        </w:rPr>
        <w:t>, HarperCollins, 2009.</w:t>
      </w:r>
    </w:p>
    <w:p w:rsidR="002306E5" w:rsidRDefault="002306E5" w:rsidP="002306E5">
      <w:pPr>
        <w:pStyle w:val="ListParagraph"/>
        <w:numPr>
          <w:ilvl w:val="0"/>
          <w:numId w:val="13"/>
        </w:numPr>
        <w:spacing w:after="120"/>
        <w:ind w:right="360"/>
        <w:rPr>
          <w:rFonts w:asciiTheme="minorHAnsi" w:hAnsiTheme="minorHAnsi" w:cstheme="minorHAnsi"/>
        </w:rPr>
      </w:pPr>
      <w:r>
        <w:rPr>
          <w:rFonts w:asciiTheme="minorHAnsi" w:hAnsiTheme="minorHAnsi" w:cstheme="minorHAnsi"/>
        </w:rPr>
        <w:t xml:space="preserve">Jeanne </w:t>
      </w:r>
      <w:proofErr w:type="spellStart"/>
      <w:r>
        <w:rPr>
          <w:rFonts w:asciiTheme="minorHAnsi" w:hAnsiTheme="minorHAnsi" w:cstheme="minorHAnsi"/>
        </w:rPr>
        <w:t>Liedtka</w:t>
      </w:r>
      <w:proofErr w:type="spellEnd"/>
      <w:r>
        <w:rPr>
          <w:rFonts w:asciiTheme="minorHAnsi" w:hAnsiTheme="minorHAnsi" w:cstheme="minorHAnsi"/>
        </w:rPr>
        <w:t xml:space="preserve"> and Tim Ogilvie, </w:t>
      </w:r>
      <w:r>
        <w:rPr>
          <w:rFonts w:asciiTheme="minorHAnsi" w:hAnsiTheme="minorHAnsi" w:cstheme="minorHAnsi"/>
          <w:i/>
        </w:rPr>
        <w:t>Designing for Growth: a design thinking tool kit for managers</w:t>
      </w:r>
      <w:r>
        <w:rPr>
          <w:rFonts w:asciiTheme="minorHAnsi" w:hAnsiTheme="minorHAnsi" w:cstheme="minorHAnsi"/>
        </w:rPr>
        <w:t>, Columbia Business School Publishing, 2011.</w:t>
      </w:r>
    </w:p>
    <w:p w:rsidR="002306E5" w:rsidRDefault="002306E5" w:rsidP="002306E5">
      <w:pPr>
        <w:pStyle w:val="ListParagraph"/>
        <w:numPr>
          <w:ilvl w:val="0"/>
          <w:numId w:val="13"/>
        </w:numPr>
        <w:spacing w:after="120"/>
        <w:ind w:right="360"/>
        <w:rPr>
          <w:rFonts w:asciiTheme="minorHAnsi" w:hAnsiTheme="minorHAnsi" w:cstheme="minorHAnsi"/>
        </w:rPr>
      </w:pPr>
      <w:r>
        <w:rPr>
          <w:rFonts w:asciiTheme="minorHAnsi" w:hAnsiTheme="minorHAnsi" w:cstheme="minorHAnsi"/>
        </w:rPr>
        <w:t xml:space="preserve">Jeanne </w:t>
      </w:r>
      <w:proofErr w:type="spellStart"/>
      <w:r>
        <w:rPr>
          <w:rFonts w:asciiTheme="minorHAnsi" w:hAnsiTheme="minorHAnsi" w:cstheme="minorHAnsi"/>
        </w:rPr>
        <w:t>Liedtka</w:t>
      </w:r>
      <w:proofErr w:type="spellEnd"/>
      <w:r>
        <w:rPr>
          <w:rFonts w:asciiTheme="minorHAnsi" w:hAnsiTheme="minorHAnsi" w:cstheme="minorHAnsi"/>
        </w:rPr>
        <w:t xml:space="preserve">, Andrew King, and Kevin Bennett, </w:t>
      </w:r>
      <w:r>
        <w:rPr>
          <w:rFonts w:asciiTheme="minorHAnsi" w:hAnsiTheme="minorHAnsi" w:cstheme="minorHAnsi"/>
          <w:i/>
        </w:rPr>
        <w:t>Solving Problems with Design Thinking: 10 Stories of What Works</w:t>
      </w:r>
      <w:r>
        <w:rPr>
          <w:rFonts w:asciiTheme="minorHAnsi" w:hAnsiTheme="minorHAnsi" w:cstheme="minorHAnsi"/>
        </w:rPr>
        <w:t>, Columbia Business School Publishing, 2013.</w:t>
      </w:r>
    </w:p>
    <w:p w:rsidR="002306E5" w:rsidRDefault="002306E5" w:rsidP="002306E5">
      <w:pPr>
        <w:pStyle w:val="ListParagraph"/>
        <w:numPr>
          <w:ilvl w:val="0"/>
          <w:numId w:val="13"/>
        </w:numPr>
        <w:spacing w:after="120"/>
        <w:ind w:right="360"/>
        <w:rPr>
          <w:rFonts w:asciiTheme="minorHAnsi" w:hAnsiTheme="minorHAnsi" w:cstheme="minorHAnsi"/>
        </w:rPr>
      </w:pPr>
      <w:r>
        <w:rPr>
          <w:rFonts w:asciiTheme="minorHAnsi" w:hAnsiTheme="minorHAnsi" w:cstheme="minorHAnsi"/>
        </w:rPr>
        <w:t xml:space="preserve">Jeanne </w:t>
      </w:r>
      <w:proofErr w:type="spellStart"/>
      <w:r>
        <w:rPr>
          <w:rFonts w:asciiTheme="minorHAnsi" w:hAnsiTheme="minorHAnsi" w:cstheme="minorHAnsi"/>
        </w:rPr>
        <w:t>Liedtka</w:t>
      </w:r>
      <w:proofErr w:type="spellEnd"/>
      <w:r>
        <w:rPr>
          <w:rFonts w:asciiTheme="minorHAnsi" w:hAnsiTheme="minorHAnsi" w:cstheme="minorHAnsi"/>
        </w:rPr>
        <w:t xml:space="preserve">, Tim Ogilvie, and Rachel </w:t>
      </w:r>
      <w:proofErr w:type="spellStart"/>
      <w:r>
        <w:rPr>
          <w:rFonts w:asciiTheme="minorHAnsi" w:hAnsiTheme="minorHAnsi" w:cstheme="minorHAnsi"/>
        </w:rPr>
        <w:t>Brozenske</w:t>
      </w:r>
      <w:proofErr w:type="spellEnd"/>
      <w:r>
        <w:rPr>
          <w:rFonts w:asciiTheme="minorHAnsi" w:hAnsiTheme="minorHAnsi" w:cstheme="minorHAnsi"/>
        </w:rPr>
        <w:t xml:space="preserve">, </w:t>
      </w:r>
      <w:r>
        <w:rPr>
          <w:rFonts w:asciiTheme="minorHAnsi" w:hAnsiTheme="minorHAnsi" w:cstheme="minorHAnsi"/>
          <w:i/>
        </w:rPr>
        <w:t>The Designing for Growth Field Book: a step-by-step project guide</w:t>
      </w:r>
      <w:r>
        <w:rPr>
          <w:rFonts w:asciiTheme="minorHAnsi" w:hAnsiTheme="minorHAnsi" w:cstheme="minorHAnsi"/>
        </w:rPr>
        <w:t>, Columbia Business School Publishing, 2014.</w:t>
      </w:r>
    </w:p>
    <w:p w:rsidR="002306E5" w:rsidRDefault="002306E5" w:rsidP="002306E5">
      <w:pPr>
        <w:pStyle w:val="ListParagraph"/>
        <w:numPr>
          <w:ilvl w:val="0"/>
          <w:numId w:val="13"/>
        </w:numPr>
        <w:spacing w:after="120"/>
        <w:ind w:right="360"/>
        <w:rPr>
          <w:rFonts w:asciiTheme="minorHAnsi" w:hAnsiTheme="minorHAnsi" w:cstheme="minorHAnsi"/>
        </w:rPr>
      </w:pPr>
      <w:r>
        <w:rPr>
          <w:rFonts w:asciiTheme="minorHAnsi" w:hAnsiTheme="minorHAnsi" w:cstheme="minorHAnsi"/>
        </w:rPr>
        <w:t xml:space="preserve">IDEO, </w:t>
      </w:r>
      <w:r>
        <w:rPr>
          <w:rFonts w:asciiTheme="minorHAnsi" w:hAnsiTheme="minorHAnsi" w:cstheme="minorHAnsi"/>
          <w:i/>
        </w:rPr>
        <w:t>The Field Guide to Human-Centered Design</w:t>
      </w:r>
      <w:r>
        <w:rPr>
          <w:rFonts w:asciiTheme="minorHAnsi" w:hAnsiTheme="minorHAnsi" w:cstheme="minorHAnsi"/>
        </w:rPr>
        <w:t>, 2015.</w:t>
      </w:r>
    </w:p>
    <w:p w:rsidR="002306E5" w:rsidRPr="00DA791A" w:rsidRDefault="002306E5" w:rsidP="002306E5">
      <w:pPr>
        <w:pStyle w:val="ListParagraph"/>
        <w:numPr>
          <w:ilvl w:val="0"/>
          <w:numId w:val="13"/>
        </w:numPr>
        <w:spacing w:after="120"/>
        <w:ind w:right="360"/>
        <w:rPr>
          <w:rFonts w:asciiTheme="minorHAnsi" w:hAnsiTheme="minorHAnsi" w:cstheme="minorHAnsi"/>
        </w:rPr>
      </w:pPr>
      <w:r>
        <w:rPr>
          <w:rFonts w:asciiTheme="minorHAnsi" w:hAnsiTheme="minorHAnsi" w:cstheme="minorHAnsi"/>
        </w:rPr>
        <w:t xml:space="preserve">Jeanne </w:t>
      </w:r>
      <w:proofErr w:type="spellStart"/>
      <w:r>
        <w:rPr>
          <w:rFonts w:asciiTheme="minorHAnsi" w:hAnsiTheme="minorHAnsi" w:cstheme="minorHAnsi"/>
        </w:rPr>
        <w:t>Liedtka</w:t>
      </w:r>
      <w:proofErr w:type="spellEnd"/>
      <w:r>
        <w:rPr>
          <w:rFonts w:asciiTheme="minorHAnsi" w:hAnsiTheme="minorHAnsi" w:cstheme="minorHAnsi"/>
        </w:rPr>
        <w:t xml:space="preserve">, Randy Salzman, and Daisy </w:t>
      </w:r>
      <w:proofErr w:type="spellStart"/>
      <w:r>
        <w:rPr>
          <w:rFonts w:asciiTheme="minorHAnsi" w:hAnsiTheme="minorHAnsi" w:cstheme="minorHAnsi"/>
        </w:rPr>
        <w:t>Azer</w:t>
      </w:r>
      <w:proofErr w:type="spellEnd"/>
      <w:r>
        <w:rPr>
          <w:rFonts w:asciiTheme="minorHAnsi" w:hAnsiTheme="minorHAnsi" w:cstheme="minorHAnsi"/>
        </w:rPr>
        <w:t xml:space="preserve">, </w:t>
      </w:r>
      <w:r>
        <w:rPr>
          <w:rFonts w:asciiTheme="minorHAnsi" w:hAnsiTheme="minorHAnsi" w:cstheme="minorHAnsi"/>
          <w:i/>
        </w:rPr>
        <w:t>Design Thinking for the Greater Good: Innovation in the Social Sector</w:t>
      </w:r>
      <w:r>
        <w:rPr>
          <w:rFonts w:asciiTheme="minorHAnsi" w:hAnsiTheme="minorHAnsi" w:cstheme="minorHAnsi"/>
        </w:rPr>
        <w:t>, Columbia Business School Publishing, 2017.</w:t>
      </w:r>
    </w:p>
    <w:p w:rsidR="002306E5" w:rsidRPr="006302DD" w:rsidRDefault="002306E5" w:rsidP="002306E5">
      <w:pPr>
        <w:spacing w:after="120"/>
        <w:rPr>
          <w:rFonts w:asciiTheme="minorHAnsi" w:hAnsiTheme="minorHAnsi"/>
          <w:b/>
          <w:u w:val="single"/>
        </w:rPr>
      </w:pPr>
      <w:r w:rsidRPr="006302DD">
        <w:rPr>
          <w:rFonts w:asciiTheme="minorHAnsi" w:hAnsiTheme="minorHAnsi"/>
          <w:b/>
          <w:u w:val="single"/>
        </w:rPr>
        <w:t>Integrative Thinking</w:t>
      </w:r>
    </w:p>
    <w:p w:rsidR="002306E5" w:rsidRDefault="002306E5" w:rsidP="002306E5">
      <w:pPr>
        <w:spacing w:after="120"/>
        <w:rPr>
          <w:rFonts w:asciiTheme="minorHAnsi" w:hAnsiTheme="minorHAnsi"/>
        </w:rPr>
      </w:pPr>
      <w:r w:rsidRPr="0094644F">
        <w:rPr>
          <w:rFonts w:asciiTheme="minorHAnsi" w:hAnsiTheme="minorHAnsi"/>
        </w:rPr>
        <w:t>Books</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Jennifer Riel and Roger L. Martin, </w:t>
      </w:r>
      <w:r>
        <w:rPr>
          <w:rFonts w:asciiTheme="minorHAnsi" w:hAnsiTheme="minorHAnsi"/>
          <w:i/>
        </w:rPr>
        <w:t>Creating Great Choices: A Leader’s Guide to Integrative Thinking</w:t>
      </w:r>
      <w:r>
        <w:rPr>
          <w:rFonts w:asciiTheme="minorHAnsi" w:hAnsiTheme="minorHAnsi"/>
        </w:rPr>
        <w:t>, Harvard Business Review Press, 2017</w:t>
      </w:r>
      <w:r w:rsidR="00195601">
        <w:rPr>
          <w:rFonts w:asciiTheme="minorHAnsi" w:hAnsiTheme="minorHAnsi"/>
        </w:rPr>
        <w:t>.</w:t>
      </w:r>
    </w:p>
    <w:p w:rsidR="002306E5" w:rsidRPr="006302DD" w:rsidRDefault="002306E5" w:rsidP="002306E5">
      <w:pPr>
        <w:spacing w:after="120"/>
        <w:rPr>
          <w:rFonts w:asciiTheme="minorHAnsi" w:hAnsiTheme="minorHAnsi"/>
          <w:b/>
          <w:u w:val="single"/>
        </w:rPr>
      </w:pPr>
      <w:r w:rsidRPr="006302DD">
        <w:rPr>
          <w:rFonts w:asciiTheme="minorHAnsi" w:hAnsiTheme="minorHAnsi"/>
          <w:b/>
          <w:u w:val="single"/>
        </w:rPr>
        <w:t>Systems Thinking</w:t>
      </w:r>
    </w:p>
    <w:p w:rsidR="002306E5" w:rsidRDefault="002306E5" w:rsidP="002306E5">
      <w:pPr>
        <w:spacing w:after="120"/>
        <w:rPr>
          <w:rFonts w:asciiTheme="minorHAnsi" w:hAnsiTheme="minorHAnsi"/>
        </w:rPr>
      </w:pPr>
      <w:r w:rsidRPr="0094644F">
        <w:rPr>
          <w:rFonts w:asciiTheme="minorHAnsi" w:hAnsiTheme="minorHAnsi"/>
        </w:rPr>
        <w:t>Books</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David Peter Stroh, </w:t>
      </w:r>
      <w:r w:rsidRPr="008B414B">
        <w:rPr>
          <w:rFonts w:asciiTheme="minorHAnsi" w:hAnsiTheme="minorHAnsi"/>
          <w:i/>
        </w:rPr>
        <w:t>Systems Thinking for Social Change: A Practical Guide to Solving Complex Problems, Avoiding Unintended Consequences, and Achieving Lasting Results</w:t>
      </w:r>
      <w:r>
        <w:rPr>
          <w:rFonts w:asciiTheme="minorHAnsi" w:hAnsiTheme="minorHAnsi"/>
        </w:rPr>
        <w:t>, Chelsea Green Publishing, 2015</w:t>
      </w:r>
      <w:r w:rsidR="00195601">
        <w:rPr>
          <w:rFonts w:asciiTheme="minorHAnsi" w:hAnsiTheme="minorHAnsi"/>
        </w:rPr>
        <w:t>.</w:t>
      </w:r>
    </w:p>
    <w:p w:rsidR="002306E5" w:rsidRDefault="002306E5" w:rsidP="00D27250">
      <w:pPr>
        <w:spacing w:after="120"/>
        <w:ind w:right="360"/>
        <w:rPr>
          <w:rFonts w:asciiTheme="minorHAnsi" w:hAnsiTheme="minorHAnsi"/>
        </w:rPr>
      </w:pPr>
      <w:r>
        <w:rPr>
          <w:rFonts w:asciiTheme="minorHAnsi" w:hAnsiTheme="minorHAnsi"/>
        </w:rPr>
        <w:t>Articles</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Daniel H. Kim, “Introduction to Systems Thinking,” Pegasus Communications, 1999</w:t>
      </w:r>
      <w:r w:rsidR="00195601">
        <w:rPr>
          <w:rFonts w:asciiTheme="minorHAnsi" w:hAnsiTheme="minorHAnsi"/>
        </w:rPr>
        <w:t>.</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Daniel H. Kim, “Systems Thinking Tools: A User’s Reference Guide,” Pegasus Communications, 2000</w:t>
      </w:r>
      <w:r w:rsidR="00195601">
        <w:rPr>
          <w:rFonts w:asciiTheme="minorHAnsi" w:hAnsiTheme="minorHAnsi"/>
        </w:rPr>
        <w:t>.</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Cristina Mele, Jacqueline </w:t>
      </w:r>
      <w:proofErr w:type="spellStart"/>
      <w:r>
        <w:rPr>
          <w:rFonts w:asciiTheme="minorHAnsi" w:hAnsiTheme="minorHAnsi"/>
        </w:rPr>
        <w:t>Pels</w:t>
      </w:r>
      <w:proofErr w:type="spellEnd"/>
      <w:r>
        <w:rPr>
          <w:rFonts w:asciiTheme="minorHAnsi" w:hAnsiTheme="minorHAnsi"/>
        </w:rPr>
        <w:t xml:space="preserve">, Francesco </w:t>
      </w:r>
      <w:proofErr w:type="spellStart"/>
      <w:r>
        <w:rPr>
          <w:rFonts w:asciiTheme="minorHAnsi" w:hAnsiTheme="minorHAnsi"/>
        </w:rPr>
        <w:t>Polese</w:t>
      </w:r>
      <w:proofErr w:type="spellEnd"/>
      <w:r>
        <w:rPr>
          <w:rFonts w:asciiTheme="minorHAnsi" w:hAnsiTheme="minorHAnsi"/>
        </w:rPr>
        <w:t xml:space="preserve">, “A Brief Review of Systems Theories and Their Managerial Applications,” </w:t>
      </w:r>
      <w:r>
        <w:rPr>
          <w:rFonts w:asciiTheme="minorHAnsi" w:hAnsiTheme="minorHAnsi"/>
          <w:i/>
        </w:rPr>
        <w:t>Service Science</w:t>
      </w:r>
      <w:r>
        <w:rPr>
          <w:rFonts w:asciiTheme="minorHAnsi" w:hAnsiTheme="minorHAnsi"/>
        </w:rPr>
        <w:t>, 2(1-2): 126-135, 2010</w:t>
      </w:r>
      <w:r w:rsidR="00195601">
        <w:rPr>
          <w:rFonts w:asciiTheme="minorHAnsi" w:hAnsiTheme="minorHAnsi"/>
        </w:rPr>
        <w:t>.</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John </w:t>
      </w:r>
      <w:proofErr w:type="spellStart"/>
      <w:r>
        <w:rPr>
          <w:rFonts w:asciiTheme="minorHAnsi" w:hAnsiTheme="minorHAnsi"/>
        </w:rPr>
        <w:t>Pourdehnad</w:t>
      </w:r>
      <w:proofErr w:type="spellEnd"/>
      <w:r>
        <w:rPr>
          <w:rFonts w:asciiTheme="minorHAnsi" w:hAnsiTheme="minorHAnsi"/>
        </w:rPr>
        <w:t xml:space="preserve">, Erica R. Wexler, and Dennis V. Wilson, “Integrating Systems Thinking and Design Thinking,” </w:t>
      </w:r>
      <w:r>
        <w:rPr>
          <w:rFonts w:asciiTheme="minorHAnsi" w:hAnsiTheme="minorHAnsi"/>
          <w:i/>
        </w:rPr>
        <w:t>The Systems Thinker</w:t>
      </w:r>
      <w:r>
        <w:rPr>
          <w:rFonts w:asciiTheme="minorHAnsi" w:hAnsiTheme="minorHAnsi"/>
        </w:rPr>
        <w:t>, Vol. 22, No. 9, November 2011</w:t>
      </w:r>
      <w:r w:rsidR="00195601">
        <w:rPr>
          <w:rFonts w:asciiTheme="minorHAnsi" w:hAnsiTheme="minorHAnsi"/>
        </w:rPr>
        <w:t>.</w:t>
      </w:r>
    </w:p>
    <w:p w:rsidR="002306E5" w:rsidRDefault="002306E5" w:rsidP="00D27250">
      <w:pPr>
        <w:pStyle w:val="ListParagraph"/>
        <w:numPr>
          <w:ilvl w:val="0"/>
          <w:numId w:val="14"/>
        </w:numPr>
        <w:spacing w:after="240"/>
        <w:ind w:right="360"/>
        <w:rPr>
          <w:rFonts w:asciiTheme="minorHAnsi" w:hAnsiTheme="minorHAnsi"/>
        </w:rPr>
      </w:pPr>
      <w:r>
        <w:rPr>
          <w:rFonts w:asciiTheme="minorHAnsi" w:hAnsiTheme="minorHAnsi"/>
        </w:rPr>
        <w:t xml:space="preserve">David Peter Stroh and Kathleen </w:t>
      </w:r>
      <w:proofErr w:type="spellStart"/>
      <w:r>
        <w:rPr>
          <w:rFonts w:asciiTheme="minorHAnsi" w:hAnsiTheme="minorHAnsi"/>
        </w:rPr>
        <w:t>Zurcher</w:t>
      </w:r>
      <w:proofErr w:type="spellEnd"/>
      <w:r>
        <w:rPr>
          <w:rFonts w:asciiTheme="minorHAnsi" w:hAnsiTheme="minorHAnsi"/>
        </w:rPr>
        <w:t xml:space="preserve">, “Acting and Thinking Systematically,” </w:t>
      </w:r>
      <w:r>
        <w:rPr>
          <w:rFonts w:asciiTheme="minorHAnsi" w:hAnsiTheme="minorHAnsi"/>
          <w:i/>
        </w:rPr>
        <w:t>The Systems Thinker</w:t>
      </w:r>
      <w:r>
        <w:rPr>
          <w:rFonts w:asciiTheme="minorHAnsi" w:hAnsiTheme="minorHAnsi"/>
        </w:rPr>
        <w:t>, Vol. 23, No. 6, August 2012</w:t>
      </w:r>
      <w:r w:rsidR="00195601">
        <w:rPr>
          <w:rFonts w:asciiTheme="minorHAnsi" w:hAnsiTheme="minorHAnsi"/>
        </w:rPr>
        <w:t>.</w:t>
      </w:r>
    </w:p>
    <w:p w:rsidR="002306E5" w:rsidRPr="006302DD" w:rsidRDefault="002306E5" w:rsidP="002306E5">
      <w:pPr>
        <w:spacing w:after="120"/>
        <w:rPr>
          <w:rFonts w:asciiTheme="minorHAnsi" w:hAnsiTheme="minorHAnsi"/>
          <w:b/>
          <w:sz w:val="28"/>
          <w:szCs w:val="28"/>
          <w:u w:val="single"/>
        </w:rPr>
      </w:pPr>
      <w:r w:rsidRPr="006302DD">
        <w:rPr>
          <w:rFonts w:asciiTheme="minorHAnsi" w:hAnsiTheme="minorHAnsi"/>
          <w:b/>
          <w:sz w:val="28"/>
          <w:szCs w:val="28"/>
          <w:u w:val="single"/>
        </w:rPr>
        <w:lastRenderedPageBreak/>
        <w:t>Organizational Design</w:t>
      </w:r>
    </w:p>
    <w:p w:rsidR="002306E5" w:rsidRPr="006302DD" w:rsidRDefault="002306E5" w:rsidP="002306E5">
      <w:pPr>
        <w:spacing w:after="120"/>
        <w:rPr>
          <w:rFonts w:asciiTheme="minorHAnsi" w:hAnsiTheme="minorHAnsi"/>
          <w:b/>
          <w:u w:val="single"/>
        </w:rPr>
      </w:pPr>
      <w:r w:rsidRPr="006302DD">
        <w:rPr>
          <w:rFonts w:asciiTheme="minorHAnsi" w:hAnsiTheme="minorHAnsi"/>
          <w:b/>
          <w:u w:val="single"/>
        </w:rPr>
        <w:t>General</w:t>
      </w:r>
    </w:p>
    <w:p w:rsidR="002306E5" w:rsidRDefault="002306E5" w:rsidP="002306E5">
      <w:pPr>
        <w:spacing w:after="120"/>
        <w:rPr>
          <w:rFonts w:asciiTheme="minorHAnsi" w:hAnsiTheme="minorHAnsi"/>
        </w:rPr>
      </w:pPr>
      <w:r>
        <w:rPr>
          <w:rFonts w:asciiTheme="minorHAnsi" w:hAnsiTheme="minorHAnsi"/>
        </w:rPr>
        <w:t>Books</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Amy Kates and Jay R. Galbraith, </w:t>
      </w:r>
      <w:r>
        <w:rPr>
          <w:rFonts w:asciiTheme="minorHAnsi" w:hAnsiTheme="minorHAnsi"/>
          <w:i/>
        </w:rPr>
        <w:t>Designing Your Organization: Using the Star Model to Solve 5 Critical Design Challenges</w:t>
      </w:r>
      <w:r>
        <w:rPr>
          <w:rFonts w:asciiTheme="minorHAnsi" w:hAnsiTheme="minorHAnsi"/>
        </w:rPr>
        <w:t>, Jossey-Bass, 2007.</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Gregory </w:t>
      </w:r>
      <w:proofErr w:type="spellStart"/>
      <w:r>
        <w:rPr>
          <w:rFonts w:asciiTheme="minorHAnsi" w:hAnsiTheme="minorHAnsi"/>
        </w:rPr>
        <w:t>Kesler</w:t>
      </w:r>
      <w:proofErr w:type="spellEnd"/>
      <w:r>
        <w:rPr>
          <w:rFonts w:asciiTheme="minorHAnsi" w:hAnsiTheme="minorHAnsi"/>
        </w:rPr>
        <w:t xml:space="preserve"> and Amy Kates, </w:t>
      </w:r>
      <w:r>
        <w:rPr>
          <w:rFonts w:asciiTheme="minorHAnsi" w:hAnsiTheme="minorHAnsi"/>
          <w:i/>
        </w:rPr>
        <w:t>Leading Organization Design: How to Make Organization Design Decisions to Drive the Results You Want</w:t>
      </w:r>
      <w:r>
        <w:rPr>
          <w:rFonts w:asciiTheme="minorHAnsi" w:hAnsiTheme="minorHAnsi"/>
        </w:rPr>
        <w:t>, Jossey-Bass, 2011.</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Jay R. Galbraith, </w:t>
      </w:r>
      <w:r>
        <w:rPr>
          <w:rFonts w:asciiTheme="minorHAnsi" w:hAnsiTheme="minorHAnsi"/>
          <w:i/>
        </w:rPr>
        <w:t>Designing Organizations: Strategy, Structure, and Process at the Business Unit and Enterprise Levels</w:t>
      </w:r>
      <w:r>
        <w:rPr>
          <w:rFonts w:asciiTheme="minorHAnsi" w:hAnsiTheme="minorHAnsi"/>
        </w:rPr>
        <w:t>, Third Edition, Jossey-Bass, 2014.</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Richard M. Burton, </w:t>
      </w:r>
      <w:proofErr w:type="spellStart"/>
      <w:r>
        <w:rPr>
          <w:rFonts w:asciiTheme="minorHAnsi" w:hAnsiTheme="minorHAnsi"/>
        </w:rPr>
        <w:t>Borge</w:t>
      </w:r>
      <w:proofErr w:type="spellEnd"/>
      <w:r>
        <w:rPr>
          <w:rFonts w:asciiTheme="minorHAnsi" w:hAnsiTheme="minorHAnsi"/>
        </w:rPr>
        <w:t xml:space="preserve"> </w:t>
      </w:r>
      <w:proofErr w:type="spellStart"/>
      <w:r>
        <w:rPr>
          <w:rFonts w:asciiTheme="minorHAnsi" w:hAnsiTheme="minorHAnsi"/>
        </w:rPr>
        <w:t>Obel</w:t>
      </w:r>
      <w:proofErr w:type="spellEnd"/>
      <w:r>
        <w:rPr>
          <w:rFonts w:asciiTheme="minorHAnsi" w:hAnsiTheme="minorHAnsi"/>
        </w:rPr>
        <w:t xml:space="preserve">, and </w:t>
      </w:r>
      <w:proofErr w:type="spellStart"/>
      <w:r>
        <w:rPr>
          <w:rFonts w:asciiTheme="minorHAnsi" w:hAnsiTheme="minorHAnsi"/>
        </w:rPr>
        <w:t>Dorthe</w:t>
      </w:r>
      <w:proofErr w:type="spellEnd"/>
      <w:r>
        <w:rPr>
          <w:rFonts w:asciiTheme="minorHAnsi" w:hAnsiTheme="minorHAnsi"/>
        </w:rPr>
        <w:t xml:space="preserve"> </w:t>
      </w:r>
      <w:proofErr w:type="spellStart"/>
      <w:r>
        <w:rPr>
          <w:rFonts w:asciiTheme="minorHAnsi" w:hAnsiTheme="minorHAnsi"/>
        </w:rPr>
        <w:t>Dojbak</w:t>
      </w:r>
      <w:proofErr w:type="spellEnd"/>
      <w:r>
        <w:rPr>
          <w:rFonts w:asciiTheme="minorHAnsi" w:hAnsiTheme="minorHAnsi"/>
        </w:rPr>
        <w:t xml:space="preserve"> </w:t>
      </w:r>
      <w:proofErr w:type="spellStart"/>
      <w:r>
        <w:rPr>
          <w:rFonts w:asciiTheme="minorHAnsi" w:hAnsiTheme="minorHAnsi"/>
        </w:rPr>
        <w:t>Hakonsson</w:t>
      </w:r>
      <w:proofErr w:type="spellEnd"/>
      <w:r>
        <w:rPr>
          <w:rFonts w:asciiTheme="minorHAnsi" w:hAnsiTheme="minorHAnsi"/>
        </w:rPr>
        <w:t xml:space="preserve">, </w:t>
      </w:r>
      <w:r>
        <w:rPr>
          <w:rFonts w:asciiTheme="minorHAnsi" w:hAnsiTheme="minorHAnsi"/>
          <w:i/>
        </w:rPr>
        <w:t>Organizational Design: A step-by-step approach</w:t>
      </w:r>
      <w:r>
        <w:rPr>
          <w:rFonts w:asciiTheme="minorHAnsi" w:hAnsiTheme="minorHAnsi"/>
        </w:rPr>
        <w:t>, Cambridge University Press, 2015.</w:t>
      </w:r>
    </w:p>
    <w:p w:rsidR="002306E5" w:rsidRDefault="002306E5" w:rsidP="00D27250">
      <w:pPr>
        <w:pStyle w:val="ListParagraph"/>
        <w:numPr>
          <w:ilvl w:val="0"/>
          <w:numId w:val="14"/>
        </w:numPr>
        <w:spacing w:after="120"/>
        <w:ind w:right="360"/>
        <w:rPr>
          <w:rFonts w:asciiTheme="minorHAnsi" w:hAnsiTheme="minorHAnsi"/>
        </w:rPr>
      </w:pPr>
      <w:r>
        <w:rPr>
          <w:rFonts w:asciiTheme="minorHAnsi" w:hAnsiTheme="minorHAnsi"/>
        </w:rPr>
        <w:t xml:space="preserve">John Latham, </w:t>
      </w:r>
      <w:r>
        <w:rPr>
          <w:rFonts w:asciiTheme="minorHAnsi" w:hAnsiTheme="minorHAnsi"/>
          <w:i/>
        </w:rPr>
        <w:t xml:space="preserve">[Re]create the Organization You Really </w:t>
      </w:r>
      <w:proofErr w:type="gramStart"/>
      <w:r>
        <w:rPr>
          <w:rFonts w:asciiTheme="minorHAnsi" w:hAnsiTheme="minorHAnsi"/>
          <w:i/>
        </w:rPr>
        <w:t>Want!:</w:t>
      </w:r>
      <w:proofErr w:type="gramEnd"/>
      <w:r>
        <w:rPr>
          <w:rFonts w:asciiTheme="minorHAnsi" w:hAnsiTheme="minorHAnsi"/>
          <w:i/>
        </w:rPr>
        <w:t xml:space="preserve"> Leadership and Organization Design for Sustainable Excellence</w:t>
      </w:r>
      <w:r>
        <w:rPr>
          <w:rFonts w:asciiTheme="minorHAnsi" w:hAnsiTheme="minorHAnsi"/>
        </w:rPr>
        <w:t>, Organization Design Studio, 2016</w:t>
      </w:r>
      <w:r w:rsidR="00195601">
        <w:rPr>
          <w:rFonts w:asciiTheme="minorHAnsi" w:hAnsiTheme="minorHAnsi"/>
        </w:rPr>
        <w:t>.</w:t>
      </w:r>
    </w:p>
    <w:p w:rsidR="002306E5" w:rsidRDefault="002306E5" w:rsidP="00D27250">
      <w:pPr>
        <w:spacing w:after="120"/>
        <w:ind w:right="360"/>
        <w:rPr>
          <w:rFonts w:asciiTheme="minorHAnsi" w:hAnsiTheme="minorHAnsi"/>
        </w:rPr>
      </w:pPr>
      <w:r>
        <w:rPr>
          <w:rFonts w:asciiTheme="minorHAnsi" w:hAnsiTheme="minorHAnsi"/>
        </w:rPr>
        <w:t>Chapters</w:t>
      </w:r>
    </w:p>
    <w:p w:rsidR="002306E5" w:rsidRPr="00084C3E" w:rsidRDefault="002306E5" w:rsidP="00D27250">
      <w:pPr>
        <w:pStyle w:val="ListParagraph"/>
        <w:numPr>
          <w:ilvl w:val="0"/>
          <w:numId w:val="29"/>
        </w:numPr>
        <w:spacing w:after="120"/>
        <w:ind w:right="360"/>
        <w:rPr>
          <w:rFonts w:asciiTheme="minorHAnsi" w:hAnsiTheme="minorHAnsi"/>
        </w:rPr>
      </w:pPr>
      <w:r>
        <w:rPr>
          <w:rFonts w:asciiTheme="minorHAnsi" w:hAnsiTheme="minorHAnsi"/>
        </w:rPr>
        <w:t xml:space="preserve">Charles Kiefer and Peter Stroh, “A New Paradigm for Developing Organizations,” in John D. Adams, </w:t>
      </w:r>
      <w:r>
        <w:rPr>
          <w:rFonts w:asciiTheme="minorHAnsi" w:hAnsiTheme="minorHAnsi"/>
          <w:i/>
        </w:rPr>
        <w:t>Transforming Work</w:t>
      </w:r>
      <w:r>
        <w:rPr>
          <w:rFonts w:asciiTheme="minorHAnsi" w:hAnsiTheme="minorHAnsi"/>
        </w:rPr>
        <w:t>, Miles River Press, 1998</w:t>
      </w:r>
      <w:r w:rsidR="00195601">
        <w:rPr>
          <w:rFonts w:asciiTheme="minorHAnsi" w:hAnsiTheme="minorHAnsi"/>
        </w:rPr>
        <w:t>.</w:t>
      </w:r>
    </w:p>
    <w:p w:rsidR="002306E5" w:rsidRDefault="002306E5" w:rsidP="00D27250">
      <w:pPr>
        <w:spacing w:after="120"/>
        <w:ind w:right="360"/>
        <w:rPr>
          <w:rFonts w:asciiTheme="minorHAnsi" w:hAnsiTheme="minorHAnsi"/>
        </w:rPr>
      </w:pPr>
      <w:r>
        <w:rPr>
          <w:rFonts w:asciiTheme="minorHAnsi" w:hAnsiTheme="minorHAnsi"/>
        </w:rPr>
        <w:t>Guides</w:t>
      </w:r>
    </w:p>
    <w:p w:rsidR="002306E5" w:rsidRPr="008B46DA" w:rsidRDefault="002306E5" w:rsidP="00D27250">
      <w:pPr>
        <w:pStyle w:val="ListParagraph"/>
        <w:numPr>
          <w:ilvl w:val="0"/>
          <w:numId w:val="29"/>
        </w:numPr>
        <w:spacing w:after="120"/>
        <w:ind w:right="360"/>
        <w:rPr>
          <w:rFonts w:asciiTheme="minorHAnsi" w:hAnsiTheme="minorHAnsi"/>
        </w:rPr>
      </w:pPr>
      <w:r>
        <w:rPr>
          <w:rFonts w:asciiTheme="minorHAnsi" w:hAnsiTheme="minorHAnsi"/>
        </w:rPr>
        <w:t>John Latham, “Design Framework for Organization Architects,” Organization Design Studio, 2015</w:t>
      </w:r>
      <w:r w:rsidR="00195601">
        <w:rPr>
          <w:rFonts w:asciiTheme="minorHAnsi" w:hAnsiTheme="minorHAnsi"/>
        </w:rPr>
        <w:t>.</w:t>
      </w:r>
    </w:p>
    <w:p w:rsidR="002306E5" w:rsidRDefault="002306E5" w:rsidP="00D27250">
      <w:pPr>
        <w:spacing w:after="120"/>
        <w:ind w:right="360"/>
        <w:rPr>
          <w:rFonts w:asciiTheme="minorHAnsi" w:hAnsiTheme="minorHAnsi"/>
        </w:rPr>
      </w:pPr>
      <w:r>
        <w:rPr>
          <w:rFonts w:asciiTheme="minorHAnsi" w:hAnsiTheme="minorHAnsi"/>
        </w:rPr>
        <w:t>Articles</w:t>
      </w:r>
    </w:p>
    <w:p w:rsidR="002306E5" w:rsidRDefault="002306E5" w:rsidP="00D27250">
      <w:pPr>
        <w:pStyle w:val="ListParagraph"/>
        <w:numPr>
          <w:ilvl w:val="0"/>
          <w:numId w:val="15"/>
        </w:numPr>
        <w:spacing w:after="120"/>
        <w:ind w:right="360"/>
        <w:rPr>
          <w:rFonts w:asciiTheme="minorHAnsi" w:hAnsiTheme="minorHAnsi"/>
        </w:rPr>
      </w:pPr>
      <w:r>
        <w:rPr>
          <w:rFonts w:asciiTheme="minorHAnsi" w:hAnsiTheme="minorHAnsi"/>
        </w:rPr>
        <w:t xml:space="preserve">John </w:t>
      </w:r>
      <w:proofErr w:type="spellStart"/>
      <w:r>
        <w:rPr>
          <w:rFonts w:asciiTheme="minorHAnsi" w:hAnsiTheme="minorHAnsi"/>
        </w:rPr>
        <w:t>Pourdehnad</w:t>
      </w:r>
      <w:proofErr w:type="spellEnd"/>
      <w:r>
        <w:rPr>
          <w:rFonts w:asciiTheme="minorHAnsi" w:hAnsiTheme="minorHAnsi"/>
        </w:rPr>
        <w:t xml:space="preserve"> and Gnana K. </w:t>
      </w:r>
      <w:proofErr w:type="spellStart"/>
      <w:r>
        <w:rPr>
          <w:rFonts w:asciiTheme="minorHAnsi" w:hAnsiTheme="minorHAnsi"/>
        </w:rPr>
        <w:t>Bharathy</w:t>
      </w:r>
      <w:proofErr w:type="spellEnd"/>
      <w:r>
        <w:rPr>
          <w:rFonts w:asciiTheme="minorHAnsi" w:hAnsiTheme="minorHAnsi"/>
        </w:rPr>
        <w:t>, “Systems Thinking and Its Implications for Organizational Transformation,” Proceedings for the 3</w:t>
      </w:r>
      <w:r w:rsidRPr="00425BE7">
        <w:rPr>
          <w:rFonts w:asciiTheme="minorHAnsi" w:hAnsiTheme="minorHAnsi"/>
          <w:vertAlign w:val="superscript"/>
        </w:rPr>
        <w:t>rd</w:t>
      </w:r>
      <w:r>
        <w:rPr>
          <w:rFonts w:asciiTheme="minorHAnsi" w:hAnsiTheme="minorHAnsi"/>
        </w:rPr>
        <w:t xml:space="preserve"> International Conference on Systems Thinking in Management, Philadelphia, Pennsylvania, May 2004</w:t>
      </w:r>
      <w:r w:rsidR="00195601">
        <w:rPr>
          <w:rFonts w:asciiTheme="minorHAnsi" w:hAnsiTheme="minorHAnsi"/>
        </w:rPr>
        <w:t>.</w:t>
      </w:r>
    </w:p>
    <w:p w:rsidR="002306E5" w:rsidRDefault="002306E5" w:rsidP="00D27250">
      <w:pPr>
        <w:pStyle w:val="ListParagraph"/>
        <w:numPr>
          <w:ilvl w:val="0"/>
          <w:numId w:val="15"/>
        </w:numPr>
        <w:spacing w:after="120"/>
        <w:ind w:right="360"/>
        <w:rPr>
          <w:rFonts w:asciiTheme="minorHAnsi" w:hAnsiTheme="minorHAnsi"/>
        </w:rPr>
      </w:pPr>
      <w:r>
        <w:rPr>
          <w:rFonts w:asciiTheme="minorHAnsi" w:hAnsiTheme="minorHAnsi"/>
        </w:rPr>
        <w:t xml:space="preserve">John R. Latham, “Management System Design for Sustainable Excellence: Framework, Practices and Considerations,” </w:t>
      </w:r>
      <w:r w:rsidRPr="0097095B">
        <w:rPr>
          <w:rFonts w:asciiTheme="minorHAnsi" w:hAnsiTheme="minorHAnsi"/>
          <w:i/>
          <w:iCs/>
        </w:rPr>
        <w:t>Quality Management Journal, 19</w:t>
      </w:r>
      <w:r w:rsidRPr="0097095B">
        <w:rPr>
          <w:rFonts w:asciiTheme="minorHAnsi" w:hAnsiTheme="minorHAnsi"/>
        </w:rPr>
        <w:t xml:space="preserve">(2), </w:t>
      </w:r>
      <w:r>
        <w:rPr>
          <w:rFonts w:asciiTheme="minorHAnsi" w:hAnsiTheme="minorHAnsi"/>
        </w:rPr>
        <w:t>pp. 7-21, 2012</w:t>
      </w:r>
      <w:r w:rsidR="00195601">
        <w:rPr>
          <w:rFonts w:asciiTheme="minorHAnsi" w:hAnsiTheme="minorHAnsi"/>
        </w:rPr>
        <w:t>.</w:t>
      </w:r>
    </w:p>
    <w:p w:rsidR="002306E5" w:rsidRDefault="002306E5" w:rsidP="00D27250">
      <w:pPr>
        <w:pStyle w:val="ListParagraph"/>
        <w:numPr>
          <w:ilvl w:val="0"/>
          <w:numId w:val="15"/>
        </w:numPr>
        <w:spacing w:after="120"/>
        <w:ind w:right="360"/>
        <w:rPr>
          <w:rFonts w:asciiTheme="minorHAnsi" w:hAnsiTheme="minorHAnsi"/>
        </w:rPr>
      </w:pPr>
      <w:r>
        <w:rPr>
          <w:rFonts w:asciiTheme="minorHAnsi" w:hAnsiTheme="minorHAnsi"/>
        </w:rPr>
        <w:t xml:space="preserve">McKinsey, </w:t>
      </w:r>
      <w:r w:rsidRPr="00863064">
        <w:rPr>
          <w:rFonts w:asciiTheme="minorHAnsi" w:hAnsiTheme="minorHAnsi"/>
        </w:rPr>
        <w:t>“The McKinsey 7-S Framework: Ensuring That All Parts of Your Organization Work in Harmony</w:t>
      </w:r>
      <w:r>
        <w:rPr>
          <w:rFonts w:asciiTheme="minorHAnsi" w:hAnsiTheme="minorHAnsi"/>
        </w:rPr>
        <w:t xml:space="preserve">,” from Mindtools </w:t>
      </w:r>
      <w:hyperlink r:id="rId10" w:history="1">
        <w:r w:rsidRPr="00863064">
          <w:rPr>
            <w:rStyle w:val="Hyperlink"/>
            <w:rFonts w:asciiTheme="minorHAnsi" w:hAnsiTheme="minorHAnsi"/>
          </w:rPr>
          <w:t>website</w:t>
        </w:r>
      </w:hyperlink>
      <w:r w:rsidR="00195601">
        <w:rPr>
          <w:rStyle w:val="Hyperlink"/>
          <w:rFonts w:asciiTheme="minorHAnsi" w:hAnsiTheme="minorHAnsi"/>
        </w:rPr>
        <w:t>.</w:t>
      </w:r>
    </w:p>
    <w:p w:rsidR="002306E5" w:rsidRPr="00891F0C" w:rsidRDefault="002306E5" w:rsidP="00D27250">
      <w:pPr>
        <w:pStyle w:val="ListParagraph"/>
        <w:numPr>
          <w:ilvl w:val="0"/>
          <w:numId w:val="15"/>
        </w:numPr>
        <w:spacing w:after="120"/>
        <w:ind w:right="360"/>
        <w:rPr>
          <w:rFonts w:asciiTheme="minorHAnsi" w:hAnsiTheme="minorHAnsi"/>
        </w:rPr>
      </w:pPr>
      <w:r w:rsidRPr="00891F0C">
        <w:rPr>
          <w:rFonts w:asciiTheme="minorHAnsi" w:hAnsiTheme="minorHAnsi"/>
        </w:rPr>
        <w:t>Deloitte, “Unlocking the flexible organization: Organizational design for an uncertain future,” 2016</w:t>
      </w:r>
      <w:r w:rsidR="00195601">
        <w:rPr>
          <w:rFonts w:asciiTheme="minorHAnsi" w:hAnsiTheme="minorHAnsi"/>
        </w:rPr>
        <w:t>.</w:t>
      </w:r>
    </w:p>
    <w:p w:rsidR="002306E5" w:rsidRPr="006302DD" w:rsidRDefault="002306E5" w:rsidP="00D27250">
      <w:pPr>
        <w:spacing w:after="120"/>
        <w:ind w:right="360"/>
        <w:rPr>
          <w:rFonts w:asciiTheme="minorHAnsi" w:hAnsiTheme="minorHAnsi"/>
          <w:b/>
        </w:rPr>
      </w:pPr>
      <w:r w:rsidRPr="006302DD">
        <w:rPr>
          <w:rFonts w:asciiTheme="minorHAnsi" w:hAnsiTheme="minorHAnsi"/>
          <w:b/>
          <w:u w:val="single"/>
        </w:rPr>
        <w:t>Network Design</w:t>
      </w:r>
    </w:p>
    <w:p w:rsidR="00CB27DC" w:rsidRPr="00CB27DC" w:rsidRDefault="00CB27DC" w:rsidP="00CB27DC">
      <w:pPr>
        <w:spacing w:after="120"/>
        <w:ind w:right="360"/>
        <w:rPr>
          <w:rFonts w:asciiTheme="minorHAnsi" w:hAnsiTheme="minorHAnsi"/>
        </w:rPr>
      </w:pPr>
      <w:r>
        <w:rPr>
          <w:rFonts w:asciiTheme="minorHAnsi" w:hAnsiTheme="minorHAnsi"/>
        </w:rPr>
        <w:t>Books</w:t>
      </w:r>
    </w:p>
    <w:p w:rsidR="002306E5" w:rsidRDefault="002306E5" w:rsidP="00D27250">
      <w:pPr>
        <w:pStyle w:val="ListParagraph"/>
        <w:numPr>
          <w:ilvl w:val="0"/>
          <w:numId w:val="15"/>
        </w:numPr>
        <w:spacing w:after="120"/>
        <w:ind w:right="360"/>
        <w:rPr>
          <w:rFonts w:asciiTheme="minorHAnsi" w:hAnsiTheme="minorHAnsi"/>
        </w:rPr>
      </w:pPr>
      <w:r>
        <w:rPr>
          <w:rFonts w:asciiTheme="minorHAnsi" w:hAnsiTheme="minorHAnsi"/>
        </w:rPr>
        <w:t xml:space="preserve">Nick Goodwin et al., </w:t>
      </w:r>
      <w:r>
        <w:rPr>
          <w:rFonts w:asciiTheme="minorHAnsi" w:hAnsiTheme="minorHAnsi"/>
          <w:i/>
        </w:rPr>
        <w:t>Managing Across Diverse Networks of Care: Lessons from Other Sectors</w:t>
      </w:r>
      <w:r>
        <w:rPr>
          <w:rFonts w:asciiTheme="minorHAnsi" w:hAnsiTheme="minorHAnsi"/>
        </w:rPr>
        <w:t xml:space="preserve">, report to the National Co-ordinating Centre for NHS Service Delivery and </w:t>
      </w:r>
      <w:proofErr w:type="spellStart"/>
      <w:r>
        <w:rPr>
          <w:rFonts w:asciiTheme="minorHAnsi" w:hAnsiTheme="minorHAnsi"/>
        </w:rPr>
        <w:t>Organisation</w:t>
      </w:r>
      <w:proofErr w:type="spellEnd"/>
      <w:r>
        <w:rPr>
          <w:rFonts w:asciiTheme="minorHAnsi" w:hAnsiTheme="minorHAnsi"/>
        </w:rPr>
        <w:t xml:space="preserve"> R&amp;D (NCCSDO), January 2004.</w:t>
      </w:r>
    </w:p>
    <w:p w:rsidR="002306E5" w:rsidRPr="00425816" w:rsidRDefault="002306E5" w:rsidP="00D27250">
      <w:pPr>
        <w:pStyle w:val="ListParagraph"/>
        <w:numPr>
          <w:ilvl w:val="0"/>
          <w:numId w:val="15"/>
        </w:numPr>
        <w:spacing w:after="120"/>
        <w:ind w:right="360"/>
        <w:rPr>
          <w:rFonts w:asciiTheme="minorHAnsi" w:hAnsiTheme="minorHAnsi"/>
          <w:bCs/>
          <w:i/>
        </w:rPr>
      </w:pPr>
      <w:bookmarkStart w:id="0" w:name="_Hlk510716462"/>
      <w:r w:rsidRPr="00425816">
        <w:rPr>
          <w:rFonts w:asciiTheme="minorHAnsi" w:hAnsiTheme="minorHAnsi"/>
          <w:bCs/>
        </w:rPr>
        <w:lastRenderedPageBreak/>
        <w:t xml:space="preserve">John </w:t>
      </w:r>
      <w:proofErr w:type="spellStart"/>
      <w:r w:rsidRPr="00425816">
        <w:rPr>
          <w:rFonts w:asciiTheme="minorHAnsi" w:hAnsiTheme="minorHAnsi"/>
          <w:bCs/>
        </w:rPr>
        <w:t>Hagell</w:t>
      </w:r>
      <w:proofErr w:type="spellEnd"/>
      <w:r w:rsidRPr="00425816">
        <w:rPr>
          <w:rFonts w:asciiTheme="minorHAnsi" w:hAnsiTheme="minorHAnsi"/>
          <w:bCs/>
        </w:rPr>
        <w:t xml:space="preserve"> III, John Seely Brown, and Lang Davison, </w:t>
      </w:r>
      <w:r w:rsidRPr="00425816">
        <w:rPr>
          <w:rFonts w:asciiTheme="minorHAnsi" w:hAnsiTheme="minorHAnsi"/>
          <w:bCs/>
          <w:i/>
        </w:rPr>
        <w:t>The Power of Pull: How Small Moves, Smartly Made, Can Set Big Things in Motion</w:t>
      </w:r>
      <w:r>
        <w:rPr>
          <w:rFonts w:asciiTheme="minorHAnsi" w:hAnsiTheme="minorHAnsi"/>
          <w:bCs/>
        </w:rPr>
        <w:t xml:space="preserve">, </w:t>
      </w:r>
      <w:r w:rsidRPr="00425816">
        <w:rPr>
          <w:rFonts w:asciiTheme="minorHAnsi" w:hAnsiTheme="minorHAnsi"/>
          <w:bCs/>
        </w:rPr>
        <w:t>Basic Books, 2010</w:t>
      </w:r>
      <w:r>
        <w:rPr>
          <w:rFonts w:asciiTheme="minorHAnsi" w:hAnsiTheme="minorHAnsi"/>
          <w:bCs/>
        </w:rPr>
        <w:t>.</w:t>
      </w:r>
    </w:p>
    <w:bookmarkEnd w:id="0"/>
    <w:p w:rsidR="002306E5" w:rsidRPr="001F5F18" w:rsidRDefault="002306E5" w:rsidP="00D27250">
      <w:pPr>
        <w:pStyle w:val="ListParagraph"/>
        <w:numPr>
          <w:ilvl w:val="0"/>
          <w:numId w:val="15"/>
        </w:numPr>
        <w:spacing w:after="120"/>
        <w:ind w:right="360"/>
        <w:rPr>
          <w:rFonts w:asciiTheme="minorHAnsi" w:hAnsiTheme="minorHAnsi"/>
          <w:bCs/>
          <w:i/>
        </w:rPr>
      </w:pPr>
      <w:r w:rsidRPr="001F5F18">
        <w:rPr>
          <w:rFonts w:asciiTheme="minorHAnsi" w:hAnsiTheme="minorHAnsi"/>
        </w:rPr>
        <w:t>Robert L. Cross, Jean Singer</w:t>
      </w:r>
      <w:r>
        <w:rPr>
          <w:rFonts w:asciiTheme="minorHAnsi" w:hAnsiTheme="minorHAnsi"/>
        </w:rPr>
        <w:t xml:space="preserve">, </w:t>
      </w:r>
      <w:r w:rsidRPr="001F5F18">
        <w:rPr>
          <w:rFonts w:asciiTheme="minorHAnsi" w:hAnsiTheme="minorHAnsi"/>
        </w:rPr>
        <w:t>Sally Colella, Robert J. Thomas</w:t>
      </w:r>
      <w:r>
        <w:rPr>
          <w:rFonts w:asciiTheme="minorHAnsi" w:hAnsiTheme="minorHAnsi"/>
        </w:rPr>
        <w:t xml:space="preserve">, and </w:t>
      </w:r>
      <w:proofErr w:type="spellStart"/>
      <w:r>
        <w:rPr>
          <w:rFonts w:asciiTheme="minorHAnsi" w:hAnsiTheme="minorHAnsi"/>
        </w:rPr>
        <w:t>Yaarit</w:t>
      </w:r>
      <w:proofErr w:type="spellEnd"/>
      <w:r>
        <w:rPr>
          <w:rFonts w:asciiTheme="minorHAnsi" w:hAnsiTheme="minorHAnsi"/>
        </w:rPr>
        <w:t xml:space="preserve"> Silverstone, </w:t>
      </w:r>
      <w:r w:rsidRPr="001F5F18">
        <w:rPr>
          <w:rFonts w:asciiTheme="minorHAnsi" w:hAnsiTheme="minorHAnsi"/>
          <w:bCs/>
          <w:i/>
        </w:rPr>
        <w:t xml:space="preserve">The Organizational Network </w:t>
      </w:r>
      <w:proofErr w:type="spellStart"/>
      <w:r w:rsidRPr="001F5F18">
        <w:rPr>
          <w:rFonts w:asciiTheme="minorHAnsi" w:hAnsiTheme="minorHAnsi"/>
          <w:bCs/>
          <w:i/>
        </w:rPr>
        <w:t>Fieldbook</w:t>
      </w:r>
      <w:proofErr w:type="spellEnd"/>
      <w:r w:rsidRPr="001F5F18">
        <w:rPr>
          <w:rFonts w:asciiTheme="minorHAnsi" w:hAnsiTheme="minorHAnsi"/>
          <w:bCs/>
          <w:i/>
        </w:rPr>
        <w:t>: Best Practices, Techniques and Exercises to Drive Organizational Innovation and Performance</w:t>
      </w:r>
      <w:r>
        <w:rPr>
          <w:rFonts w:asciiTheme="minorHAnsi" w:hAnsiTheme="minorHAnsi"/>
          <w:bCs/>
        </w:rPr>
        <w:t>, Jossey-Bass, 2010.</w:t>
      </w:r>
      <w:r w:rsidRPr="001F5F18">
        <w:rPr>
          <w:rFonts w:asciiTheme="minorHAnsi" w:hAnsiTheme="minorHAnsi"/>
          <w:bCs/>
          <w:i/>
        </w:rPr>
        <w:t> </w:t>
      </w:r>
    </w:p>
    <w:p w:rsidR="002306E5" w:rsidRDefault="002306E5" w:rsidP="00D27250">
      <w:pPr>
        <w:pStyle w:val="ListParagraph"/>
        <w:numPr>
          <w:ilvl w:val="0"/>
          <w:numId w:val="15"/>
        </w:numPr>
        <w:spacing w:after="120"/>
        <w:ind w:right="360"/>
        <w:rPr>
          <w:rFonts w:asciiTheme="minorHAnsi" w:hAnsiTheme="minorHAnsi"/>
        </w:rPr>
      </w:pPr>
      <w:r w:rsidRPr="005D1373">
        <w:rPr>
          <w:rFonts w:asciiTheme="minorHAnsi" w:hAnsiTheme="minorHAnsi"/>
        </w:rPr>
        <w:t xml:space="preserve">Christopher </w:t>
      </w:r>
      <w:proofErr w:type="spellStart"/>
      <w:r w:rsidRPr="005D1373">
        <w:rPr>
          <w:rFonts w:asciiTheme="minorHAnsi" w:hAnsiTheme="minorHAnsi"/>
        </w:rPr>
        <w:t>Koliba</w:t>
      </w:r>
      <w:proofErr w:type="spellEnd"/>
      <w:r w:rsidRPr="005D1373">
        <w:rPr>
          <w:rFonts w:asciiTheme="minorHAnsi" w:hAnsiTheme="minorHAnsi"/>
        </w:rPr>
        <w:t xml:space="preserve">, Jack W. Meek, </w:t>
      </w:r>
      <w:proofErr w:type="spellStart"/>
      <w:r w:rsidRPr="005D1373">
        <w:rPr>
          <w:rFonts w:asciiTheme="minorHAnsi" w:hAnsiTheme="minorHAnsi"/>
        </w:rPr>
        <w:t>Asim</w:t>
      </w:r>
      <w:proofErr w:type="spellEnd"/>
      <w:r w:rsidRPr="005D1373">
        <w:rPr>
          <w:rFonts w:asciiTheme="minorHAnsi" w:hAnsiTheme="minorHAnsi"/>
        </w:rPr>
        <w:t xml:space="preserve"> Zia, </w:t>
      </w:r>
      <w:r>
        <w:rPr>
          <w:rFonts w:asciiTheme="minorHAnsi" w:hAnsiTheme="minorHAnsi"/>
        </w:rPr>
        <w:t xml:space="preserve">and </w:t>
      </w:r>
      <w:r w:rsidRPr="005D1373">
        <w:rPr>
          <w:rFonts w:asciiTheme="minorHAnsi" w:hAnsiTheme="minorHAnsi"/>
        </w:rPr>
        <w:t>Russell Mills</w:t>
      </w:r>
      <w:r>
        <w:rPr>
          <w:rFonts w:asciiTheme="minorHAnsi" w:hAnsiTheme="minorHAnsi"/>
        </w:rPr>
        <w:t xml:space="preserve">, </w:t>
      </w:r>
      <w:r w:rsidRPr="005D1373">
        <w:rPr>
          <w:rFonts w:asciiTheme="minorHAnsi" w:hAnsiTheme="minorHAnsi"/>
          <w:i/>
        </w:rPr>
        <w:t>Governance Networks in Public Administration and Public Policy</w:t>
      </w:r>
      <w:r>
        <w:rPr>
          <w:rFonts w:asciiTheme="minorHAnsi" w:hAnsiTheme="minorHAnsi"/>
        </w:rPr>
        <w:t>, Routledge, 2010.</w:t>
      </w:r>
    </w:p>
    <w:p w:rsidR="002306E5" w:rsidRDefault="002306E5" w:rsidP="00D27250">
      <w:pPr>
        <w:pStyle w:val="ListParagraph"/>
        <w:numPr>
          <w:ilvl w:val="0"/>
          <w:numId w:val="15"/>
        </w:numPr>
        <w:spacing w:after="240"/>
        <w:ind w:right="360"/>
        <w:rPr>
          <w:rFonts w:asciiTheme="minorHAnsi" w:hAnsiTheme="minorHAnsi"/>
        </w:rPr>
      </w:pPr>
      <w:r>
        <w:rPr>
          <w:rFonts w:asciiTheme="minorHAnsi" w:hAnsiTheme="minorHAnsi"/>
        </w:rPr>
        <w:t xml:space="preserve">Anne-Marie Slaughter, </w:t>
      </w:r>
      <w:r>
        <w:rPr>
          <w:rFonts w:asciiTheme="minorHAnsi" w:hAnsiTheme="minorHAnsi"/>
          <w:i/>
        </w:rPr>
        <w:t xml:space="preserve">The Chessboard and the Web: Strategies of Connection in a </w:t>
      </w:r>
      <w:proofErr w:type="spellStart"/>
      <w:r>
        <w:rPr>
          <w:rFonts w:asciiTheme="minorHAnsi" w:hAnsiTheme="minorHAnsi"/>
          <w:i/>
        </w:rPr>
        <w:t>Newtorked</w:t>
      </w:r>
      <w:proofErr w:type="spellEnd"/>
      <w:r>
        <w:rPr>
          <w:rFonts w:asciiTheme="minorHAnsi" w:hAnsiTheme="minorHAnsi"/>
          <w:i/>
        </w:rPr>
        <w:t xml:space="preserve"> World</w:t>
      </w:r>
      <w:r>
        <w:rPr>
          <w:rFonts w:asciiTheme="minorHAnsi" w:hAnsiTheme="minorHAnsi"/>
        </w:rPr>
        <w:t>, Yale University Press, 2017.</w:t>
      </w:r>
    </w:p>
    <w:p w:rsidR="00CB27DC" w:rsidRDefault="00CB27DC" w:rsidP="00CB27DC">
      <w:pPr>
        <w:spacing w:after="120"/>
        <w:ind w:right="360"/>
        <w:rPr>
          <w:rFonts w:asciiTheme="minorHAnsi" w:hAnsiTheme="minorHAnsi"/>
        </w:rPr>
      </w:pPr>
      <w:r>
        <w:rPr>
          <w:rFonts w:asciiTheme="minorHAnsi" w:hAnsiTheme="minorHAnsi"/>
        </w:rPr>
        <w:t>Articles</w:t>
      </w:r>
    </w:p>
    <w:p w:rsidR="00CB27DC" w:rsidRDefault="00CB27DC" w:rsidP="00CB27DC">
      <w:pPr>
        <w:pStyle w:val="ListParagraph"/>
        <w:numPr>
          <w:ilvl w:val="0"/>
          <w:numId w:val="15"/>
        </w:numPr>
        <w:spacing w:after="240"/>
        <w:ind w:right="360"/>
        <w:rPr>
          <w:rFonts w:asciiTheme="minorHAnsi" w:hAnsiTheme="minorHAnsi"/>
        </w:rPr>
      </w:pPr>
      <w:r>
        <w:rPr>
          <w:rFonts w:asciiTheme="minorHAnsi" w:hAnsiTheme="minorHAnsi"/>
        </w:rPr>
        <w:t>Dave Brock, “Creating Effective Strategic Partnerships,” Partners in EXCELLENCE, Mission Viejo, CA, 1999.</w:t>
      </w:r>
    </w:p>
    <w:p w:rsidR="002306E5" w:rsidRPr="006302DD" w:rsidRDefault="002306E5" w:rsidP="00D27250">
      <w:pPr>
        <w:spacing w:after="120"/>
        <w:ind w:right="360"/>
        <w:rPr>
          <w:rFonts w:asciiTheme="minorHAnsi" w:hAnsiTheme="minorHAnsi"/>
          <w:b/>
          <w:sz w:val="28"/>
          <w:szCs w:val="28"/>
          <w:u w:val="single"/>
        </w:rPr>
      </w:pPr>
      <w:r w:rsidRPr="006302DD">
        <w:rPr>
          <w:rFonts w:asciiTheme="minorHAnsi" w:hAnsiTheme="minorHAnsi"/>
          <w:b/>
          <w:sz w:val="28"/>
          <w:szCs w:val="28"/>
          <w:u w:val="single"/>
        </w:rPr>
        <w:t>Design of Alliances and Partnerships</w:t>
      </w:r>
    </w:p>
    <w:p w:rsidR="002306E5" w:rsidRDefault="002306E5" w:rsidP="00D27250">
      <w:pPr>
        <w:spacing w:after="120"/>
        <w:ind w:right="360"/>
        <w:rPr>
          <w:rFonts w:asciiTheme="minorHAnsi" w:hAnsiTheme="minorHAnsi"/>
        </w:rPr>
      </w:pPr>
      <w:r>
        <w:rPr>
          <w:rFonts w:asciiTheme="minorHAnsi" w:hAnsiTheme="minorHAnsi"/>
        </w:rPr>
        <w:t>Books</w:t>
      </w:r>
    </w:p>
    <w:p w:rsidR="002306E5" w:rsidRDefault="002306E5" w:rsidP="00D27250">
      <w:pPr>
        <w:pStyle w:val="ListParagraph"/>
        <w:numPr>
          <w:ilvl w:val="0"/>
          <w:numId w:val="16"/>
        </w:numPr>
        <w:spacing w:after="120"/>
        <w:ind w:right="360"/>
        <w:rPr>
          <w:rFonts w:asciiTheme="minorHAnsi" w:hAnsiTheme="minorHAnsi"/>
        </w:rPr>
      </w:pPr>
      <w:r w:rsidRPr="00721391">
        <w:rPr>
          <w:rFonts w:asciiTheme="minorHAnsi" w:hAnsiTheme="minorHAnsi"/>
        </w:rPr>
        <w:t>James D. Bamford, Benjamin Gomes-</w:t>
      </w:r>
      <w:proofErr w:type="spellStart"/>
      <w:r w:rsidRPr="00721391">
        <w:rPr>
          <w:rFonts w:asciiTheme="minorHAnsi" w:hAnsiTheme="minorHAnsi"/>
        </w:rPr>
        <w:t>Casseres</w:t>
      </w:r>
      <w:proofErr w:type="spellEnd"/>
      <w:r w:rsidRPr="00721391">
        <w:rPr>
          <w:rFonts w:asciiTheme="minorHAnsi" w:hAnsiTheme="minorHAnsi"/>
        </w:rPr>
        <w:t>,</w:t>
      </w:r>
      <w:r>
        <w:rPr>
          <w:rFonts w:asciiTheme="minorHAnsi" w:hAnsiTheme="minorHAnsi"/>
        </w:rPr>
        <w:t xml:space="preserve"> and Michael S. Robinson, </w:t>
      </w:r>
      <w:r w:rsidRPr="00721391">
        <w:rPr>
          <w:rFonts w:asciiTheme="minorHAnsi" w:hAnsiTheme="minorHAnsi"/>
          <w:i/>
        </w:rPr>
        <w:t>Mastering Alliance Strategy: A Comprehensive Guide to Design, Management, and Organization</w:t>
      </w:r>
      <w:r>
        <w:rPr>
          <w:rFonts w:asciiTheme="minorHAnsi" w:hAnsiTheme="minorHAnsi"/>
        </w:rPr>
        <w:t>, Jossey-Bass, 2002.</w:t>
      </w:r>
    </w:p>
    <w:p w:rsidR="002306E5" w:rsidRPr="005D1373" w:rsidRDefault="002306E5" w:rsidP="00D27250">
      <w:pPr>
        <w:pStyle w:val="ListParagraph"/>
        <w:numPr>
          <w:ilvl w:val="0"/>
          <w:numId w:val="16"/>
        </w:numPr>
        <w:spacing w:after="120"/>
        <w:ind w:right="360"/>
        <w:rPr>
          <w:rFonts w:asciiTheme="minorHAnsi" w:hAnsiTheme="minorHAnsi"/>
        </w:rPr>
      </w:pPr>
      <w:r>
        <w:rPr>
          <w:rFonts w:asciiTheme="minorHAnsi" w:hAnsiTheme="minorHAnsi"/>
        </w:rPr>
        <w:t xml:space="preserve">Michael Leavitt, </w:t>
      </w:r>
      <w:r w:rsidRPr="005D6B17">
        <w:rPr>
          <w:rFonts w:asciiTheme="minorHAnsi" w:hAnsiTheme="minorHAnsi"/>
          <w:i/>
        </w:rPr>
        <w:t>Finding Allies, Building Alliances: 8 Elements that Bring--and Keep--People Together</w:t>
      </w:r>
      <w:r>
        <w:rPr>
          <w:rFonts w:asciiTheme="minorHAnsi" w:hAnsiTheme="minorHAnsi"/>
        </w:rPr>
        <w:t>, Jossey-Bass, 2013</w:t>
      </w:r>
      <w:r w:rsidR="00195601">
        <w:rPr>
          <w:rFonts w:asciiTheme="minorHAnsi" w:hAnsiTheme="minorHAnsi"/>
        </w:rPr>
        <w:t>.</w:t>
      </w:r>
    </w:p>
    <w:p w:rsidR="002306E5" w:rsidRPr="00D44C51" w:rsidRDefault="002306E5" w:rsidP="00D27250">
      <w:pPr>
        <w:pStyle w:val="ListParagraph"/>
        <w:numPr>
          <w:ilvl w:val="0"/>
          <w:numId w:val="16"/>
        </w:numPr>
        <w:spacing w:after="120"/>
        <w:ind w:right="360"/>
        <w:rPr>
          <w:rFonts w:asciiTheme="minorHAnsi" w:hAnsiTheme="minorHAnsi"/>
        </w:rPr>
      </w:pPr>
      <w:proofErr w:type="spellStart"/>
      <w:r w:rsidRPr="00D44C51">
        <w:rPr>
          <w:rFonts w:asciiTheme="minorHAnsi" w:hAnsiTheme="minorHAnsi"/>
        </w:rPr>
        <w:t>Ard</w:t>
      </w:r>
      <w:proofErr w:type="spellEnd"/>
      <w:r w:rsidRPr="00D44C51">
        <w:rPr>
          <w:rFonts w:asciiTheme="minorHAnsi" w:hAnsiTheme="minorHAnsi"/>
        </w:rPr>
        <w:t>-Pieter de Man</w:t>
      </w:r>
      <w:r>
        <w:rPr>
          <w:rFonts w:asciiTheme="minorHAnsi" w:hAnsiTheme="minorHAnsi"/>
        </w:rPr>
        <w:t xml:space="preserve">, </w:t>
      </w:r>
      <w:r w:rsidRPr="00D44C51">
        <w:rPr>
          <w:rFonts w:asciiTheme="minorHAnsi" w:hAnsiTheme="minorHAnsi"/>
          <w:i/>
        </w:rPr>
        <w:t>Alliances: An Executive Guide to Designing Successful Strategic Partnerships</w:t>
      </w:r>
      <w:bookmarkStart w:id="1" w:name="_Hlk510717188"/>
      <w:r>
        <w:rPr>
          <w:rFonts w:asciiTheme="minorHAnsi" w:hAnsiTheme="minorHAnsi"/>
        </w:rPr>
        <w:t>, Wiley, 2013.</w:t>
      </w:r>
      <w:bookmarkEnd w:id="1"/>
    </w:p>
    <w:p w:rsidR="002306E5" w:rsidRDefault="002306E5" w:rsidP="00D27250">
      <w:pPr>
        <w:pStyle w:val="ListParagraph"/>
        <w:numPr>
          <w:ilvl w:val="0"/>
          <w:numId w:val="16"/>
        </w:numPr>
        <w:spacing w:after="120"/>
        <w:ind w:right="360"/>
        <w:rPr>
          <w:rFonts w:asciiTheme="minorHAnsi" w:hAnsiTheme="minorHAnsi"/>
        </w:rPr>
      </w:pPr>
      <w:r w:rsidRPr="00D44C51">
        <w:rPr>
          <w:rFonts w:asciiTheme="minorHAnsi" w:hAnsiTheme="minorHAnsi"/>
        </w:rPr>
        <w:t xml:space="preserve">Martin </w:t>
      </w:r>
      <w:proofErr w:type="spellStart"/>
      <w:r w:rsidRPr="00D44C51">
        <w:rPr>
          <w:rFonts w:asciiTheme="minorHAnsi" w:hAnsiTheme="minorHAnsi"/>
        </w:rPr>
        <w:t>Echavarria</w:t>
      </w:r>
      <w:proofErr w:type="spellEnd"/>
      <w:r>
        <w:rPr>
          <w:rFonts w:asciiTheme="minorHAnsi" w:hAnsiTheme="minorHAnsi"/>
        </w:rPr>
        <w:t xml:space="preserve">, </w:t>
      </w:r>
      <w:r w:rsidRPr="00D44C51">
        <w:rPr>
          <w:rFonts w:asciiTheme="minorHAnsi" w:hAnsiTheme="minorHAnsi"/>
          <w:i/>
        </w:rPr>
        <w:t>Enabling Collaboration: Achieving Success Through Strategic Alliances and Partnerships</w:t>
      </w:r>
      <w:r>
        <w:rPr>
          <w:rFonts w:asciiTheme="minorHAnsi" w:hAnsiTheme="minorHAnsi"/>
        </w:rPr>
        <w:t>, Lid Publishing, 2015.</w:t>
      </w:r>
    </w:p>
    <w:p w:rsidR="002306E5" w:rsidRDefault="002306E5" w:rsidP="00D27250">
      <w:pPr>
        <w:pStyle w:val="ListParagraph"/>
        <w:numPr>
          <w:ilvl w:val="0"/>
          <w:numId w:val="16"/>
        </w:numPr>
        <w:spacing w:after="240"/>
        <w:ind w:right="360"/>
        <w:rPr>
          <w:rFonts w:asciiTheme="minorHAnsi" w:hAnsiTheme="minorHAnsi"/>
        </w:rPr>
      </w:pPr>
      <w:r w:rsidRPr="004646C5">
        <w:rPr>
          <w:rFonts w:asciiTheme="minorHAnsi" w:hAnsiTheme="minorHAnsi"/>
        </w:rPr>
        <w:t xml:space="preserve">Ezra </w:t>
      </w:r>
      <w:proofErr w:type="spellStart"/>
      <w:r w:rsidRPr="004646C5">
        <w:rPr>
          <w:rFonts w:asciiTheme="minorHAnsi" w:hAnsiTheme="minorHAnsi"/>
        </w:rPr>
        <w:t>Schneier</w:t>
      </w:r>
      <w:proofErr w:type="spellEnd"/>
      <w:r w:rsidRPr="004646C5">
        <w:rPr>
          <w:rFonts w:asciiTheme="minorHAnsi" w:hAnsiTheme="minorHAnsi"/>
        </w:rPr>
        <w:t xml:space="preserve">, </w:t>
      </w:r>
      <w:r w:rsidRPr="004646C5">
        <w:rPr>
          <w:rFonts w:asciiTheme="minorHAnsi" w:hAnsiTheme="minorHAnsi"/>
          <w:i/>
        </w:rPr>
        <w:t>Structured Strat</w:t>
      </w:r>
      <w:bookmarkStart w:id="2" w:name="_GoBack"/>
      <w:bookmarkEnd w:id="2"/>
      <w:r w:rsidRPr="004646C5">
        <w:rPr>
          <w:rFonts w:asciiTheme="minorHAnsi" w:hAnsiTheme="minorHAnsi"/>
          <w:i/>
        </w:rPr>
        <w:t>egic Partnership Handbook</w:t>
      </w:r>
      <w:r w:rsidRPr="004646C5">
        <w:rPr>
          <w:rFonts w:asciiTheme="minorHAnsi" w:hAnsiTheme="minorHAnsi"/>
        </w:rPr>
        <w:t>, 2016.</w:t>
      </w:r>
    </w:p>
    <w:p w:rsidR="002306E5" w:rsidRPr="006302DD" w:rsidRDefault="002306E5" w:rsidP="00D27250">
      <w:pPr>
        <w:spacing w:after="120"/>
        <w:ind w:right="360"/>
        <w:rPr>
          <w:rFonts w:asciiTheme="minorHAnsi" w:hAnsiTheme="minorHAnsi"/>
          <w:b/>
          <w:sz w:val="28"/>
          <w:szCs w:val="28"/>
          <w:u w:val="single"/>
        </w:rPr>
      </w:pPr>
      <w:r w:rsidRPr="006302DD">
        <w:rPr>
          <w:rFonts w:asciiTheme="minorHAnsi" w:hAnsiTheme="minorHAnsi"/>
          <w:b/>
          <w:sz w:val="28"/>
          <w:szCs w:val="28"/>
          <w:u w:val="single"/>
        </w:rPr>
        <w:t xml:space="preserve">Distributed Research Networks – Case Examples </w:t>
      </w:r>
    </w:p>
    <w:p w:rsidR="002306E5" w:rsidRPr="006302DD" w:rsidRDefault="002306E5" w:rsidP="00D27250">
      <w:pPr>
        <w:spacing w:after="120"/>
        <w:ind w:right="360"/>
        <w:rPr>
          <w:rFonts w:asciiTheme="minorHAnsi" w:hAnsiTheme="minorHAnsi"/>
        </w:rPr>
      </w:pPr>
      <w:r w:rsidRPr="006302DD">
        <w:rPr>
          <w:rFonts w:asciiTheme="minorHAnsi" w:hAnsiTheme="minorHAnsi"/>
          <w:b/>
          <w:u w:val="single"/>
        </w:rPr>
        <w:t>National Patient-Centered Clinical Research Network</w:t>
      </w:r>
      <w:r w:rsidRPr="006302DD">
        <w:rPr>
          <w:rFonts w:asciiTheme="minorHAnsi" w:hAnsiTheme="minorHAnsi"/>
        </w:rPr>
        <w:t xml:space="preserve"> (</w:t>
      </w:r>
      <w:proofErr w:type="spellStart"/>
      <w:r w:rsidRPr="006302DD">
        <w:rPr>
          <w:rFonts w:asciiTheme="minorHAnsi" w:hAnsiTheme="minorHAnsi"/>
        </w:rPr>
        <w:t>PCORnet</w:t>
      </w:r>
      <w:proofErr w:type="spellEnd"/>
      <w:r w:rsidRPr="006302DD">
        <w:rPr>
          <w:rFonts w:asciiTheme="minorHAnsi" w:hAnsiTheme="minorHAnsi"/>
        </w:rPr>
        <w:t>)</w:t>
      </w:r>
    </w:p>
    <w:p w:rsidR="002306E5" w:rsidRPr="002C0576" w:rsidRDefault="002306E5" w:rsidP="00D27250">
      <w:pPr>
        <w:ind w:right="360"/>
        <w:rPr>
          <w:rFonts w:asciiTheme="minorHAnsi" w:hAnsiTheme="minorHAnsi"/>
        </w:rPr>
      </w:pPr>
      <w:r w:rsidRPr="002C0576">
        <w:rPr>
          <w:rFonts w:asciiTheme="minorHAnsi" w:hAnsiTheme="minorHAnsi"/>
        </w:rPr>
        <w:t>Articles</w:t>
      </w:r>
    </w:p>
    <w:p w:rsidR="002306E5" w:rsidRPr="002C0576" w:rsidRDefault="002306E5" w:rsidP="00D27250">
      <w:pPr>
        <w:numPr>
          <w:ilvl w:val="0"/>
          <w:numId w:val="20"/>
        </w:numPr>
        <w:ind w:right="360"/>
        <w:rPr>
          <w:rFonts w:asciiTheme="minorHAnsi" w:hAnsiTheme="minorHAnsi"/>
        </w:rPr>
      </w:pPr>
      <w:r w:rsidRPr="002C0576">
        <w:rPr>
          <w:rFonts w:asciiTheme="minorHAnsi" w:hAnsiTheme="minorHAnsi"/>
        </w:rPr>
        <w:t xml:space="preserve">Judith C. </w:t>
      </w:r>
      <w:proofErr w:type="spellStart"/>
      <w:r w:rsidRPr="002C0576">
        <w:rPr>
          <w:rFonts w:asciiTheme="minorHAnsi" w:hAnsiTheme="minorHAnsi"/>
        </w:rPr>
        <w:t>Maro</w:t>
      </w:r>
      <w:proofErr w:type="spellEnd"/>
      <w:r w:rsidRPr="002C0576">
        <w:rPr>
          <w:rFonts w:asciiTheme="minorHAnsi" w:hAnsiTheme="minorHAnsi"/>
        </w:rPr>
        <w:t xml:space="preserve">, Richard Platt, John H. Holmes, Brian L. Strom, Sean Hennessy, Ross Lazarus, and Jeffrey S. Brown, </w:t>
      </w:r>
      <w:r w:rsidR="00CF0EEC">
        <w:rPr>
          <w:rFonts w:asciiTheme="minorHAnsi" w:hAnsiTheme="minorHAnsi"/>
        </w:rPr>
        <w:t>“</w:t>
      </w:r>
      <w:r w:rsidRPr="006302DD">
        <w:rPr>
          <w:rFonts w:asciiTheme="minorHAnsi" w:hAnsiTheme="minorHAnsi"/>
        </w:rPr>
        <w:t>Design of a National Distributed Health Data Network,”</w:t>
      </w:r>
      <w:r w:rsidRPr="002C0576">
        <w:rPr>
          <w:rFonts w:asciiTheme="minorHAnsi" w:hAnsiTheme="minorHAnsi"/>
        </w:rPr>
        <w:t xml:space="preserve"> </w:t>
      </w:r>
      <w:r w:rsidRPr="002C0576">
        <w:rPr>
          <w:rFonts w:asciiTheme="minorHAnsi" w:hAnsiTheme="minorHAnsi"/>
          <w:i/>
        </w:rPr>
        <w:t>Annals of Internal Medicine</w:t>
      </w:r>
      <w:r w:rsidRPr="002C0576">
        <w:rPr>
          <w:rFonts w:asciiTheme="minorHAnsi" w:hAnsiTheme="minorHAnsi"/>
        </w:rPr>
        <w:t xml:space="preserve">, September 1, 2009, 341-345. </w:t>
      </w:r>
    </w:p>
    <w:p w:rsidR="002306E5" w:rsidRPr="002C0576" w:rsidRDefault="002306E5" w:rsidP="00D27250">
      <w:pPr>
        <w:numPr>
          <w:ilvl w:val="0"/>
          <w:numId w:val="20"/>
        </w:numPr>
        <w:ind w:right="360"/>
        <w:rPr>
          <w:rFonts w:asciiTheme="minorHAnsi" w:hAnsiTheme="minorHAnsi"/>
        </w:rPr>
      </w:pPr>
      <w:r w:rsidRPr="002C0576">
        <w:rPr>
          <w:rFonts w:asciiTheme="minorHAnsi" w:hAnsiTheme="minorHAnsi"/>
        </w:rPr>
        <w:t xml:space="preserve">Jeffrey S. Brown, John H. Holmes, Kiran Shah, Ken Hall, Ross Lazarus, and Richard Platt, </w:t>
      </w:r>
      <w:r w:rsidRPr="006302DD">
        <w:rPr>
          <w:rFonts w:asciiTheme="minorHAnsi" w:hAnsiTheme="minorHAnsi"/>
        </w:rPr>
        <w:t>“Distributed Health Data Networks: A Practical and Preferred Approach to Multi-Institutional Evaluations of Comparative Effectiveness, Safety, and Quality of Care,”</w:t>
      </w:r>
      <w:r w:rsidRPr="002C0576">
        <w:rPr>
          <w:rFonts w:asciiTheme="minorHAnsi" w:hAnsiTheme="minorHAnsi"/>
        </w:rPr>
        <w:t xml:space="preserve"> </w:t>
      </w:r>
      <w:r w:rsidRPr="002C0576">
        <w:rPr>
          <w:rFonts w:asciiTheme="minorHAnsi" w:hAnsiTheme="minorHAnsi"/>
          <w:i/>
          <w:iCs/>
        </w:rPr>
        <w:t>Medical Care</w:t>
      </w:r>
      <w:r w:rsidRPr="002C0576">
        <w:rPr>
          <w:rFonts w:asciiTheme="minorHAnsi" w:hAnsiTheme="minorHAnsi"/>
          <w:iCs/>
        </w:rPr>
        <w:t xml:space="preserve">, </w:t>
      </w:r>
      <w:r w:rsidRPr="002C0576">
        <w:rPr>
          <w:rFonts w:asciiTheme="minorHAnsi" w:hAnsiTheme="minorHAnsi"/>
        </w:rPr>
        <w:t>Volume 48, Number 6, Suppl</w:t>
      </w:r>
      <w:r w:rsidR="00CF0EEC">
        <w:rPr>
          <w:rFonts w:asciiTheme="minorHAnsi" w:hAnsiTheme="minorHAnsi"/>
        </w:rPr>
        <w:t>ement</w:t>
      </w:r>
      <w:r w:rsidRPr="002C0576">
        <w:rPr>
          <w:rFonts w:asciiTheme="minorHAnsi" w:hAnsiTheme="minorHAnsi"/>
        </w:rPr>
        <w:t xml:space="preserve"> 1, June 2010, S45-S51.</w:t>
      </w:r>
    </w:p>
    <w:p w:rsidR="002306E5" w:rsidRPr="002C0576" w:rsidRDefault="002306E5" w:rsidP="00D27250">
      <w:pPr>
        <w:numPr>
          <w:ilvl w:val="0"/>
          <w:numId w:val="20"/>
        </w:numPr>
        <w:ind w:right="360"/>
        <w:rPr>
          <w:rFonts w:asciiTheme="minorHAnsi" w:hAnsiTheme="minorHAnsi"/>
        </w:rPr>
      </w:pPr>
      <w:r w:rsidRPr="002C0576">
        <w:rPr>
          <w:rFonts w:asciiTheme="minorHAnsi" w:hAnsiTheme="minorHAnsi"/>
        </w:rPr>
        <w:lastRenderedPageBreak/>
        <w:t xml:space="preserve">Francis S Collins, Kathy L Hudson, Josephine P Briggs, and Michael S Lauer, </w:t>
      </w:r>
      <w:r w:rsidRPr="006302DD">
        <w:rPr>
          <w:rFonts w:asciiTheme="minorHAnsi" w:hAnsiTheme="minorHAnsi"/>
        </w:rPr>
        <w:t>“</w:t>
      </w:r>
      <w:proofErr w:type="spellStart"/>
      <w:r w:rsidRPr="006302DD">
        <w:rPr>
          <w:rFonts w:asciiTheme="minorHAnsi" w:hAnsiTheme="minorHAnsi"/>
        </w:rPr>
        <w:t>PCORnet</w:t>
      </w:r>
      <w:proofErr w:type="spellEnd"/>
      <w:r w:rsidRPr="006302DD">
        <w:rPr>
          <w:rFonts w:asciiTheme="minorHAnsi" w:hAnsiTheme="minorHAnsi"/>
        </w:rPr>
        <w:t>: turning a dream into reality,”</w:t>
      </w:r>
      <w:r w:rsidRPr="002C0576">
        <w:rPr>
          <w:rFonts w:asciiTheme="minorHAnsi" w:hAnsiTheme="minorHAnsi"/>
        </w:rPr>
        <w:t xml:space="preserve"> </w:t>
      </w:r>
      <w:r w:rsidRPr="002C0576">
        <w:rPr>
          <w:rFonts w:asciiTheme="minorHAnsi" w:hAnsiTheme="minorHAnsi"/>
          <w:i/>
        </w:rPr>
        <w:t>Journal of the American Medical Informatics Association</w:t>
      </w:r>
      <w:r w:rsidRPr="002C0576">
        <w:rPr>
          <w:rFonts w:asciiTheme="minorHAnsi" w:hAnsiTheme="minorHAnsi"/>
        </w:rPr>
        <w:t>, July 2014; 21(4):576-577.</w:t>
      </w:r>
    </w:p>
    <w:p w:rsidR="002306E5" w:rsidRPr="002C0576" w:rsidRDefault="002306E5" w:rsidP="00D27250">
      <w:pPr>
        <w:numPr>
          <w:ilvl w:val="0"/>
          <w:numId w:val="20"/>
        </w:numPr>
        <w:ind w:right="360"/>
        <w:rPr>
          <w:rFonts w:asciiTheme="minorHAnsi" w:hAnsiTheme="minorHAnsi"/>
        </w:rPr>
      </w:pPr>
      <w:r w:rsidRPr="002C0576">
        <w:rPr>
          <w:rFonts w:asciiTheme="minorHAnsi" w:hAnsiTheme="minorHAnsi"/>
        </w:rPr>
        <w:t xml:space="preserve">Rachael L </w:t>
      </w:r>
      <w:proofErr w:type="spellStart"/>
      <w:r w:rsidRPr="002C0576">
        <w:rPr>
          <w:rFonts w:asciiTheme="minorHAnsi" w:hAnsiTheme="minorHAnsi"/>
        </w:rPr>
        <w:t>Fleurence</w:t>
      </w:r>
      <w:proofErr w:type="spellEnd"/>
      <w:r w:rsidRPr="002C0576">
        <w:rPr>
          <w:rFonts w:asciiTheme="minorHAnsi" w:hAnsiTheme="minorHAnsi"/>
        </w:rPr>
        <w:t xml:space="preserve">, Lesley H Curtis, Robert M </w:t>
      </w:r>
      <w:proofErr w:type="spellStart"/>
      <w:r w:rsidRPr="002C0576">
        <w:rPr>
          <w:rFonts w:asciiTheme="minorHAnsi" w:hAnsiTheme="minorHAnsi"/>
        </w:rPr>
        <w:t>Califf</w:t>
      </w:r>
      <w:proofErr w:type="spellEnd"/>
      <w:r w:rsidRPr="002C0576">
        <w:rPr>
          <w:rFonts w:asciiTheme="minorHAnsi" w:hAnsiTheme="minorHAnsi"/>
        </w:rPr>
        <w:t xml:space="preserve">, Richard Platt, Joe V Selby, Jeffrey S Brown, </w:t>
      </w:r>
      <w:r w:rsidRPr="006302DD">
        <w:rPr>
          <w:rFonts w:asciiTheme="minorHAnsi" w:hAnsiTheme="minorHAnsi"/>
        </w:rPr>
        <w:t xml:space="preserve">“Launching </w:t>
      </w:r>
      <w:proofErr w:type="spellStart"/>
      <w:r w:rsidRPr="006302DD">
        <w:rPr>
          <w:rFonts w:asciiTheme="minorHAnsi" w:hAnsiTheme="minorHAnsi"/>
        </w:rPr>
        <w:t>PCORnet</w:t>
      </w:r>
      <w:proofErr w:type="spellEnd"/>
      <w:r w:rsidRPr="006302DD">
        <w:rPr>
          <w:rFonts w:asciiTheme="minorHAnsi" w:hAnsiTheme="minorHAnsi"/>
        </w:rPr>
        <w:t xml:space="preserve">, a national patient-centered clinical research network,” </w:t>
      </w:r>
      <w:bookmarkStart w:id="3" w:name="_Hlk495612910"/>
      <w:bookmarkStart w:id="4" w:name="_Hlk495610577"/>
      <w:r w:rsidRPr="002C0576">
        <w:rPr>
          <w:rFonts w:asciiTheme="minorHAnsi" w:hAnsiTheme="minorHAnsi"/>
          <w:i/>
        </w:rPr>
        <w:t>Journal of the American Medical Informatics Association</w:t>
      </w:r>
      <w:r w:rsidRPr="002C0576">
        <w:rPr>
          <w:rFonts w:asciiTheme="minorHAnsi" w:hAnsiTheme="minorHAnsi"/>
        </w:rPr>
        <w:t>, July 2014</w:t>
      </w:r>
      <w:bookmarkEnd w:id="3"/>
      <w:r w:rsidRPr="002C0576">
        <w:rPr>
          <w:rFonts w:asciiTheme="minorHAnsi" w:hAnsiTheme="minorHAnsi"/>
        </w:rPr>
        <w:t>; 21(4):578-582.</w:t>
      </w:r>
    </w:p>
    <w:p w:rsidR="002306E5" w:rsidRPr="002C0576" w:rsidRDefault="002306E5" w:rsidP="00D27250">
      <w:pPr>
        <w:numPr>
          <w:ilvl w:val="0"/>
          <w:numId w:val="20"/>
        </w:numPr>
        <w:ind w:right="360"/>
        <w:rPr>
          <w:rFonts w:asciiTheme="minorHAnsi" w:hAnsiTheme="minorHAnsi"/>
        </w:rPr>
      </w:pPr>
      <w:r w:rsidRPr="002C0576">
        <w:rPr>
          <w:rFonts w:asciiTheme="minorHAnsi" w:hAnsiTheme="minorHAnsi"/>
        </w:rPr>
        <w:t xml:space="preserve">A substantial number of additional articles on individual </w:t>
      </w:r>
      <w:proofErr w:type="spellStart"/>
      <w:r w:rsidRPr="002C0576">
        <w:rPr>
          <w:rFonts w:asciiTheme="minorHAnsi" w:hAnsiTheme="minorHAnsi"/>
        </w:rPr>
        <w:t>PCORnet</w:t>
      </w:r>
      <w:proofErr w:type="spellEnd"/>
      <w:r w:rsidRPr="002C0576">
        <w:rPr>
          <w:rFonts w:asciiTheme="minorHAnsi" w:hAnsiTheme="minorHAnsi"/>
        </w:rPr>
        <w:t xml:space="preserve"> networks and data governance are available in the </w:t>
      </w:r>
      <w:r w:rsidRPr="006302DD">
        <w:rPr>
          <w:rFonts w:asciiTheme="minorHAnsi" w:hAnsiTheme="minorHAnsi"/>
        </w:rPr>
        <w:t>Journal of the American Medical Informatics Association, July 2014</w:t>
      </w:r>
      <w:r w:rsidRPr="002C0576">
        <w:rPr>
          <w:rFonts w:asciiTheme="minorHAnsi" w:hAnsiTheme="minorHAnsi"/>
        </w:rPr>
        <w:t>; 21(4).</w:t>
      </w:r>
    </w:p>
    <w:p w:rsidR="002306E5" w:rsidRPr="002C0576" w:rsidRDefault="002306E5" w:rsidP="00D27250">
      <w:pPr>
        <w:numPr>
          <w:ilvl w:val="0"/>
          <w:numId w:val="20"/>
        </w:numPr>
        <w:spacing w:after="120"/>
        <w:ind w:right="360"/>
        <w:rPr>
          <w:rFonts w:asciiTheme="minorHAnsi" w:hAnsiTheme="minorHAnsi"/>
        </w:rPr>
      </w:pPr>
      <w:proofErr w:type="spellStart"/>
      <w:r w:rsidRPr="002C0576">
        <w:rPr>
          <w:rFonts w:asciiTheme="minorHAnsi" w:hAnsiTheme="minorHAnsi"/>
        </w:rPr>
        <w:t>Ritu</w:t>
      </w:r>
      <w:proofErr w:type="spellEnd"/>
      <w:r w:rsidRPr="002C0576">
        <w:rPr>
          <w:rFonts w:asciiTheme="minorHAnsi" w:hAnsiTheme="minorHAnsi"/>
        </w:rPr>
        <w:t xml:space="preserve"> </w:t>
      </w:r>
      <w:proofErr w:type="spellStart"/>
      <w:r w:rsidRPr="002C0576">
        <w:rPr>
          <w:rFonts w:asciiTheme="minorHAnsi" w:hAnsiTheme="minorHAnsi"/>
        </w:rPr>
        <w:t>Khare</w:t>
      </w:r>
      <w:proofErr w:type="spellEnd"/>
      <w:r w:rsidRPr="002C0576">
        <w:rPr>
          <w:rFonts w:asciiTheme="minorHAnsi" w:hAnsiTheme="minorHAnsi"/>
        </w:rPr>
        <w:t xml:space="preserve">, </w:t>
      </w:r>
      <w:proofErr w:type="spellStart"/>
      <w:r w:rsidRPr="002C0576">
        <w:rPr>
          <w:rFonts w:asciiTheme="minorHAnsi" w:hAnsiTheme="minorHAnsi"/>
        </w:rPr>
        <w:t>Levon</w:t>
      </w:r>
      <w:proofErr w:type="spellEnd"/>
      <w:r w:rsidRPr="002C0576">
        <w:rPr>
          <w:rFonts w:asciiTheme="minorHAnsi" w:hAnsiTheme="minorHAnsi"/>
        </w:rPr>
        <w:t xml:space="preserve"> </w:t>
      </w:r>
      <w:proofErr w:type="spellStart"/>
      <w:r w:rsidRPr="002C0576">
        <w:rPr>
          <w:rFonts w:asciiTheme="minorHAnsi" w:hAnsiTheme="minorHAnsi"/>
        </w:rPr>
        <w:t>Utidjian</w:t>
      </w:r>
      <w:proofErr w:type="spellEnd"/>
      <w:r w:rsidRPr="002C0576">
        <w:rPr>
          <w:rFonts w:asciiTheme="minorHAnsi" w:hAnsiTheme="minorHAnsi"/>
        </w:rPr>
        <w:t xml:space="preserve">, Byron J Ruth, Michael G Kahn, </w:t>
      </w:r>
      <w:proofErr w:type="spellStart"/>
      <w:r w:rsidRPr="002C0576">
        <w:rPr>
          <w:rFonts w:asciiTheme="minorHAnsi" w:hAnsiTheme="minorHAnsi"/>
        </w:rPr>
        <w:t>Evanette</w:t>
      </w:r>
      <w:proofErr w:type="spellEnd"/>
      <w:r w:rsidRPr="002C0576">
        <w:rPr>
          <w:rFonts w:asciiTheme="minorHAnsi" w:hAnsiTheme="minorHAnsi"/>
        </w:rPr>
        <w:t xml:space="preserve"> Burrows, Keith </w:t>
      </w:r>
      <w:proofErr w:type="spellStart"/>
      <w:r w:rsidRPr="002C0576">
        <w:rPr>
          <w:rFonts w:asciiTheme="minorHAnsi" w:hAnsiTheme="minorHAnsi"/>
        </w:rPr>
        <w:t>Marsolo</w:t>
      </w:r>
      <w:proofErr w:type="spellEnd"/>
      <w:r w:rsidRPr="002C0576">
        <w:rPr>
          <w:rFonts w:asciiTheme="minorHAnsi" w:hAnsiTheme="minorHAnsi"/>
        </w:rPr>
        <w:t xml:space="preserve">, Nandan </w:t>
      </w:r>
      <w:proofErr w:type="spellStart"/>
      <w:r w:rsidRPr="002C0576">
        <w:rPr>
          <w:rFonts w:asciiTheme="minorHAnsi" w:hAnsiTheme="minorHAnsi"/>
        </w:rPr>
        <w:t>Patibandla</w:t>
      </w:r>
      <w:proofErr w:type="spellEnd"/>
      <w:r w:rsidRPr="002C0576">
        <w:rPr>
          <w:rFonts w:asciiTheme="minorHAnsi" w:hAnsiTheme="minorHAnsi"/>
        </w:rPr>
        <w:t xml:space="preserve">, </w:t>
      </w:r>
      <w:proofErr w:type="spellStart"/>
      <w:r w:rsidRPr="002C0576">
        <w:rPr>
          <w:rFonts w:asciiTheme="minorHAnsi" w:hAnsiTheme="minorHAnsi"/>
        </w:rPr>
        <w:t>Hanieh</w:t>
      </w:r>
      <w:proofErr w:type="spellEnd"/>
      <w:r w:rsidRPr="002C0576">
        <w:rPr>
          <w:rFonts w:asciiTheme="minorHAnsi" w:hAnsiTheme="minorHAnsi"/>
        </w:rPr>
        <w:t xml:space="preserve"> </w:t>
      </w:r>
      <w:proofErr w:type="spellStart"/>
      <w:r w:rsidRPr="002C0576">
        <w:rPr>
          <w:rFonts w:asciiTheme="minorHAnsi" w:hAnsiTheme="minorHAnsi"/>
        </w:rPr>
        <w:t>Razzaghi</w:t>
      </w:r>
      <w:proofErr w:type="spellEnd"/>
      <w:r w:rsidRPr="002C0576">
        <w:rPr>
          <w:rFonts w:asciiTheme="minorHAnsi" w:hAnsiTheme="minorHAnsi"/>
        </w:rPr>
        <w:t xml:space="preserve">, Ryan Colvin, Daksha Ranade, Melody Kitzmiller, Daniel </w:t>
      </w:r>
      <w:proofErr w:type="spellStart"/>
      <w:r w:rsidRPr="002C0576">
        <w:rPr>
          <w:rFonts w:asciiTheme="minorHAnsi" w:hAnsiTheme="minorHAnsi"/>
        </w:rPr>
        <w:t>Eckrich</w:t>
      </w:r>
      <w:proofErr w:type="spellEnd"/>
      <w:r w:rsidRPr="002C0576">
        <w:rPr>
          <w:rFonts w:asciiTheme="minorHAnsi" w:hAnsiTheme="minorHAnsi"/>
        </w:rPr>
        <w:t xml:space="preserve">, and L Charles </w:t>
      </w:r>
      <w:proofErr w:type="spellStart"/>
      <w:r w:rsidRPr="002C0576">
        <w:rPr>
          <w:rFonts w:asciiTheme="minorHAnsi" w:hAnsiTheme="minorHAnsi"/>
        </w:rPr>
        <w:t>Baile</w:t>
      </w:r>
      <w:proofErr w:type="spellEnd"/>
      <w:r w:rsidRPr="002C0576">
        <w:rPr>
          <w:rFonts w:asciiTheme="minorHAnsi" w:hAnsiTheme="minorHAnsi"/>
        </w:rPr>
        <w:t xml:space="preserve">, </w:t>
      </w:r>
      <w:r w:rsidRPr="006302DD">
        <w:rPr>
          <w:rFonts w:asciiTheme="minorHAnsi" w:hAnsiTheme="minorHAnsi"/>
        </w:rPr>
        <w:t>“A longitudinal analysis of data quality in a large pediatric data research network,”</w:t>
      </w:r>
      <w:r w:rsidRPr="002C0576">
        <w:rPr>
          <w:rFonts w:asciiTheme="minorHAnsi" w:hAnsiTheme="minorHAnsi"/>
        </w:rPr>
        <w:t xml:space="preserve"> </w:t>
      </w:r>
      <w:r w:rsidRPr="002C0576">
        <w:rPr>
          <w:rFonts w:asciiTheme="minorHAnsi" w:hAnsiTheme="minorHAnsi"/>
          <w:i/>
        </w:rPr>
        <w:t>Journal of the American Medical Informatics Association</w:t>
      </w:r>
      <w:r w:rsidRPr="002C0576">
        <w:rPr>
          <w:rFonts w:asciiTheme="minorHAnsi" w:hAnsiTheme="minorHAnsi"/>
        </w:rPr>
        <w:t>, 24(6), 2017, 1072–1079.</w:t>
      </w:r>
    </w:p>
    <w:bookmarkEnd w:id="4"/>
    <w:p w:rsidR="002306E5" w:rsidRPr="006302DD" w:rsidRDefault="002306E5" w:rsidP="00D27250">
      <w:pPr>
        <w:spacing w:after="120"/>
        <w:ind w:right="360"/>
        <w:rPr>
          <w:rFonts w:asciiTheme="minorHAnsi" w:hAnsiTheme="minorHAnsi"/>
        </w:rPr>
      </w:pPr>
      <w:r w:rsidRPr="006302DD">
        <w:rPr>
          <w:rFonts w:asciiTheme="minorHAnsi" w:hAnsiTheme="minorHAnsi"/>
          <w:b/>
          <w:u w:val="single"/>
        </w:rPr>
        <w:t>Sentinel System</w:t>
      </w:r>
      <w:r w:rsidRPr="006302DD">
        <w:rPr>
          <w:rFonts w:asciiTheme="minorHAnsi" w:hAnsiTheme="minorHAnsi"/>
        </w:rPr>
        <w:t xml:space="preserve"> </w:t>
      </w:r>
    </w:p>
    <w:p w:rsidR="002306E5" w:rsidRDefault="002306E5" w:rsidP="00D27250">
      <w:pPr>
        <w:spacing w:after="120"/>
        <w:ind w:right="360"/>
        <w:rPr>
          <w:rFonts w:asciiTheme="minorHAnsi" w:hAnsiTheme="minorHAnsi"/>
        </w:rPr>
      </w:pPr>
      <w:r w:rsidRPr="008B1418">
        <w:rPr>
          <w:rFonts w:asciiTheme="minorHAnsi" w:hAnsiTheme="minorHAnsi"/>
        </w:rPr>
        <w:t>Articles</w:t>
      </w:r>
    </w:p>
    <w:p w:rsidR="002306E5" w:rsidRDefault="002306E5" w:rsidP="00D27250">
      <w:pPr>
        <w:pStyle w:val="ListParagraph"/>
        <w:numPr>
          <w:ilvl w:val="0"/>
          <w:numId w:val="20"/>
        </w:numPr>
        <w:spacing w:after="120"/>
        <w:ind w:right="360"/>
        <w:rPr>
          <w:rFonts w:asciiTheme="minorHAnsi" w:hAnsiTheme="minorHAnsi"/>
        </w:rPr>
      </w:pPr>
      <w:r w:rsidRPr="008B1418">
        <w:rPr>
          <w:rFonts w:asciiTheme="minorHAnsi" w:hAnsiTheme="minorHAnsi"/>
        </w:rPr>
        <w:t xml:space="preserve">Richard Platt, Marcus Wilson, K. Arnold Chan, Joshua S. Benner, Janet </w:t>
      </w:r>
      <w:proofErr w:type="spellStart"/>
      <w:r w:rsidRPr="008B1418">
        <w:rPr>
          <w:rFonts w:asciiTheme="minorHAnsi" w:hAnsiTheme="minorHAnsi"/>
        </w:rPr>
        <w:t>Marchibroda</w:t>
      </w:r>
      <w:proofErr w:type="spellEnd"/>
      <w:proofErr w:type="gramStart"/>
      <w:r w:rsidRPr="008B1418">
        <w:rPr>
          <w:rFonts w:asciiTheme="minorHAnsi" w:hAnsiTheme="minorHAnsi"/>
        </w:rPr>
        <w:t>, ,</w:t>
      </w:r>
      <w:proofErr w:type="gramEnd"/>
      <w:r w:rsidRPr="008B1418">
        <w:rPr>
          <w:rFonts w:asciiTheme="minorHAnsi" w:hAnsiTheme="minorHAnsi"/>
        </w:rPr>
        <w:t xml:space="preserve"> and Mark McClellan, “The New Sentinel Network — Improving the Evidence of Medical-Product Safety</w:t>
      </w:r>
      <w:r>
        <w:rPr>
          <w:rFonts w:asciiTheme="minorHAnsi" w:hAnsiTheme="minorHAnsi"/>
        </w:rPr>
        <w:t xml:space="preserve">,” </w:t>
      </w:r>
      <w:r>
        <w:rPr>
          <w:rFonts w:asciiTheme="minorHAnsi" w:hAnsiTheme="minorHAnsi"/>
          <w:i/>
        </w:rPr>
        <w:t>The New England Journal of Medicine</w:t>
      </w:r>
      <w:r>
        <w:rPr>
          <w:rFonts w:asciiTheme="minorHAnsi" w:hAnsiTheme="minorHAnsi"/>
        </w:rPr>
        <w:t>, August 13, 2009</w:t>
      </w:r>
      <w:r w:rsidR="00195601">
        <w:rPr>
          <w:rFonts w:asciiTheme="minorHAnsi" w:hAnsiTheme="minorHAnsi"/>
        </w:rPr>
        <w:t>.</w:t>
      </w:r>
    </w:p>
    <w:p w:rsidR="002306E5" w:rsidRDefault="002306E5" w:rsidP="00D27250">
      <w:pPr>
        <w:pStyle w:val="ListParagraph"/>
        <w:numPr>
          <w:ilvl w:val="0"/>
          <w:numId w:val="20"/>
        </w:numPr>
        <w:spacing w:after="120"/>
        <w:ind w:right="360"/>
        <w:rPr>
          <w:rFonts w:asciiTheme="minorHAnsi" w:hAnsiTheme="minorHAnsi"/>
        </w:rPr>
      </w:pPr>
      <w:r w:rsidRPr="000F12A3">
        <w:rPr>
          <w:rFonts w:asciiTheme="minorHAnsi" w:hAnsiTheme="minorHAnsi"/>
        </w:rPr>
        <w:t>Rachel E. Behrman, Joshua S. Benner, Jeffrey S. Brown, Mark McClellan, Janet Woodcock, and Richard Platt, “Developing the Sentinel System — A National Resource for Evidence Development</w:t>
      </w:r>
      <w:r>
        <w:rPr>
          <w:rFonts w:asciiTheme="minorHAnsi" w:hAnsiTheme="minorHAnsi"/>
        </w:rPr>
        <w:t xml:space="preserve">,” </w:t>
      </w:r>
      <w:r>
        <w:rPr>
          <w:rFonts w:asciiTheme="minorHAnsi" w:hAnsiTheme="minorHAnsi"/>
          <w:i/>
        </w:rPr>
        <w:t>The New England Journal of Medicine</w:t>
      </w:r>
      <w:r>
        <w:rPr>
          <w:rFonts w:asciiTheme="minorHAnsi" w:hAnsiTheme="minorHAnsi"/>
        </w:rPr>
        <w:t>, February 10, 2011</w:t>
      </w:r>
      <w:r w:rsidR="00195601">
        <w:rPr>
          <w:rFonts w:asciiTheme="minorHAnsi" w:hAnsiTheme="minorHAnsi"/>
        </w:rPr>
        <w:t>.</w:t>
      </w:r>
    </w:p>
    <w:p w:rsidR="002306E5" w:rsidRDefault="002306E5" w:rsidP="00D27250">
      <w:pPr>
        <w:pStyle w:val="ListParagraph"/>
        <w:numPr>
          <w:ilvl w:val="0"/>
          <w:numId w:val="20"/>
        </w:numPr>
        <w:spacing w:after="120"/>
        <w:ind w:right="360"/>
        <w:rPr>
          <w:rFonts w:asciiTheme="minorHAnsi" w:hAnsiTheme="minorHAnsi"/>
        </w:rPr>
      </w:pPr>
      <w:r w:rsidRPr="000F12A3">
        <w:rPr>
          <w:rFonts w:asciiTheme="minorHAnsi" w:hAnsiTheme="minorHAnsi"/>
        </w:rPr>
        <w:t xml:space="preserve">Richard Platt and Ryan Carnahan, editors, “The U.S. Food and Drug Administration’s Mini-Sentinel Program,” </w:t>
      </w:r>
      <w:r w:rsidRPr="000F12A3">
        <w:rPr>
          <w:rFonts w:asciiTheme="minorHAnsi" w:hAnsiTheme="minorHAnsi"/>
          <w:i/>
        </w:rPr>
        <w:t>Pharmacoepidemiology &amp; Drug Safety</w:t>
      </w:r>
      <w:r>
        <w:rPr>
          <w:rFonts w:asciiTheme="minorHAnsi" w:hAnsiTheme="minorHAnsi"/>
        </w:rPr>
        <w:t>, Volume 21, Supplement 1, January 2012</w:t>
      </w:r>
      <w:r w:rsidR="00195601">
        <w:rPr>
          <w:rFonts w:asciiTheme="minorHAnsi" w:hAnsiTheme="minorHAnsi"/>
        </w:rPr>
        <w:t>.</w:t>
      </w:r>
    </w:p>
    <w:p w:rsidR="002306E5" w:rsidRDefault="002306E5" w:rsidP="00D27250">
      <w:pPr>
        <w:pStyle w:val="ListParagraph"/>
        <w:numPr>
          <w:ilvl w:val="0"/>
          <w:numId w:val="20"/>
        </w:numPr>
        <w:spacing w:after="120"/>
        <w:ind w:right="360"/>
        <w:rPr>
          <w:rFonts w:asciiTheme="minorHAnsi" w:hAnsiTheme="minorHAnsi"/>
        </w:rPr>
      </w:pPr>
      <w:r>
        <w:rPr>
          <w:rFonts w:asciiTheme="minorHAnsi" w:hAnsiTheme="minorHAnsi"/>
        </w:rPr>
        <w:t>“</w:t>
      </w:r>
      <w:r w:rsidRPr="000F12A3">
        <w:rPr>
          <w:rFonts w:asciiTheme="minorHAnsi" w:hAnsiTheme="minorHAnsi"/>
        </w:rPr>
        <w:t>The FDA’s Sentinel Initiative</w:t>
      </w:r>
      <w:r>
        <w:rPr>
          <w:rFonts w:asciiTheme="minorHAnsi" w:hAnsiTheme="minorHAnsi"/>
        </w:rPr>
        <w:t xml:space="preserve">,” </w:t>
      </w:r>
      <w:r>
        <w:rPr>
          <w:rFonts w:asciiTheme="minorHAnsi" w:hAnsiTheme="minorHAnsi"/>
          <w:i/>
        </w:rPr>
        <w:t>Health Policy Brief</w:t>
      </w:r>
      <w:r>
        <w:rPr>
          <w:rFonts w:asciiTheme="minorHAnsi" w:hAnsiTheme="minorHAnsi"/>
        </w:rPr>
        <w:t>, Robert Wood Johnson Foundation, June 4, 2015</w:t>
      </w:r>
      <w:r w:rsidR="00195601">
        <w:rPr>
          <w:rFonts w:asciiTheme="minorHAnsi" w:hAnsiTheme="minorHAnsi"/>
        </w:rPr>
        <w:t>.</w:t>
      </w:r>
    </w:p>
    <w:p w:rsidR="002306E5" w:rsidRDefault="002306E5" w:rsidP="00D27250">
      <w:pPr>
        <w:pStyle w:val="ListParagraph"/>
        <w:numPr>
          <w:ilvl w:val="0"/>
          <w:numId w:val="20"/>
        </w:numPr>
        <w:spacing w:after="120"/>
        <w:ind w:right="360"/>
        <w:rPr>
          <w:rFonts w:asciiTheme="minorHAnsi" w:hAnsiTheme="minorHAnsi"/>
        </w:rPr>
      </w:pPr>
      <w:r w:rsidRPr="000F12A3">
        <w:rPr>
          <w:rFonts w:asciiTheme="minorHAnsi" w:hAnsiTheme="minorHAnsi"/>
        </w:rPr>
        <w:t>R Ball, M Robb, SA Anderson</w:t>
      </w:r>
      <w:r>
        <w:rPr>
          <w:rFonts w:asciiTheme="minorHAnsi" w:hAnsiTheme="minorHAnsi"/>
        </w:rPr>
        <w:t>,</w:t>
      </w:r>
      <w:r w:rsidRPr="000F12A3">
        <w:rPr>
          <w:rFonts w:asciiTheme="minorHAnsi" w:hAnsiTheme="minorHAnsi"/>
        </w:rPr>
        <w:t xml:space="preserve"> and G Dal Pan</w:t>
      </w:r>
      <w:r>
        <w:rPr>
          <w:rFonts w:asciiTheme="minorHAnsi" w:hAnsiTheme="minorHAnsi"/>
        </w:rPr>
        <w:t>,</w:t>
      </w:r>
      <w:r w:rsidRPr="000F12A3">
        <w:rPr>
          <w:rFonts w:asciiTheme="minorHAnsi" w:hAnsiTheme="minorHAnsi"/>
        </w:rPr>
        <w:t xml:space="preserve"> </w:t>
      </w:r>
      <w:r>
        <w:rPr>
          <w:rFonts w:asciiTheme="minorHAnsi" w:hAnsiTheme="minorHAnsi"/>
        </w:rPr>
        <w:t>“</w:t>
      </w:r>
      <w:r w:rsidRPr="000F12A3">
        <w:rPr>
          <w:rFonts w:asciiTheme="minorHAnsi" w:hAnsiTheme="minorHAnsi"/>
        </w:rPr>
        <w:t>The FDA’s Sentinel Initiative—A Comprehensive Approach to Medical Product Surveillance</w:t>
      </w:r>
      <w:r>
        <w:rPr>
          <w:rFonts w:asciiTheme="minorHAnsi" w:hAnsiTheme="minorHAnsi"/>
        </w:rPr>
        <w:t xml:space="preserve">,” </w:t>
      </w:r>
      <w:r w:rsidRPr="000F12A3">
        <w:rPr>
          <w:rFonts w:asciiTheme="minorHAnsi" w:hAnsiTheme="minorHAnsi"/>
          <w:i/>
        </w:rPr>
        <w:t>Clinical Pharmacology &amp; Therapeutics</w:t>
      </w:r>
      <w:r>
        <w:rPr>
          <w:rFonts w:asciiTheme="minorHAnsi" w:hAnsiTheme="minorHAnsi"/>
        </w:rPr>
        <w:t>,</w:t>
      </w:r>
      <w:r w:rsidRPr="000F12A3">
        <w:rPr>
          <w:rFonts w:asciiTheme="minorHAnsi" w:hAnsiTheme="minorHAnsi"/>
        </w:rPr>
        <w:t xml:space="preserve"> Volume 99</w:t>
      </w:r>
      <w:r>
        <w:rPr>
          <w:rFonts w:asciiTheme="minorHAnsi" w:hAnsiTheme="minorHAnsi"/>
        </w:rPr>
        <w:t>,</w:t>
      </w:r>
      <w:r w:rsidRPr="000F12A3">
        <w:rPr>
          <w:rFonts w:asciiTheme="minorHAnsi" w:hAnsiTheme="minorHAnsi"/>
        </w:rPr>
        <w:t xml:space="preserve"> Number 3</w:t>
      </w:r>
      <w:r>
        <w:rPr>
          <w:rFonts w:asciiTheme="minorHAnsi" w:hAnsiTheme="minorHAnsi"/>
        </w:rPr>
        <w:t xml:space="preserve">, </w:t>
      </w:r>
      <w:r w:rsidRPr="000F12A3">
        <w:rPr>
          <w:rFonts w:asciiTheme="minorHAnsi" w:hAnsiTheme="minorHAnsi"/>
        </w:rPr>
        <w:t>March 2016</w:t>
      </w:r>
      <w:r w:rsidR="00195601">
        <w:rPr>
          <w:rFonts w:asciiTheme="minorHAnsi" w:hAnsiTheme="minorHAnsi"/>
        </w:rPr>
        <w:t>.</w:t>
      </w:r>
    </w:p>
    <w:p w:rsidR="002306E5" w:rsidRPr="0041380F" w:rsidRDefault="002306E5" w:rsidP="00D27250">
      <w:pPr>
        <w:spacing w:after="120"/>
        <w:ind w:right="360"/>
        <w:rPr>
          <w:rFonts w:asciiTheme="minorHAnsi" w:hAnsiTheme="minorHAnsi"/>
        </w:rPr>
      </w:pPr>
      <w:r>
        <w:rPr>
          <w:rFonts w:asciiTheme="minorHAnsi" w:hAnsiTheme="minorHAnsi"/>
        </w:rPr>
        <w:t>Presentations</w:t>
      </w:r>
    </w:p>
    <w:p w:rsidR="002306E5" w:rsidRPr="0041380F" w:rsidRDefault="002306E5" w:rsidP="00D27250">
      <w:pPr>
        <w:pStyle w:val="ListParagraph"/>
        <w:numPr>
          <w:ilvl w:val="0"/>
          <w:numId w:val="20"/>
        </w:numPr>
        <w:spacing w:after="120"/>
        <w:ind w:right="360"/>
        <w:rPr>
          <w:rFonts w:asciiTheme="minorHAnsi" w:hAnsiTheme="minorHAnsi"/>
        </w:rPr>
      </w:pPr>
      <w:r w:rsidRPr="0041380F">
        <w:rPr>
          <w:rFonts w:asciiTheme="minorHAnsi" w:hAnsiTheme="minorHAnsi"/>
        </w:rPr>
        <w:t>Ninth Annual Sentinel Initiative Public Workshop</w:t>
      </w:r>
      <w:r>
        <w:rPr>
          <w:rFonts w:asciiTheme="minorHAnsi" w:hAnsiTheme="minorHAnsi"/>
        </w:rPr>
        <w:t>, Washington, DC, February 2, 2017</w:t>
      </w:r>
      <w:r w:rsidR="00195601">
        <w:rPr>
          <w:rFonts w:asciiTheme="minorHAnsi" w:hAnsiTheme="minorHAnsi"/>
        </w:rPr>
        <w:t>.</w:t>
      </w:r>
    </w:p>
    <w:p w:rsidR="002306E5" w:rsidRDefault="002306E5" w:rsidP="002306E5">
      <w:pPr>
        <w:rPr>
          <w:rFonts w:asciiTheme="minorHAnsi" w:hAnsiTheme="minorHAnsi"/>
          <w:b/>
          <w:sz w:val="32"/>
          <w:szCs w:val="32"/>
          <w:u w:val="single"/>
        </w:rPr>
      </w:pPr>
      <w:r>
        <w:rPr>
          <w:rFonts w:asciiTheme="minorHAnsi" w:hAnsiTheme="minorHAnsi"/>
          <w:b/>
          <w:sz w:val="32"/>
          <w:szCs w:val="32"/>
          <w:u w:val="single"/>
        </w:rPr>
        <w:br w:type="page"/>
      </w:r>
    </w:p>
    <w:p w:rsidR="00C51459" w:rsidRPr="00C51459" w:rsidRDefault="00C51459" w:rsidP="00C51459">
      <w:pPr>
        <w:spacing w:after="120"/>
        <w:rPr>
          <w:rFonts w:asciiTheme="minorHAnsi" w:hAnsiTheme="minorHAnsi"/>
          <w:b/>
          <w:sz w:val="32"/>
          <w:szCs w:val="32"/>
          <w:u w:val="single"/>
        </w:rPr>
      </w:pPr>
      <w:r>
        <w:rPr>
          <w:rFonts w:asciiTheme="minorHAnsi" w:hAnsiTheme="minorHAnsi"/>
          <w:b/>
          <w:sz w:val="32"/>
          <w:szCs w:val="32"/>
          <w:u w:val="single"/>
        </w:rPr>
        <w:lastRenderedPageBreak/>
        <w:t xml:space="preserve">Appendix B: </w:t>
      </w:r>
      <w:r w:rsidRPr="00C51459">
        <w:rPr>
          <w:rFonts w:asciiTheme="minorHAnsi" w:hAnsiTheme="minorHAnsi"/>
          <w:b/>
          <w:sz w:val="32"/>
          <w:szCs w:val="32"/>
          <w:u w:val="single"/>
        </w:rPr>
        <w:t xml:space="preserve">Distributed Research Networks – Case Examples </w:t>
      </w:r>
    </w:p>
    <w:p w:rsidR="00C51459" w:rsidRPr="00C51459" w:rsidRDefault="00C51459" w:rsidP="00C51459">
      <w:pPr>
        <w:spacing w:after="120"/>
        <w:rPr>
          <w:rFonts w:asciiTheme="minorHAnsi" w:hAnsiTheme="minorHAnsi"/>
          <w:sz w:val="28"/>
          <w:szCs w:val="28"/>
        </w:rPr>
      </w:pPr>
      <w:r w:rsidRPr="00C51459">
        <w:rPr>
          <w:rFonts w:asciiTheme="minorHAnsi" w:hAnsiTheme="minorHAnsi"/>
          <w:b/>
          <w:sz w:val="28"/>
          <w:szCs w:val="28"/>
          <w:u w:val="single"/>
        </w:rPr>
        <w:t>National Patient-Centered Clinical Research Network</w:t>
      </w:r>
      <w:r w:rsidRPr="00C51459">
        <w:rPr>
          <w:rFonts w:asciiTheme="minorHAnsi" w:hAnsiTheme="minorHAnsi"/>
          <w:sz w:val="28"/>
          <w:szCs w:val="28"/>
        </w:rPr>
        <w:t xml:space="preserve"> (</w:t>
      </w:r>
      <w:proofErr w:type="spellStart"/>
      <w:r w:rsidRPr="00C51459">
        <w:rPr>
          <w:rFonts w:asciiTheme="minorHAnsi" w:hAnsiTheme="minorHAnsi"/>
          <w:sz w:val="28"/>
          <w:szCs w:val="28"/>
        </w:rPr>
        <w:t>PCORnet</w:t>
      </w:r>
      <w:proofErr w:type="spellEnd"/>
      <w:r w:rsidRPr="00C51459">
        <w:rPr>
          <w:rFonts w:asciiTheme="minorHAnsi" w:hAnsiTheme="minorHAnsi"/>
          <w:sz w:val="28"/>
          <w:szCs w:val="28"/>
        </w:rPr>
        <w:t>)</w:t>
      </w:r>
    </w:p>
    <w:p w:rsidR="000C154A" w:rsidRPr="000D3335" w:rsidRDefault="000C154A" w:rsidP="00B0452E">
      <w:pPr>
        <w:spacing w:after="120"/>
        <w:rPr>
          <w:rFonts w:asciiTheme="minorHAnsi" w:hAnsiTheme="minorHAnsi"/>
          <w:b/>
          <w:u w:val="single"/>
        </w:rPr>
      </w:pPr>
      <w:r w:rsidRPr="000D3335">
        <w:rPr>
          <w:rFonts w:asciiTheme="minorHAnsi" w:hAnsiTheme="minorHAnsi"/>
          <w:b/>
          <w:u w:val="single"/>
        </w:rPr>
        <w:t>Introduction</w:t>
      </w:r>
    </w:p>
    <w:p w:rsidR="00B0452E" w:rsidRDefault="00B0452E" w:rsidP="00B0452E">
      <w:pPr>
        <w:spacing w:after="120"/>
        <w:rPr>
          <w:rFonts w:asciiTheme="minorHAnsi" w:hAnsiTheme="minorHAnsi"/>
        </w:rPr>
      </w:pPr>
      <w:proofErr w:type="spellStart"/>
      <w:r w:rsidRPr="00705FE3">
        <w:rPr>
          <w:rFonts w:asciiTheme="minorHAnsi" w:hAnsiTheme="minorHAnsi"/>
        </w:rPr>
        <w:t>PCORnet</w:t>
      </w:r>
      <w:proofErr w:type="spellEnd"/>
      <w:r>
        <w:rPr>
          <w:rFonts w:asciiTheme="minorHAnsi" w:hAnsiTheme="minorHAnsi"/>
        </w:rPr>
        <w:t xml:space="preserve"> is </w:t>
      </w:r>
      <w:r w:rsidRPr="009C255E">
        <w:rPr>
          <w:rFonts w:asciiTheme="minorHAnsi" w:hAnsiTheme="minorHAnsi"/>
        </w:rPr>
        <w:t>comprised of 35 </w:t>
      </w:r>
      <w:hyperlink r:id="rId11" w:tgtFrame="_blank" w:history="1">
        <w:r w:rsidRPr="009C255E">
          <w:rPr>
            <w:rStyle w:val="Hyperlink"/>
            <w:rFonts w:asciiTheme="minorHAnsi" w:hAnsiTheme="minorHAnsi"/>
          </w:rPr>
          <w:t>Partner Networks</w:t>
        </w:r>
      </w:hyperlink>
      <w:r w:rsidRPr="009C255E">
        <w:rPr>
          <w:rFonts w:asciiTheme="minorHAnsi" w:hAnsiTheme="minorHAnsi"/>
        </w:rPr>
        <w:t>--including 13 Clinical Data Research Networks, 20 People-Powered Research Networks, and 2 Health Plan Research Networks--and a </w:t>
      </w:r>
      <w:hyperlink r:id="rId12" w:tgtFrame="_blank" w:history="1">
        <w:r w:rsidRPr="009C255E">
          <w:rPr>
            <w:rStyle w:val="Hyperlink"/>
            <w:rFonts w:asciiTheme="minorHAnsi" w:hAnsiTheme="minorHAnsi"/>
          </w:rPr>
          <w:t>Coordinating Center</w:t>
        </w:r>
      </w:hyperlink>
      <w:r w:rsidRPr="009C255E">
        <w:rPr>
          <w:rFonts w:asciiTheme="minorHAnsi" w:hAnsiTheme="minorHAnsi"/>
        </w:rPr>
        <w:t>, led by the Duke Clinical Research Institute, Genetic Alliance, and Harvard Pilgrim Health Care Institute that provides technical and logistical support to the Partner Networks.</w:t>
      </w:r>
    </w:p>
    <w:p w:rsidR="00B0452E" w:rsidRPr="003E681A" w:rsidRDefault="00B0452E" w:rsidP="00937354">
      <w:pPr>
        <w:numPr>
          <w:ilvl w:val="0"/>
          <w:numId w:val="17"/>
        </w:numPr>
        <w:ind w:right="360"/>
        <w:rPr>
          <w:rFonts w:asciiTheme="minorHAnsi" w:hAnsiTheme="minorHAnsi"/>
        </w:rPr>
      </w:pPr>
      <w:r w:rsidRPr="003E681A">
        <w:rPr>
          <w:rFonts w:asciiTheme="minorHAnsi" w:hAnsiTheme="minorHAnsi"/>
        </w:rPr>
        <w:t>Clinical Data Research Networks (CDRNs)</w:t>
      </w:r>
      <w:r w:rsidR="00937354">
        <w:rPr>
          <w:rFonts w:asciiTheme="minorHAnsi" w:hAnsiTheme="minorHAnsi"/>
        </w:rPr>
        <w:t xml:space="preserve"> –</w:t>
      </w:r>
      <w:r w:rsidRPr="003E681A">
        <w:rPr>
          <w:rFonts w:asciiTheme="minorHAnsi" w:hAnsiTheme="minorHAnsi"/>
        </w:rPr>
        <w:t xml:space="preserve"> System-based networks that originate in healthcare systems, such as hospitals, health centers, or practice-based networks, and securely collect health information during the routine course of patient care.</w:t>
      </w:r>
    </w:p>
    <w:p w:rsidR="00B0452E" w:rsidRPr="003E681A" w:rsidRDefault="00B0452E" w:rsidP="00937354">
      <w:pPr>
        <w:numPr>
          <w:ilvl w:val="0"/>
          <w:numId w:val="17"/>
        </w:numPr>
        <w:ind w:right="360"/>
        <w:rPr>
          <w:rFonts w:asciiTheme="minorHAnsi" w:hAnsiTheme="minorHAnsi"/>
        </w:rPr>
      </w:pPr>
      <w:r w:rsidRPr="003E681A">
        <w:rPr>
          <w:rFonts w:asciiTheme="minorHAnsi" w:hAnsiTheme="minorHAnsi"/>
        </w:rPr>
        <w:t>Patient-Powered Research Networks (PPRNs)</w:t>
      </w:r>
      <w:r w:rsidR="00937354">
        <w:rPr>
          <w:rFonts w:asciiTheme="minorHAnsi" w:hAnsiTheme="minorHAnsi"/>
        </w:rPr>
        <w:t xml:space="preserve"> –</w:t>
      </w:r>
      <w:r w:rsidRPr="003E681A">
        <w:rPr>
          <w:rFonts w:asciiTheme="minorHAnsi" w:hAnsiTheme="minorHAnsi"/>
        </w:rPr>
        <w:t xml:space="preserve"> Networks operated and governed by groups of patients and their partners, including caregivers, clinicians, researchers, and others. They are focused on a </w:t>
      </w:r>
      <w:proofErr w:type="gramStart"/>
      <w:r w:rsidRPr="003E681A">
        <w:rPr>
          <w:rFonts w:asciiTheme="minorHAnsi" w:hAnsiTheme="minorHAnsi"/>
        </w:rPr>
        <w:t>particular condition</w:t>
      </w:r>
      <w:proofErr w:type="gramEnd"/>
      <w:r w:rsidRPr="003E681A">
        <w:rPr>
          <w:rFonts w:asciiTheme="minorHAnsi" w:hAnsiTheme="minorHAnsi"/>
        </w:rPr>
        <w:t xml:space="preserve"> or population, and their members are interested in sharing health information and participating in research.</w:t>
      </w:r>
    </w:p>
    <w:p w:rsidR="00B0452E" w:rsidRPr="003E681A" w:rsidRDefault="00B0452E" w:rsidP="00937354">
      <w:pPr>
        <w:numPr>
          <w:ilvl w:val="0"/>
          <w:numId w:val="17"/>
        </w:numPr>
        <w:spacing w:after="240"/>
        <w:ind w:right="360"/>
        <w:rPr>
          <w:rFonts w:asciiTheme="minorHAnsi" w:hAnsiTheme="minorHAnsi"/>
        </w:rPr>
      </w:pPr>
      <w:r w:rsidRPr="003E681A">
        <w:rPr>
          <w:rFonts w:asciiTheme="minorHAnsi" w:hAnsiTheme="minorHAnsi"/>
        </w:rPr>
        <w:t>Health Plan Research Networks (HPRNs)</w:t>
      </w:r>
      <w:r w:rsidR="00937354">
        <w:rPr>
          <w:rFonts w:asciiTheme="minorHAnsi" w:hAnsiTheme="minorHAnsi"/>
        </w:rPr>
        <w:t xml:space="preserve"> –</w:t>
      </w:r>
      <w:r w:rsidRPr="003E681A">
        <w:rPr>
          <w:rFonts w:asciiTheme="minorHAnsi" w:hAnsiTheme="minorHAnsi"/>
        </w:rPr>
        <w:t xml:space="preserve"> Cover significant numbers of patients in one or more of PCORnet’s CDRNs, as well as PPRNs, and engage in data linkage governance and activities toward successful linkages of claims data with data from Electronic Health Records (EHRs).</w:t>
      </w:r>
    </w:p>
    <w:p w:rsidR="009F34A9" w:rsidRDefault="009F34A9" w:rsidP="009F34A9">
      <w:pPr>
        <w:spacing w:after="240"/>
        <w:rPr>
          <w:rFonts w:asciiTheme="minorHAnsi" w:hAnsiTheme="minorHAnsi"/>
          <w:u w:val="single"/>
        </w:rPr>
      </w:pPr>
      <w:r w:rsidRPr="00186252">
        <w:rPr>
          <w:noProof/>
        </w:rPr>
        <w:drawing>
          <wp:inline distT="0" distB="0" distL="0" distR="0" wp14:anchorId="0CA8C7DE" wp14:editId="4208449F">
            <wp:extent cx="6534150" cy="35125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38911" cy="3515142"/>
                    </a:xfrm>
                    <a:prstGeom prst="rect">
                      <a:avLst/>
                    </a:prstGeom>
                  </pic:spPr>
                </pic:pic>
              </a:graphicData>
            </a:graphic>
          </wp:inline>
        </w:drawing>
      </w:r>
    </w:p>
    <w:p w:rsidR="007A6A43" w:rsidRPr="007A6A43" w:rsidRDefault="00B0452E" w:rsidP="00B0452E">
      <w:pPr>
        <w:spacing w:after="120"/>
        <w:rPr>
          <w:rFonts w:asciiTheme="minorHAnsi" w:hAnsiTheme="minorHAnsi"/>
          <w:b/>
        </w:rPr>
      </w:pPr>
      <w:proofErr w:type="spellStart"/>
      <w:r w:rsidRPr="007A6A43">
        <w:rPr>
          <w:rFonts w:asciiTheme="minorHAnsi" w:hAnsiTheme="minorHAnsi"/>
          <w:b/>
          <w:u w:val="single"/>
        </w:rPr>
        <w:lastRenderedPageBreak/>
        <w:t>PCORnet</w:t>
      </w:r>
      <w:proofErr w:type="spellEnd"/>
      <w:r w:rsidRPr="007A6A43">
        <w:rPr>
          <w:rFonts w:asciiTheme="minorHAnsi" w:hAnsiTheme="minorHAnsi"/>
          <w:b/>
          <w:u w:val="single"/>
        </w:rPr>
        <w:t xml:space="preserve"> </w:t>
      </w:r>
      <w:r w:rsidR="007A6A43">
        <w:rPr>
          <w:rFonts w:asciiTheme="minorHAnsi" w:hAnsiTheme="minorHAnsi"/>
          <w:b/>
          <w:u w:val="single"/>
        </w:rPr>
        <w:t xml:space="preserve">as </w:t>
      </w:r>
      <w:r w:rsidRPr="007A6A43">
        <w:rPr>
          <w:rFonts w:asciiTheme="minorHAnsi" w:hAnsiTheme="minorHAnsi"/>
          <w:b/>
          <w:u w:val="single"/>
        </w:rPr>
        <w:t>Distributed Research Networ</w:t>
      </w:r>
      <w:r w:rsidR="007A6A43">
        <w:rPr>
          <w:rFonts w:asciiTheme="minorHAnsi" w:hAnsiTheme="minorHAnsi"/>
          <w:b/>
          <w:u w:val="single"/>
        </w:rPr>
        <w:t>k</w:t>
      </w:r>
      <w:r w:rsidRPr="007A6A43">
        <w:rPr>
          <w:rFonts w:asciiTheme="minorHAnsi" w:hAnsiTheme="minorHAnsi"/>
          <w:b/>
        </w:rPr>
        <w:t xml:space="preserve"> </w:t>
      </w:r>
    </w:p>
    <w:p w:rsidR="00B0452E" w:rsidRPr="009C255E" w:rsidRDefault="00B0452E" w:rsidP="00D02C0F">
      <w:pPr>
        <w:spacing w:after="240"/>
        <w:rPr>
          <w:rFonts w:asciiTheme="minorHAnsi" w:hAnsiTheme="minorHAnsi"/>
        </w:rPr>
      </w:pPr>
      <w:r w:rsidRPr="003E681A">
        <w:rPr>
          <w:rFonts w:asciiTheme="minorHAnsi" w:hAnsiTheme="minorHAnsi"/>
        </w:rPr>
        <w:t xml:space="preserve">In a </w:t>
      </w:r>
      <w:r w:rsidR="007A6A43" w:rsidRPr="007A6A43">
        <w:rPr>
          <w:rFonts w:asciiTheme="minorHAnsi" w:hAnsiTheme="minorHAnsi"/>
        </w:rPr>
        <w:t>distributed research network (DRN)</w:t>
      </w:r>
      <w:r w:rsidRPr="003E681A">
        <w:rPr>
          <w:rFonts w:asciiTheme="minorHAnsi" w:hAnsiTheme="minorHAnsi"/>
        </w:rPr>
        <w:t>, each Partner Network securely collects and stores data in a standardized way within their own institutions. When a researcher or user (called a Requestor) submits a research question through an online access point called the “</w:t>
      </w:r>
      <w:hyperlink r:id="rId14" w:history="1">
        <w:r w:rsidRPr="003E681A">
          <w:rPr>
            <w:rStyle w:val="Hyperlink"/>
            <w:rFonts w:asciiTheme="minorHAnsi" w:hAnsiTheme="minorHAnsi"/>
          </w:rPr>
          <w:t>Front Door</w:t>
        </w:r>
      </w:hyperlink>
      <w:r w:rsidRPr="003E681A">
        <w:rPr>
          <w:rFonts w:asciiTheme="minorHAnsi" w:hAnsiTheme="minorHAnsi"/>
        </w:rPr>
        <w:t xml:space="preserve">,” that question is reviewed by the Coordinating Center. The Coordinating Center then taps the data of the individual Partner Networks through a specialized query format. A response to the original question is generated and sent back to the researcher. Through this structure, </w:t>
      </w:r>
      <w:proofErr w:type="spellStart"/>
      <w:r w:rsidRPr="003E681A">
        <w:rPr>
          <w:rFonts w:asciiTheme="minorHAnsi" w:hAnsiTheme="minorHAnsi"/>
        </w:rPr>
        <w:t>PCORnet</w:t>
      </w:r>
      <w:proofErr w:type="spellEnd"/>
      <w:r w:rsidRPr="003E681A">
        <w:rPr>
          <w:rFonts w:asciiTheme="minorHAnsi" w:hAnsiTheme="minorHAnsi"/>
        </w:rPr>
        <w:t xml:space="preserve"> allows researchers to ask the same question of millions of people across the country all at the same time.</w:t>
      </w:r>
    </w:p>
    <w:p w:rsidR="00B0452E" w:rsidRDefault="00B0452E" w:rsidP="00B0452E">
      <w:pPr>
        <w:spacing w:after="200"/>
        <w:rPr>
          <w:rFonts w:asciiTheme="minorHAnsi" w:hAnsiTheme="minorHAnsi"/>
        </w:rPr>
      </w:pPr>
      <w:r w:rsidRPr="003E681A">
        <w:rPr>
          <w:noProof/>
        </w:rPr>
        <w:drawing>
          <wp:inline distT="0" distB="0" distL="0" distR="0" wp14:anchorId="346CBE21" wp14:editId="4AC6C790">
            <wp:extent cx="6118860" cy="45891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8860" cy="4589145"/>
                    </a:xfrm>
                    <a:prstGeom prst="rect">
                      <a:avLst/>
                    </a:prstGeom>
                  </pic:spPr>
                </pic:pic>
              </a:graphicData>
            </a:graphic>
          </wp:inline>
        </w:drawing>
      </w:r>
    </w:p>
    <w:p w:rsidR="00B0452E" w:rsidRDefault="00B0452E" w:rsidP="00B0452E">
      <w:pPr>
        <w:spacing w:after="200"/>
        <w:rPr>
          <w:rFonts w:asciiTheme="minorHAnsi" w:hAnsiTheme="minorHAnsi"/>
        </w:rPr>
      </w:pPr>
      <w:r w:rsidRPr="00AB22A8">
        <w:rPr>
          <w:rFonts w:asciiTheme="minorHAnsi" w:hAnsiTheme="minorHAnsi"/>
          <w:noProof/>
        </w:rPr>
        <w:lastRenderedPageBreak/>
        <w:drawing>
          <wp:inline distT="0" distB="0" distL="0" distR="0" wp14:anchorId="46E2B568" wp14:editId="0256254F">
            <wp:extent cx="6042660" cy="4493024"/>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7328" cy="4518801"/>
                    </a:xfrm>
                    <a:prstGeom prst="rect">
                      <a:avLst/>
                    </a:prstGeom>
                    <a:noFill/>
                    <a:ln>
                      <a:noFill/>
                    </a:ln>
                  </pic:spPr>
                </pic:pic>
              </a:graphicData>
            </a:graphic>
          </wp:inline>
        </w:drawing>
      </w:r>
    </w:p>
    <w:p w:rsidR="00B0452E" w:rsidRPr="007A6A43" w:rsidRDefault="00B0452E" w:rsidP="00B0452E">
      <w:pPr>
        <w:spacing w:after="120"/>
        <w:rPr>
          <w:rFonts w:asciiTheme="minorHAnsi" w:hAnsiTheme="minorHAnsi"/>
          <w:b/>
          <w:u w:val="single"/>
        </w:rPr>
      </w:pPr>
      <w:r w:rsidRPr="007A6A43">
        <w:rPr>
          <w:rFonts w:asciiTheme="minorHAnsi" w:hAnsiTheme="minorHAnsi"/>
          <w:b/>
          <w:u w:val="single"/>
        </w:rPr>
        <w:t>Governance Structure</w:t>
      </w:r>
    </w:p>
    <w:p w:rsidR="00B0452E" w:rsidRPr="005A0613" w:rsidRDefault="00B0452E" w:rsidP="00B0452E">
      <w:pPr>
        <w:spacing w:after="120"/>
        <w:rPr>
          <w:rFonts w:asciiTheme="minorHAnsi" w:hAnsiTheme="minorHAnsi"/>
        </w:rPr>
      </w:pPr>
      <w:proofErr w:type="spellStart"/>
      <w:r w:rsidRPr="005A0613">
        <w:rPr>
          <w:rFonts w:asciiTheme="minorHAnsi" w:hAnsiTheme="minorHAnsi"/>
        </w:rPr>
        <w:t>PCORnet</w:t>
      </w:r>
      <w:proofErr w:type="spellEnd"/>
      <w:r w:rsidRPr="005A0613">
        <w:rPr>
          <w:rFonts w:asciiTheme="minorHAnsi" w:hAnsiTheme="minorHAnsi"/>
        </w:rPr>
        <w:t xml:space="preserve"> relies on a series of committees to oversee decision-making and leadership, stakeholder engagement, PCORnet’s data network, and research partnerships.  </w:t>
      </w:r>
    </w:p>
    <w:p w:rsidR="00B0452E" w:rsidRDefault="00B0452E" w:rsidP="00B0452E">
      <w:pPr>
        <w:pStyle w:val="ListParagraph"/>
        <w:numPr>
          <w:ilvl w:val="0"/>
          <w:numId w:val="19"/>
        </w:numPr>
        <w:spacing w:after="200"/>
        <w:ind w:right="360"/>
        <w:rPr>
          <w:rFonts w:asciiTheme="minorHAnsi" w:hAnsiTheme="minorHAnsi"/>
        </w:rPr>
      </w:pPr>
      <w:r w:rsidRPr="00CC2445">
        <w:rPr>
          <w:rFonts w:asciiTheme="minorHAnsi" w:hAnsiTheme="minorHAnsi"/>
        </w:rPr>
        <w:t xml:space="preserve">The </w:t>
      </w:r>
      <w:proofErr w:type="spellStart"/>
      <w:r w:rsidRPr="00CC2445">
        <w:rPr>
          <w:rFonts w:asciiTheme="minorHAnsi" w:hAnsiTheme="minorHAnsi"/>
        </w:rPr>
        <w:t>PCORnet</w:t>
      </w:r>
      <w:proofErr w:type="spellEnd"/>
      <w:r w:rsidRPr="00CC2445">
        <w:rPr>
          <w:rFonts w:asciiTheme="minorHAnsi" w:hAnsiTheme="minorHAnsi"/>
        </w:rPr>
        <w:t xml:space="preserve"> Council serves as a representative advisory body for </w:t>
      </w:r>
      <w:proofErr w:type="spellStart"/>
      <w:r w:rsidRPr="00CC2445">
        <w:rPr>
          <w:rFonts w:asciiTheme="minorHAnsi" w:hAnsiTheme="minorHAnsi"/>
        </w:rPr>
        <w:t>PCORnet</w:t>
      </w:r>
      <w:proofErr w:type="spellEnd"/>
      <w:r w:rsidRPr="00CC2445">
        <w:rPr>
          <w:rFonts w:asciiTheme="minorHAnsi" w:hAnsiTheme="minorHAnsi"/>
        </w:rPr>
        <w:t xml:space="preserve">. It operates under principles of shared responsibility, respect, trust, and inclusivity, and strives to foster a shared commitment to realizing the </w:t>
      </w:r>
      <w:proofErr w:type="spellStart"/>
      <w:r w:rsidRPr="00CC2445">
        <w:rPr>
          <w:rFonts w:asciiTheme="minorHAnsi" w:hAnsiTheme="minorHAnsi"/>
        </w:rPr>
        <w:t>PCORnet</w:t>
      </w:r>
      <w:proofErr w:type="spellEnd"/>
      <w:r w:rsidRPr="00CC2445">
        <w:rPr>
          <w:rFonts w:asciiTheme="minorHAnsi" w:hAnsiTheme="minorHAnsi"/>
        </w:rPr>
        <w:t xml:space="preserve"> vision. The Council also plays an important role in exploring uses of the network by all funders of research. </w:t>
      </w:r>
    </w:p>
    <w:p w:rsidR="00B0452E" w:rsidRPr="005A0613" w:rsidRDefault="00B0452E" w:rsidP="00B0452E">
      <w:pPr>
        <w:pStyle w:val="ListParagraph"/>
        <w:numPr>
          <w:ilvl w:val="0"/>
          <w:numId w:val="19"/>
        </w:numPr>
        <w:spacing w:after="200"/>
        <w:ind w:right="360"/>
        <w:rPr>
          <w:rFonts w:asciiTheme="minorHAnsi" w:hAnsiTheme="minorHAnsi"/>
        </w:rPr>
      </w:pPr>
      <w:r w:rsidRPr="005A0613">
        <w:rPr>
          <w:rFonts w:asciiTheme="minorHAnsi" w:hAnsiTheme="minorHAnsi"/>
        </w:rPr>
        <w:t>Executive Committee</w:t>
      </w:r>
    </w:p>
    <w:p w:rsidR="00B0452E" w:rsidRPr="005A0613" w:rsidRDefault="00B0452E" w:rsidP="00B0452E">
      <w:pPr>
        <w:pStyle w:val="ListParagraph"/>
        <w:numPr>
          <w:ilvl w:val="0"/>
          <w:numId w:val="19"/>
        </w:numPr>
        <w:spacing w:after="200"/>
        <w:ind w:right="360"/>
        <w:rPr>
          <w:rFonts w:asciiTheme="minorHAnsi" w:hAnsiTheme="minorHAnsi"/>
        </w:rPr>
      </w:pPr>
      <w:r w:rsidRPr="00CC2445">
        <w:rPr>
          <w:rFonts w:asciiTheme="minorHAnsi" w:hAnsiTheme="minorHAnsi"/>
        </w:rPr>
        <w:t>The Data Committee oversees PCORnet’s data network, advancing informatics and research data innovations that support PCORnet’s goals.</w:t>
      </w:r>
    </w:p>
    <w:p w:rsidR="00B0452E" w:rsidRPr="005A0613" w:rsidRDefault="00B0452E" w:rsidP="00B0452E">
      <w:pPr>
        <w:pStyle w:val="ListParagraph"/>
        <w:numPr>
          <w:ilvl w:val="0"/>
          <w:numId w:val="19"/>
        </w:numPr>
        <w:spacing w:after="200"/>
        <w:ind w:right="360"/>
        <w:rPr>
          <w:rFonts w:asciiTheme="minorHAnsi" w:hAnsiTheme="minorHAnsi"/>
        </w:rPr>
      </w:pPr>
      <w:r w:rsidRPr="00CC2445">
        <w:rPr>
          <w:rFonts w:asciiTheme="minorHAnsi" w:hAnsiTheme="minorHAnsi"/>
        </w:rPr>
        <w:t>The Engagement Committee oversees the design and continuous improvement of PCORnet’s system for engaging stakeholders, including patients, clinicians, research, health system leaders, industry representatives, regulators and others, in reviewing and recommending engagement policies and standard operating procedures.</w:t>
      </w:r>
    </w:p>
    <w:p w:rsidR="00B0452E" w:rsidRPr="005A0613" w:rsidRDefault="00B0452E" w:rsidP="00B0452E">
      <w:pPr>
        <w:pStyle w:val="ListParagraph"/>
        <w:numPr>
          <w:ilvl w:val="0"/>
          <w:numId w:val="19"/>
        </w:numPr>
        <w:spacing w:after="200"/>
        <w:ind w:right="360"/>
        <w:rPr>
          <w:rFonts w:asciiTheme="minorHAnsi" w:hAnsiTheme="minorHAnsi"/>
        </w:rPr>
      </w:pPr>
      <w:r w:rsidRPr="00CC2445">
        <w:rPr>
          <w:rFonts w:asciiTheme="minorHAnsi" w:hAnsiTheme="minorHAnsi"/>
        </w:rPr>
        <w:lastRenderedPageBreak/>
        <w:t xml:space="preserve">The Research Committee oversees the design and continuous improvement of </w:t>
      </w:r>
      <w:proofErr w:type="spellStart"/>
      <w:r w:rsidRPr="00CC2445">
        <w:rPr>
          <w:rFonts w:asciiTheme="minorHAnsi" w:hAnsiTheme="minorHAnsi"/>
        </w:rPr>
        <w:t>PCORRnet’s</w:t>
      </w:r>
      <w:proofErr w:type="spellEnd"/>
      <w:r w:rsidRPr="00CC2445">
        <w:rPr>
          <w:rFonts w:asciiTheme="minorHAnsi" w:hAnsiTheme="minorHAnsi"/>
        </w:rPr>
        <w:t xml:space="preserve"> research activities, which include generating and prioritizing research concepts, ensuring research quality, and developing research partnerships.</w:t>
      </w:r>
    </w:p>
    <w:p w:rsidR="00B0452E" w:rsidRPr="005A0613" w:rsidRDefault="00B0452E" w:rsidP="00B0452E">
      <w:pPr>
        <w:pStyle w:val="ListParagraph"/>
        <w:numPr>
          <w:ilvl w:val="0"/>
          <w:numId w:val="19"/>
        </w:numPr>
        <w:spacing w:after="200"/>
        <w:ind w:right="360"/>
        <w:rPr>
          <w:rFonts w:asciiTheme="minorHAnsi" w:hAnsiTheme="minorHAnsi"/>
        </w:rPr>
      </w:pPr>
      <w:r w:rsidRPr="00CC2445">
        <w:rPr>
          <w:rFonts w:asciiTheme="minorHAnsi" w:hAnsiTheme="minorHAnsi"/>
        </w:rPr>
        <w:t xml:space="preserve">The Nominating Committee convenes before the </w:t>
      </w:r>
      <w:proofErr w:type="spellStart"/>
      <w:r w:rsidRPr="00CC2445">
        <w:rPr>
          <w:rFonts w:asciiTheme="minorHAnsi" w:hAnsiTheme="minorHAnsi"/>
        </w:rPr>
        <w:t>PCORnet</w:t>
      </w:r>
      <w:proofErr w:type="spellEnd"/>
      <w:r w:rsidRPr="00CC2445">
        <w:rPr>
          <w:rFonts w:asciiTheme="minorHAnsi" w:hAnsiTheme="minorHAnsi"/>
        </w:rPr>
        <w:t xml:space="preserve"> Council schedules annual leadership elections and on an as-needed basis when vacancies </w:t>
      </w:r>
      <w:proofErr w:type="gramStart"/>
      <w:r w:rsidRPr="00CC2445">
        <w:rPr>
          <w:rFonts w:asciiTheme="minorHAnsi" w:hAnsiTheme="minorHAnsi"/>
        </w:rPr>
        <w:t>occur</w:t>
      </w:r>
      <w:proofErr w:type="gramEnd"/>
      <w:r w:rsidRPr="00CC2445">
        <w:rPr>
          <w:rFonts w:asciiTheme="minorHAnsi" w:hAnsiTheme="minorHAnsi"/>
        </w:rPr>
        <w:t xml:space="preserve"> and nominations are required for candidates for open leadership positions.</w:t>
      </w:r>
    </w:p>
    <w:p w:rsidR="00B0452E" w:rsidRDefault="00B0452E" w:rsidP="00B0452E">
      <w:pPr>
        <w:pStyle w:val="ListParagraph"/>
        <w:numPr>
          <w:ilvl w:val="0"/>
          <w:numId w:val="19"/>
        </w:numPr>
        <w:spacing w:after="120"/>
        <w:ind w:right="360"/>
        <w:rPr>
          <w:rFonts w:asciiTheme="minorHAnsi" w:hAnsiTheme="minorHAnsi"/>
        </w:rPr>
      </w:pPr>
      <w:r w:rsidRPr="00CC2445">
        <w:rPr>
          <w:rFonts w:asciiTheme="minorHAnsi" w:hAnsiTheme="minorHAnsi"/>
        </w:rPr>
        <w:t xml:space="preserve">The Advisory Group was established to build relationships between research funders and </w:t>
      </w:r>
      <w:proofErr w:type="spellStart"/>
      <w:r w:rsidRPr="00CC2445">
        <w:rPr>
          <w:rFonts w:asciiTheme="minorHAnsi" w:hAnsiTheme="minorHAnsi"/>
        </w:rPr>
        <w:t>PCORnet</w:t>
      </w:r>
      <w:proofErr w:type="spellEnd"/>
      <w:r w:rsidRPr="00CC2445">
        <w:rPr>
          <w:rFonts w:asciiTheme="minorHAnsi" w:hAnsiTheme="minorHAnsi"/>
        </w:rPr>
        <w:t xml:space="preserve"> and to ensure coordination with federal and private sector health data and research initiatives that affect </w:t>
      </w:r>
      <w:proofErr w:type="spellStart"/>
      <w:r w:rsidRPr="00CC2445">
        <w:rPr>
          <w:rFonts w:asciiTheme="minorHAnsi" w:hAnsiTheme="minorHAnsi"/>
        </w:rPr>
        <w:t>PCORnet</w:t>
      </w:r>
      <w:proofErr w:type="spellEnd"/>
      <w:r w:rsidRPr="00CC2445">
        <w:rPr>
          <w:rFonts w:asciiTheme="minorHAnsi" w:hAnsiTheme="minorHAnsi"/>
        </w:rPr>
        <w:t>.</w:t>
      </w:r>
    </w:p>
    <w:p w:rsidR="00B0452E" w:rsidRPr="00454E7A" w:rsidRDefault="00B0452E" w:rsidP="00B0452E">
      <w:pPr>
        <w:spacing w:after="120"/>
        <w:rPr>
          <w:rFonts w:asciiTheme="minorHAnsi" w:hAnsiTheme="minorHAnsi"/>
        </w:rPr>
      </w:pPr>
      <w:r w:rsidRPr="00454E7A">
        <w:rPr>
          <w:rFonts w:asciiTheme="minorHAnsi" w:hAnsiTheme="minorHAnsi"/>
        </w:rPr>
        <w:t xml:space="preserve">PCORnet’s </w:t>
      </w:r>
      <w:hyperlink r:id="rId17" w:history="1">
        <w:r w:rsidRPr="00454E7A">
          <w:rPr>
            <w:rStyle w:val="Hyperlink"/>
            <w:rFonts w:asciiTheme="minorHAnsi" w:hAnsiTheme="minorHAnsi"/>
          </w:rPr>
          <w:t>governance structure</w:t>
        </w:r>
      </w:hyperlink>
      <w:r w:rsidRPr="00454E7A">
        <w:rPr>
          <w:rFonts w:asciiTheme="minorHAnsi" w:hAnsiTheme="minorHAnsi"/>
        </w:rPr>
        <w:t xml:space="preserve"> provides oversight to ensure that the Network’s resources are used efficiently and appropriately. There is a multi-stakeholder </w:t>
      </w:r>
      <w:hyperlink r:id="rId18" w:history="1">
        <w:r w:rsidRPr="00454E7A">
          <w:rPr>
            <w:rStyle w:val="Hyperlink"/>
            <w:rFonts w:asciiTheme="minorHAnsi" w:hAnsiTheme="minorHAnsi"/>
          </w:rPr>
          <w:t>Executive Committee</w:t>
        </w:r>
      </w:hyperlink>
      <w:r w:rsidRPr="00454E7A">
        <w:rPr>
          <w:rFonts w:asciiTheme="minorHAnsi" w:hAnsiTheme="minorHAnsi"/>
        </w:rPr>
        <w:t xml:space="preserve"> that oversees the operations of the </w:t>
      </w:r>
      <w:proofErr w:type="spellStart"/>
      <w:r w:rsidRPr="00454E7A">
        <w:rPr>
          <w:rFonts w:asciiTheme="minorHAnsi" w:hAnsiTheme="minorHAnsi"/>
        </w:rPr>
        <w:t>PCORnet</w:t>
      </w:r>
      <w:proofErr w:type="spellEnd"/>
      <w:r w:rsidRPr="00454E7A">
        <w:rPr>
          <w:rFonts w:asciiTheme="minorHAnsi" w:hAnsiTheme="minorHAnsi"/>
        </w:rPr>
        <w:t>, as well as Data, Research, and Engagement Committees that address cross-network issues such as research ethics, privacy, patient involvement, and clinical trial designs and methods.</w:t>
      </w:r>
    </w:p>
    <w:p w:rsidR="00B0452E" w:rsidRPr="00D02C0F" w:rsidRDefault="00B0452E" w:rsidP="00B0452E">
      <w:pPr>
        <w:shd w:val="clear" w:color="auto" w:fill="FFFFFF"/>
        <w:spacing w:after="120"/>
        <w:rPr>
          <w:rFonts w:asciiTheme="minorHAnsi" w:hAnsiTheme="minorHAnsi" w:cs="Arial"/>
          <w:b/>
          <w:color w:val="222222"/>
          <w:u w:val="single"/>
        </w:rPr>
      </w:pPr>
      <w:r w:rsidRPr="00D02C0F">
        <w:rPr>
          <w:rFonts w:asciiTheme="minorHAnsi" w:hAnsiTheme="minorHAnsi" w:cs="Arial"/>
          <w:b/>
          <w:color w:val="222222"/>
          <w:u w:val="single"/>
        </w:rPr>
        <w:t>Coordinating Center</w:t>
      </w:r>
    </w:p>
    <w:p w:rsidR="00B0452E" w:rsidRPr="00693FB7" w:rsidRDefault="00B0452E" w:rsidP="00B0452E">
      <w:pPr>
        <w:shd w:val="clear" w:color="auto" w:fill="FFFFFF"/>
        <w:spacing w:after="120"/>
        <w:rPr>
          <w:rFonts w:asciiTheme="minorHAnsi" w:hAnsiTheme="minorHAnsi" w:cs="Arial"/>
          <w:color w:val="222222"/>
        </w:rPr>
      </w:pPr>
      <w:r w:rsidRPr="00693FB7">
        <w:rPr>
          <w:rFonts w:asciiTheme="minorHAnsi" w:hAnsiTheme="minorHAnsi" w:cs="Arial"/>
          <w:color w:val="222222"/>
        </w:rPr>
        <w:t xml:space="preserve">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Coordinating Center (CC) leads the Network’s data and engagement activities, connects with outside research par</w:t>
      </w:r>
      <w:r>
        <w:rPr>
          <w:rFonts w:asciiTheme="minorHAnsi" w:hAnsiTheme="minorHAnsi" w:cs="Arial"/>
          <w:color w:val="222222"/>
        </w:rPr>
        <w:t xml:space="preserve">tners, and supports the </w:t>
      </w:r>
      <w:proofErr w:type="spellStart"/>
      <w:r>
        <w:rPr>
          <w:rFonts w:asciiTheme="minorHAnsi" w:hAnsiTheme="minorHAnsi" w:cs="Arial"/>
          <w:color w:val="222222"/>
        </w:rPr>
        <w:t>PCORnet</w:t>
      </w:r>
      <w:proofErr w:type="spellEnd"/>
      <w:r>
        <w:rPr>
          <w:rFonts w:asciiTheme="minorHAnsi" w:hAnsiTheme="minorHAnsi" w:cs="Arial"/>
          <w:color w:val="222222"/>
        </w:rPr>
        <w:t xml:space="preserve"> infrastructure. </w:t>
      </w:r>
      <w:r w:rsidRPr="00693FB7">
        <w:rPr>
          <w:rFonts w:asciiTheme="minorHAnsi" w:hAnsiTheme="minorHAnsi" w:cs="Arial"/>
          <w:color w:val="222222"/>
        </w:rPr>
        <w:t>Responsibilities of the Coordinating Center include:</w:t>
      </w:r>
    </w:p>
    <w:p w:rsidR="00B0452E" w:rsidRPr="00693FB7" w:rsidRDefault="00B0452E" w:rsidP="00B0452E">
      <w:pPr>
        <w:numPr>
          <w:ilvl w:val="0"/>
          <w:numId w:val="22"/>
        </w:numPr>
        <w:shd w:val="clear" w:color="auto" w:fill="FFFFFF"/>
        <w:ind w:right="360"/>
        <w:rPr>
          <w:rFonts w:asciiTheme="minorHAnsi" w:hAnsiTheme="minorHAnsi" w:cs="Arial"/>
          <w:color w:val="222222"/>
        </w:rPr>
      </w:pPr>
      <w:r w:rsidRPr="00693FB7">
        <w:rPr>
          <w:rFonts w:asciiTheme="minorHAnsi" w:hAnsiTheme="minorHAnsi" w:cs="Arial"/>
          <w:color w:val="222222"/>
        </w:rPr>
        <w:t>Coordinating PCORnet’s operational activities.</w:t>
      </w:r>
    </w:p>
    <w:p w:rsidR="00B0452E" w:rsidRPr="00693FB7" w:rsidRDefault="00B0452E" w:rsidP="00B0452E">
      <w:pPr>
        <w:numPr>
          <w:ilvl w:val="0"/>
          <w:numId w:val="22"/>
        </w:numPr>
        <w:shd w:val="clear" w:color="auto" w:fill="FFFFFF"/>
        <w:ind w:right="360"/>
        <w:rPr>
          <w:rFonts w:asciiTheme="minorHAnsi" w:hAnsiTheme="minorHAnsi" w:cs="Arial"/>
          <w:color w:val="222222"/>
        </w:rPr>
      </w:pPr>
      <w:r w:rsidRPr="00693FB7">
        <w:rPr>
          <w:rFonts w:asciiTheme="minorHAnsi" w:hAnsiTheme="minorHAnsi" w:cs="Arial"/>
          <w:color w:val="222222"/>
        </w:rPr>
        <w:t xml:space="preserve">Designing, enhancing, and maintaining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data infrastructure.</w:t>
      </w:r>
    </w:p>
    <w:p w:rsidR="00B0452E" w:rsidRPr="00693FB7" w:rsidRDefault="00B0452E" w:rsidP="00B0452E">
      <w:pPr>
        <w:numPr>
          <w:ilvl w:val="0"/>
          <w:numId w:val="22"/>
        </w:numPr>
        <w:shd w:val="clear" w:color="auto" w:fill="FFFFFF"/>
        <w:ind w:right="360"/>
        <w:rPr>
          <w:rFonts w:asciiTheme="minorHAnsi" w:hAnsiTheme="minorHAnsi" w:cs="Arial"/>
          <w:color w:val="222222"/>
        </w:rPr>
      </w:pPr>
      <w:r w:rsidRPr="00693FB7">
        <w:rPr>
          <w:rFonts w:asciiTheme="minorHAnsi" w:hAnsiTheme="minorHAnsi" w:cs="Arial"/>
          <w:color w:val="222222"/>
        </w:rPr>
        <w:t xml:space="preserve">Identifying research opportunities and implementing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-wide research.</w:t>
      </w:r>
    </w:p>
    <w:p w:rsidR="00B0452E" w:rsidRPr="00693FB7" w:rsidRDefault="00B0452E" w:rsidP="00B0452E">
      <w:pPr>
        <w:numPr>
          <w:ilvl w:val="0"/>
          <w:numId w:val="22"/>
        </w:numPr>
        <w:shd w:val="clear" w:color="auto" w:fill="FFFFFF"/>
        <w:ind w:right="360"/>
        <w:rPr>
          <w:rFonts w:asciiTheme="minorHAnsi" w:hAnsiTheme="minorHAnsi" w:cs="Arial"/>
          <w:color w:val="222222"/>
        </w:rPr>
      </w:pPr>
      <w:r w:rsidRPr="00693FB7">
        <w:rPr>
          <w:rFonts w:asciiTheme="minorHAnsi" w:hAnsiTheme="minorHAnsi" w:cs="Arial"/>
          <w:color w:val="222222"/>
        </w:rPr>
        <w:t xml:space="preserve">Supporting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pre-research, observational studies, and interventional multi-site research studies.</w:t>
      </w:r>
    </w:p>
    <w:p w:rsidR="00B0452E" w:rsidRPr="00693FB7" w:rsidRDefault="00B0452E" w:rsidP="00B0452E">
      <w:pPr>
        <w:numPr>
          <w:ilvl w:val="0"/>
          <w:numId w:val="22"/>
        </w:numPr>
        <w:shd w:val="clear" w:color="auto" w:fill="FFFFFF"/>
        <w:ind w:right="360"/>
        <w:rPr>
          <w:rFonts w:asciiTheme="minorHAnsi" w:hAnsiTheme="minorHAnsi" w:cs="Arial"/>
          <w:color w:val="222222"/>
        </w:rPr>
      </w:pPr>
      <w:r w:rsidRPr="00693FB7">
        <w:rPr>
          <w:rFonts w:asciiTheme="minorHAnsi" w:hAnsiTheme="minorHAnsi" w:cs="Arial"/>
          <w:color w:val="222222"/>
        </w:rPr>
        <w:t xml:space="preserve">Developing new products and </w:t>
      </w:r>
      <w:proofErr w:type="gramStart"/>
      <w:r w:rsidRPr="00693FB7">
        <w:rPr>
          <w:rFonts w:asciiTheme="minorHAnsi" w:hAnsiTheme="minorHAnsi" w:cs="Arial"/>
          <w:color w:val="222222"/>
        </w:rPr>
        <w:t>services, and</w:t>
      </w:r>
      <w:proofErr w:type="gramEnd"/>
      <w:r w:rsidRPr="00693FB7">
        <w:rPr>
          <w:rFonts w:asciiTheme="minorHAnsi" w:hAnsiTheme="minorHAnsi" w:cs="Arial"/>
          <w:color w:val="222222"/>
        </w:rPr>
        <w:t xml:space="preserve"> implementing engagement and network-building services.</w:t>
      </w:r>
    </w:p>
    <w:p w:rsidR="00B0452E" w:rsidRDefault="00B0452E" w:rsidP="00B0452E">
      <w:pPr>
        <w:numPr>
          <w:ilvl w:val="0"/>
          <w:numId w:val="22"/>
        </w:numPr>
        <w:shd w:val="clear" w:color="auto" w:fill="FFFFFF"/>
        <w:spacing w:after="120"/>
        <w:ind w:right="360"/>
        <w:rPr>
          <w:rFonts w:asciiTheme="minorHAnsi" w:hAnsiTheme="minorHAnsi" w:cs="Arial"/>
          <w:color w:val="222222"/>
        </w:rPr>
      </w:pPr>
      <w:r w:rsidRPr="00693FB7">
        <w:rPr>
          <w:rFonts w:asciiTheme="minorHAnsi" w:hAnsiTheme="minorHAnsi" w:cs="Arial"/>
          <w:color w:val="222222"/>
        </w:rPr>
        <w:t>Communicating with CDRN and PPRN </w:t>
      </w:r>
      <w:hyperlink r:id="rId19" w:history="1">
        <w:r w:rsidRPr="00693FB7">
          <w:rPr>
            <w:rStyle w:val="Hyperlink"/>
            <w:rFonts w:asciiTheme="minorHAnsi" w:hAnsiTheme="minorHAnsi" w:cs="Arial"/>
          </w:rPr>
          <w:t>Partner Networks</w:t>
        </w:r>
      </w:hyperlink>
      <w:r w:rsidRPr="00693FB7">
        <w:rPr>
          <w:rFonts w:asciiTheme="minorHAnsi" w:hAnsiTheme="minorHAnsi" w:cs="Arial"/>
          <w:color w:val="222222"/>
        </w:rPr>
        <w:t> on an individual and group basis to generate collaboration, co-production, and efficiency.</w:t>
      </w:r>
    </w:p>
    <w:p w:rsidR="00B0452E" w:rsidRPr="00693FB7" w:rsidRDefault="00B0452E" w:rsidP="00B0452E">
      <w:pPr>
        <w:shd w:val="clear" w:color="auto" w:fill="FFFFFF"/>
        <w:spacing w:after="120"/>
        <w:rPr>
          <w:rFonts w:asciiTheme="minorHAnsi" w:hAnsiTheme="minorHAnsi" w:cs="Arial"/>
          <w:color w:val="222222"/>
        </w:rPr>
      </w:pPr>
      <w:r w:rsidRPr="00693FB7">
        <w:rPr>
          <w:rFonts w:asciiTheme="minorHAnsi" w:hAnsiTheme="minorHAnsi" w:cs="Arial"/>
          <w:color w:val="222222"/>
        </w:rPr>
        <w:t>The Coordinating Center is a partnership between PCORI and several organizations with expertise developing infrastructure to support the creation of a National Evidence Development System. These partners have collaborated to create and manage large, complex research networks leveraging rich community engagement as well as electronic health data to support interventional, observational, patient-powered, and health services research.  Participating Coordinating Center organizations are:</w:t>
      </w:r>
    </w:p>
    <w:p w:rsidR="00B0452E" w:rsidRPr="00693FB7" w:rsidRDefault="00EF4180" w:rsidP="00B0452E">
      <w:pPr>
        <w:numPr>
          <w:ilvl w:val="0"/>
          <w:numId w:val="23"/>
        </w:numPr>
        <w:shd w:val="clear" w:color="auto" w:fill="FFFFFF"/>
        <w:rPr>
          <w:rFonts w:asciiTheme="minorHAnsi" w:hAnsiTheme="minorHAnsi" w:cs="Arial"/>
          <w:color w:val="222222"/>
        </w:rPr>
      </w:pPr>
      <w:hyperlink r:id="rId20" w:history="1">
        <w:r w:rsidR="00B0452E" w:rsidRPr="00693FB7">
          <w:rPr>
            <w:rStyle w:val="Hyperlink"/>
            <w:rFonts w:asciiTheme="minorHAnsi" w:hAnsiTheme="minorHAnsi" w:cs="Arial"/>
          </w:rPr>
          <w:t>Duke Clinical Research Institute</w:t>
        </w:r>
      </w:hyperlink>
    </w:p>
    <w:p w:rsidR="00B0452E" w:rsidRPr="00693FB7" w:rsidRDefault="00EF4180" w:rsidP="00B0452E">
      <w:pPr>
        <w:numPr>
          <w:ilvl w:val="0"/>
          <w:numId w:val="23"/>
        </w:numPr>
        <w:shd w:val="clear" w:color="auto" w:fill="FFFFFF"/>
        <w:rPr>
          <w:rFonts w:asciiTheme="minorHAnsi" w:hAnsiTheme="minorHAnsi" w:cs="Arial"/>
          <w:color w:val="222222"/>
        </w:rPr>
      </w:pPr>
      <w:hyperlink r:id="rId21" w:history="1">
        <w:r w:rsidR="00B0452E" w:rsidRPr="00693FB7">
          <w:rPr>
            <w:rStyle w:val="Hyperlink"/>
            <w:rFonts w:asciiTheme="minorHAnsi" w:hAnsiTheme="minorHAnsi" w:cs="Arial"/>
          </w:rPr>
          <w:t>Genetic Alliance</w:t>
        </w:r>
      </w:hyperlink>
    </w:p>
    <w:p w:rsidR="00B0452E" w:rsidRPr="00693FB7" w:rsidRDefault="00EF4180" w:rsidP="00B0452E">
      <w:pPr>
        <w:numPr>
          <w:ilvl w:val="0"/>
          <w:numId w:val="23"/>
        </w:numPr>
        <w:shd w:val="clear" w:color="auto" w:fill="FFFFFF"/>
        <w:spacing w:after="200"/>
        <w:rPr>
          <w:rFonts w:asciiTheme="minorHAnsi" w:hAnsiTheme="minorHAnsi" w:cs="Arial"/>
          <w:color w:val="222222"/>
        </w:rPr>
      </w:pPr>
      <w:hyperlink r:id="rId22" w:history="1">
        <w:r w:rsidR="00B0452E" w:rsidRPr="00693FB7">
          <w:rPr>
            <w:rStyle w:val="Hyperlink"/>
            <w:rFonts w:asciiTheme="minorHAnsi" w:hAnsiTheme="minorHAnsi" w:cs="Arial"/>
          </w:rPr>
          <w:t>Harvard Pilgrim Health Care Ins</w:t>
        </w:r>
      </w:hyperlink>
      <w:hyperlink r:id="rId23" w:history="1">
        <w:r w:rsidR="00B0452E" w:rsidRPr="00693FB7">
          <w:rPr>
            <w:rStyle w:val="Hyperlink"/>
            <w:rFonts w:asciiTheme="minorHAnsi" w:hAnsiTheme="minorHAnsi" w:cs="Arial"/>
          </w:rPr>
          <w:t>titute</w:t>
        </w:r>
      </w:hyperlink>
    </w:p>
    <w:p w:rsidR="00B0452E" w:rsidRPr="00693FB7" w:rsidRDefault="00B0452E" w:rsidP="00B0452E">
      <w:pPr>
        <w:shd w:val="clear" w:color="auto" w:fill="FFFFFF"/>
        <w:spacing w:after="200"/>
        <w:ind w:right="360"/>
        <w:rPr>
          <w:rFonts w:asciiTheme="minorHAnsi" w:hAnsiTheme="minorHAnsi" w:cs="Arial"/>
          <w:color w:val="222222"/>
        </w:rPr>
      </w:pPr>
    </w:p>
    <w:p w:rsidR="00B0452E" w:rsidRDefault="00B0452E" w:rsidP="00B0452E">
      <w:pPr>
        <w:shd w:val="clear" w:color="auto" w:fill="FFFFFF"/>
        <w:spacing w:after="200"/>
        <w:jc w:val="center"/>
        <w:rPr>
          <w:rFonts w:asciiTheme="minorHAnsi" w:hAnsiTheme="minorHAnsi" w:cs="Arial"/>
          <w:color w:val="222222"/>
        </w:rPr>
      </w:pPr>
      <w:r w:rsidRPr="00693FB7">
        <w:rPr>
          <w:rFonts w:asciiTheme="minorHAnsi" w:hAnsiTheme="minorHAnsi" w:cs="Arial"/>
          <w:noProof/>
          <w:color w:val="222222"/>
        </w:rPr>
        <w:lastRenderedPageBreak/>
        <w:drawing>
          <wp:inline distT="0" distB="0" distL="0" distR="0" wp14:anchorId="3DE208F6" wp14:editId="237EA73A">
            <wp:extent cx="3962400" cy="4206076"/>
            <wp:effectExtent l="0" t="0" r="0" b="4445"/>
            <wp:docPr id="37" name="Picture 37" descr="http://www.pcornet.org/wp-content/uploads/2017/01/coordinating-center_20jan201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cornet.org/wp-content/uploads/2017/01/coordinating-center_20jan2017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4081" cy="4229091"/>
                    </a:xfrm>
                    <a:prstGeom prst="rect">
                      <a:avLst/>
                    </a:prstGeom>
                    <a:noFill/>
                    <a:ln>
                      <a:noFill/>
                    </a:ln>
                  </pic:spPr>
                </pic:pic>
              </a:graphicData>
            </a:graphic>
          </wp:inline>
        </w:drawing>
      </w:r>
    </w:p>
    <w:p w:rsidR="00B0452E" w:rsidRDefault="00B0452E" w:rsidP="00B0452E">
      <w:pPr>
        <w:shd w:val="clear" w:color="auto" w:fill="FFFFFF"/>
        <w:spacing w:after="120"/>
        <w:rPr>
          <w:rFonts w:asciiTheme="minorHAnsi" w:hAnsiTheme="minorHAnsi" w:cs="Arial"/>
          <w:color w:val="222222"/>
        </w:rPr>
      </w:pPr>
      <w:r w:rsidRPr="00693FB7">
        <w:rPr>
          <w:rFonts w:asciiTheme="minorHAnsi" w:hAnsiTheme="minorHAnsi" w:cs="Arial"/>
          <w:color w:val="222222"/>
        </w:rPr>
        <w:t xml:space="preserve">Adrian Hernandez, MD, MHS, Richard Platt, MD, MSc, and Sharon Terry, MA are all co-Principal Investigators of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Coordinating Center. In addition to their work for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Coordinating Center, </w:t>
      </w:r>
      <w:hyperlink r:id="rId25" w:anchor="Hernandez" w:history="1">
        <w:r w:rsidRPr="00693FB7">
          <w:rPr>
            <w:rStyle w:val="Hyperlink"/>
            <w:rFonts w:asciiTheme="minorHAnsi" w:hAnsiTheme="minorHAnsi" w:cs="Arial"/>
          </w:rPr>
          <w:t>Adrian Hernandez</w:t>
        </w:r>
      </w:hyperlink>
      <w:r w:rsidRPr="00693FB7">
        <w:rPr>
          <w:rFonts w:asciiTheme="minorHAnsi" w:hAnsiTheme="minorHAnsi" w:cs="Arial"/>
          <w:color w:val="222222"/>
        </w:rPr>
        <w:t> is an Associate Professor of Medicine, Cardiology with Duke University School of Medicine and Director of Health Services and Outcomes Research for Duke Clinical Research Institute; </w:t>
      </w:r>
      <w:hyperlink r:id="rId26" w:anchor="Platt" w:history="1">
        <w:r w:rsidRPr="00693FB7">
          <w:rPr>
            <w:rStyle w:val="Hyperlink"/>
            <w:rFonts w:asciiTheme="minorHAnsi" w:hAnsiTheme="minorHAnsi" w:cs="Arial"/>
          </w:rPr>
          <w:t>Richard Platt</w:t>
        </w:r>
      </w:hyperlink>
      <w:r w:rsidRPr="00693FB7">
        <w:rPr>
          <w:rFonts w:asciiTheme="minorHAnsi" w:hAnsiTheme="minorHAnsi" w:cs="Arial"/>
          <w:color w:val="222222"/>
        </w:rPr>
        <w:t> is a Professor and Chair of the Harvard Medical School, Department of Population Medicine and Executive Director of Harvard Pilgrim Health Care Institute; and </w:t>
      </w:r>
      <w:hyperlink r:id="rId27" w:anchor="Terry" w:history="1">
        <w:r w:rsidRPr="00693FB7">
          <w:rPr>
            <w:rStyle w:val="Hyperlink"/>
            <w:rFonts w:asciiTheme="minorHAnsi" w:hAnsiTheme="minorHAnsi" w:cs="Arial"/>
          </w:rPr>
          <w:t>Sharon Terry</w:t>
        </w:r>
      </w:hyperlink>
      <w:r w:rsidRPr="00693FB7">
        <w:rPr>
          <w:rFonts w:asciiTheme="minorHAnsi" w:hAnsiTheme="minorHAnsi" w:cs="Arial"/>
          <w:color w:val="222222"/>
        </w:rPr>
        <w:t>, is the President and CEO of Genetic Alliance, Principal Investigator for Community-Engaged Network for All (CENA), parent, and citizen scientist.</w:t>
      </w:r>
      <w:bookmarkStart w:id="5" w:name="DRNOC"/>
      <w:bookmarkEnd w:id="5"/>
    </w:p>
    <w:p w:rsidR="00B0452E" w:rsidRPr="00D02C0F" w:rsidRDefault="00D02C0F" w:rsidP="00B0452E">
      <w:pPr>
        <w:shd w:val="clear" w:color="auto" w:fill="FFFFFF"/>
        <w:spacing w:after="120"/>
        <w:rPr>
          <w:rFonts w:asciiTheme="minorHAnsi" w:hAnsiTheme="minorHAnsi" w:cs="Arial"/>
          <w:b/>
          <w:color w:val="222222"/>
          <w:u w:val="single"/>
        </w:rPr>
      </w:pPr>
      <w:r w:rsidRPr="00D02C0F">
        <w:rPr>
          <w:rFonts w:asciiTheme="minorHAnsi" w:hAnsiTheme="minorHAnsi" w:cs="Arial"/>
          <w:b/>
          <w:color w:val="222222"/>
          <w:u w:val="single"/>
        </w:rPr>
        <w:t xml:space="preserve">DRN </w:t>
      </w:r>
      <w:r w:rsidR="00B0452E" w:rsidRPr="00D02C0F">
        <w:rPr>
          <w:rFonts w:asciiTheme="minorHAnsi" w:hAnsiTheme="minorHAnsi" w:cs="Arial"/>
          <w:b/>
          <w:color w:val="222222"/>
          <w:u w:val="single"/>
        </w:rPr>
        <w:t>Operations Center</w:t>
      </w:r>
    </w:p>
    <w:p w:rsidR="00B0452E" w:rsidRPr="00693FB7" w:rsidRDefault="00B0452E" w:rsidP="00B0452E">
      <w:pPr>
        <w:shd w:val="clear" w:color="auto" w:fill="FFFFFF"/>
        <w:spacing w:after="200"/>
        <w:rPr>
          <w:rFonts w:asciiTheme="minorHAnsi" w:hAnsiTheme="minorHAnsi" w:cs="Arial"/>
          <w:color w:val="222222"/>
        </w:rPr>
      </w:pPr>
      <w:r w:rsidRPr="00693FB7">
        <w:rPr>
          <w:rFonts w:asciiTheme="minorHAnsi" w:hAnsiTheme="minorHAnsi" w:cs="Arial"/>
          <w:color w:val="222222"/>
        </w:rPr>
        <w:t xml:space="preserve">The Coordinating Center oversees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Distributed Research Network Operations Center (DRN OC), which is led by Drs. </w:t>
      </w:r>
      <w:hyperlink r:id="rId28" w:anchor="Curtis" w:history="1">
        <w:r w:rsidRPr="00693FB7">
          <w:rPr>
            <w:rStyle w:val="Hyperlink"/>
            <w:rFonts w:asciiTheme="minorHAnsi" w:hAnsiTheme="minorHAnsi" w:cs="Arial"/>
          </w:rPr>
          <w:t>Lesley Curtis</w:t>
        </w:r>
      </w:hyperlink>
      <w:r w:rsidRPr="00693FB7">
        <w:rPr>
          <w:rFonts w:asciiTheme="minorHAnsi" w:hAnsiTheme="minorHAnsi" w:cs="Arial"/>
          <w:color w:val="222222"/>
        </w:rPr>
        <w:t>, </w:t>
      </w:r>
      <w:hyperlink r:id="rId29" w:anchor="Marsolo" w:history="1">
        <w:r w:rsidRPr="00693FB7">
          <w:rPr>
            <w:rStyle w:val="Hyperlink"/>
            <w:rFonts w:asciiTheme="minorHAnsi" w:hAnsiTheme="minorHAnsi" w:cs="Arial"/>
          </w:rPr>
          <w:t xml:space="preserve">Keith </w:t>
        </w:r>
        <w:proofErr w:type="spellStart"/>
        <w:r w:rsidRPr="00693FB7">
          <w:rPr>
            <w:rStyle w:val="Hyperlink"/>
            <w:rFonts w:asciiTheme="minorHAnsi" w:hAnsiTheme="minorHAnsi" w:cs="Arial"/>
          </w:rPr>
          <w:t>Marsolo</w:t>
        </w:r>
        <w:proofErr w:type="spellEnd"/>
      </w:hyperlink>
      <w:r w:rsidRPr="00693FB7">
        <w:rPr>
          <w:rFonts w:asciiTheme="minorHAnsi" w:hAnsiTheme="minorHAnsi" w:cs="Arial"/>
          <w:color w:val="222222"/>
        </w:rPr>
        <w:t>, and </w:t>
      </w:r>
      <w:hyperlink r:id="rId30" w:history="1">
        <w:r w:rsidRPr="00693FB7">
          <w:rPr>
            <w:rStyle w:val="Hyperlink"/>
            <w:rFonts w:asciiTheme="minorHAnsi" w:hAnsiTheme="minorHAnsi" w:cs="Arial"/>
          </w:rPr>
          <w:t>Jeffrey Brown</w:t>
        </w:r>
      </w:hyperlink>
      <w:r w:rsidRPr="00693FB7">
        <w:rPr>
          <w:rFonts w:asciiTheme="minorHAnsi" w:hAnsiTheme="minorHAnsi" w:cs="Arial"/>
          <w:color w:val="222222"/>
        </w:rPr>
        <w:t xml:space="preserve">. The main goal of the DRN OC is to operate, enhance, and maintain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Distributed Research Network, which oversees data transformation to the </w:t>
      </w:r>
      <w:hyperlink r:id="rId31" w:history="1">
        <w:r w:rsidRPr="00693FB7">
          <w:rPr>
            <w:rStyle w:val="Hyperlink"/>
            <w:rFonts w:asciiTheme="minorHAnsi" w:hAnsiTheme="minorHAnsi" w:cs="Arial"/>
          </w:rPr>
          <w:t>Common Data Model</w:t>
        </w:r>
      </w:hyperlink>
      <w:r w:rsidRPr="00693FB7">
        <w:rPr>
          <w:rFonts w:asciiTheme="minorHAnsi" w:hAnsiTheme="minorHAnsi" w:cs="Arial"/>
          <w:color w:val="222222"/>
        </w:rPr>
        <w:t>, data quality assessment and remediation, query fulfillment, data science, and facilitation of multi-site patient centered research across the CDRNs, PPRNs, and other interested contributors.</w:t>
      </w:r>
    </w:p>
    <w:p w:rsidR="00B0452E" w:rsidRPr="00693FB7" w:rsidRDefault="00B0452E" w:rsidP="00B0452E">
      <w:pPr>
        <w:shd w:val="clear" w:color="auto" w:fill="FFFFFF"/>
        <w:spacing w:after="120"/>
        <w:rPr>
          <w:rFonts w:asciiTheme="minorHAnsi" w:hAnsiTheme="minorHAnsi" w:cs="Arial"/>
          <w:color w:val="222222"/>
        </w:rPr>
      </w:pPr>
      <w:r w:rsidRPr="00693FB7">
        <w:rPr>
          <w:rFonts w:asciiTheme="minorHAnsi" w:hAnsiTheme="minorHAnsi" w:cs="Arial"/>
          <w:color w:val="222222"/>
        </w:rPr>
        <w:lastRenderedPageBreak/>
        <w:t>The distributed research network enables the conduct of observational research and clinical trials while allowing each participating organization to maintain physical and operational control over its data.</w:t>
      </w:r>
    </w:p>
    <w:p w:rsidR="00B0452E" w:rsidRPr="00D02C0F" w:rsidRDefault="00B0452E" w:rsidP="00B0452E">
      <w:pPr>
        <w:shd w:val="clear" w:color="auto" w:fill="FFFFFF"/>
        <w:spacing w:after="120"/>
        <w:rPr>
          <w:rFonts w:asciiTheme="minorHAnsi" w:hAnsiTheme="minorHAnsi" w:cs="Arial"/>
          <w:b/>
          <w:color w:val="222222"/>
          <w:u w:val="single"/>
        </w:rPr>
      </w:pPr>
      <w:r w:rsidRPr="00D02C0F">
        <w:rPr>
          <w:rFonts w:asciiTheme="minorHAnsi" w:hAnsiTheme="minorHAnsi" w:cs="Arial"/>
          <w:b/>
          <w:color w:val="222222"/>
          <w:u w:val="single"/>
        </w:rPr>
        <w:t>Program Management Office</w:t>
      </w:r>
    </w:p>
    <w:p w:rsidR="00B0452E" w:rsidRPr="00693FB7" w:rsidRDefault="00B0452E" w:rsidP="00B0452E">
      <w:pPr>
        <w:shd w:val="clear" w:color="auto" w:fill="FFFFFF"/>
        <w:spacing w:after="120"/>
        <w:rPr>
          <w:rFonts w:asciiTheme="minorHAnsi" w:hAnsiTheme="minorHAnsi" w:cs="Arial"/>
          <w:color w:val="222222"/>
        </w:rPr>
      </w:pPr>
      <w:r w:rsidRPr="00693FB7">
        <w:rPr>
          <w:rFonts w:asciiTheme="minorHAnsi" w:hAnsiTheme="minorHAnsi" w:cs="Arial"/>
          <w:color w:val="222222"/>
        </w:rPr>
        <w:t xml:space="preserve">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Program Management Office (PMO) sits at Duke Clinical Research Institute within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Coordinating Center. The PMO, led by Lauren Cohen of Duke Clinical Research Institute, provides central coordination, oversees all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operational activities, and oversees implementation of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research. Among the activities supported by the PMO are:</w:t>
      </w:r>
    </w:p>
    <w:p w:rsidR="00B0452E" w:rsidRPr="00693FB7" w:rsidRDefault="00B0452E" w:rsidP="00B0452E">
      <w:pPr>
        <w:numPr>
          <w:ilvl w:val="0"/>
          <w:numId w:val="24"/>
        </w:numPr>
        <w:shd w:val="clear" w:color="auto" w:fill="FFFFFF"/>
        <w:ind w:right="360"/>
        <w:rPr>
          <w:rFonts w:asciiTheme="minorHAnsi" w:hAnsiTheme="minorHAnsi" w:cs="Arial"/>
          <w:color w:val="222222"/>
        </w:rPr>
      </w:pPr>
      <w:r w:rsidRPr="00693FB7">
        <w:rPr>
          <w:rFonts w:asciiTheme="minorHAnsi" w:hAnsiTheme="minorHAnsi" w:cs="Arial"/>
          <w:color w:val="222222"/>
        </w:rPr>
        <w:t>Coordination of all internal and external communication platforms.</w:t>
      </w:r>
    </w:p>
    <w:p w:rsidR="00B0452E" w:rsidRPr="00693FB7" w:rsidRDefault="00B0452E" w:rsidP="00B0452E">
      <w:pPr>
        <w:numPr>
          <w:ilvl w:val="0"/>
          <w:numId w:val="24"/>
        </w:numPr>
        <w:shd w:val="clear" w:color="auto" w:fill="FFFFFF"/>
        <w:ind w:right="360"/>
        <w:rPr>
          <w:rFonts w:asciiTheme="minorHAnsi" w:hAnsiTheme="minorHAnsi" w:cs="Arial"/>
          <w:color w:val="222222"/>
        </w:rPr>
      </w:pP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leadership support, including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committee support and coordination.</w:t>
      </w:r>
    </w:p>
    <w:p w:rsidR="00B0452E" w:rsidRPr="00693FB7" w:rsidRDefault="00B0452E" w:rsidP="00B0452E">
      <w:pPr>
        <w:numPr>
          <w:ilvl w:val="0"/>
          <w:numId w:val="24"/>
        </w:numPr>
        <w:shd w:val="clear" w:color="auto" w:fill="FFFFFF"/>
        <w:ind w:right="360"/>
        <w:rPr>
          <w:rFonts w:asciiTheme="minorHAnsi" w:hAnsiTheme="minorHAnsi" w:cs="Arial"/>
          <w:color w:val="222222"/>
        </w:rPr>
      </w:pP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infrastructure support, including efforts related to single IRB and quality improvement reporting.</w:t>
      </w:r>
    </w:p>
    <w:p w:rsidR="00B0452E" w:rsidRPr="00693FB7" w:rsidRDefault="00B0452E" w:rsidP="00B0452E">
      <w:pPr>
        <w:numPr>
          <w:ilvl w:val="0"/>
          <w:numId w:val="24"/>
        </w:numPr>
        <w:shd w:val="clear" w:color="auto" w:fill="FFFFFF"/>
        <w:ind w:right="360"/>
        <w:rPr>
          <w:rFonts w:asciiTheme="minorHAnsi" w:hAnsiTheme="minorHAnsi" w:cs="Arial"/>
          <w:color w:val="222222"/>
        </w:rPr>
      </w:pPr>
      <w:r w:rsidRPr="00693FB7">
        <w:rPr>
          <w:rFonts w:asciiTheme="minorHAnsi" w:hAnsiTheme="minorHAnsi" w:cs="Arial"/>
          <w:color w:val="222222"/>
        </w:rPr>
        <w:t>Proposal and project support.</w:t>
      </w:r>
    </w:p>
    <w:p w:rsidR="00B0452E" w:rsidRPr="00693FB7" w:rsidRDefault="00B0452E" w:rsidP="00B0452E">
      <w:pPr>
        <w:numPr>
          <w:ilvl w:val="0"/>
          <w:numId w:val="24"/>
        </w:numPr>
        <w:shd w:val="clear" w:color="auto" w:fill="FFFFFF"/>
        <w:ind w:right="360"/>
        <w:rPr>
          <w:rFonts w:asciiTheme="minorHAnsi" w:hAnsiTheme="minorHAnsi" w:cs="Arial"/>
          <w:color w:val="222222"/>
        </w:rPr>
      </w:pPr>
      <w:r w:rsidRPr="00693FB7">
        <w:rPr>
          <w:rFonts w:asciiTheme="minorHAnsi" w:hAnsiTheme="minorHAnsi" w:cs="Arial"/>
          <w:color w:val="222222"/>
        </w:rPr>
        <w:t>Meeting planning and logistics.</w:t>
      </w:r>
    </w:p>
    <w:p w:rsidR="00B0452E" w:rsidRPr="00693FB7" w:rsidRDefault="00B0452E" w:rsidP="00B0452E">
      <w:pPr>
        <w:numPr>
          <w:ilvl w:val="0"/>
          <w:numId w:val="24"/>
        </w:numPr>
        <w:shd w:val="clear" w:color="auto" w:fill="FFFFFF"/>
        <w:spacing w:after="120"/>
        <w:ind w:right="360"/>
        <w:rPr>
          <w:rFonts w:asciiTheme="minorHAnsi" w:hAnsiTheme="minorHAnsi" w:cs="Arial"/>
          <w:color w:val="222222"/>
        </w:rPr>
      </w:pPr>
      <w:r w:rsidRPr="00693FB7">
        <w:rPr>
          <w:rFonts w:asciiTheme="minorHAnsi" w:hAnsiTheme="minorHAnsi" w:cs="Arial"/>
          <w:color w:val="222222"/>
        </w:rPr>
        <w:t>Technical assistance for the partner networks, including cross-network support of learning.</w:t>
      </w:r>
    </w:p>
    <w:p w:rsidR="00B0452E" w:rsidRPr="00D02C0F" w:rsidRDefault="00B0452E" w:rsidP="00B0452E">
      <w:pPr>
        <w:shd w:val="clear" w:color="auto" w:fill="FFFFFF"/>
        <w:spacing w:after="120"/>
        <w:rPr>
          <w:rFonts w:asciiTheme="minorHAnsi" w:hAnsiTheme="minorHAnsi" w:cs="Arial"/>
          <w:b/>
          <w:color w:val="222222"/>
          <w:u w:val="single"/>
        </w:rPr>
      </w:pPr>
      <w:r w:rsidRPr="00D02C0F">
        <w:rPr>
          <w:rFonts w:asciiTheme="minorHAnsi" w:hAnsiTheme="minorHAnsi" w:cs="Arial"/>
          <w:b/>
          <w:color w:val="222222"/>
          <w:u w:val="single"/>
        </w:rPr>
        <w:t>Front Door</w:t>
      </w:r>
    </w:p>
    <w:p w:rsidR="00B0452E" w:rsidRPr="00693FB7" w:rsidRDefault="00B0452E" w:rsidP="00B0452E">
      <w:pPr>
        <w:shd w:val="clear" w:color="auto" w:fill="FFFFFF"/>
        <w:spacing w:after="120"/>
        <w:rPr>
          <w:rFonts w:asciiTheme="minorHAnsi" w:hAnsiTheme="minorHAnsi" w:cs="Arial"/>
          <w:color w:val="222222"/>
        </w:rPr>
      </w:pPr>
      <w:r w:rsidRPr="00693FB7">
        <w:rPr>
          <w:rFonts w:asciiTheme="minorHAnsi" w:hAnsiTheme="minorHAnsi" w:cs="Arial"/>
          <w:color w:val="222222"/>
        </w:rPr>
        <w:t xml:space="preserve">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Coordinating Center is home to the </w:t>
      </w:r>
      <w:hyperlink r:id="rId32" w:history="1">
        <w:r w:rsidRPr="00693FB7">
          <w:rPr>
            <w:rStyle w:val="Hyperlink"/>
            <w:rFonts w:asciiTheme="minorHAnsi" w:hAnsiTheme="minorHAnsi" w:cs="Arial"/>
          </w:rPr>
          <w:t>Front Door</w:t>
        </w:r>
      </w:hyperlink>
      <w:r w:rsidRPr="00693FB7">
        <w:rPr>
          <w:rFonts w:asciiTheme="minorHAnsi" w:hAnsiTheme="minorHAnsi" w:cs="Arial"/>
          <w:color w:val="222222"/>
        </w:rPr>
        <w:t xml:space="preserve"> which is the main access point for potential investigators, patient groups, health systems, and funders to reach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infrastructure. The Front Door, led by Dr. Adrian Hernandez, provides a systematic, transparent, and efficient approach for research partners to engage in opportunities and data assets within the Network. It works in collaboration with the DRN OC and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Research Committee to facilitate an efficient review process of all requests.</w:t>
      </w:r>
    </w:p>
    <w:p w:rsidR="00B0452E" w:rsidRDefault="00B0452E" w:rsidP="00B0452E">
      <w:pPr>
        <w:shd w:val="clear" w:color="auto" w:fill="FFFFFF"/>
        <w:spacing w:after="120"/>
        <w:rPr>
          <w:rFonts w:asciiTheme="minorHAnsi" w:hAnsiTheme="minorHAnsi" w:cs="Arial"/>
          <w:color w:val="222222"/>
          <w:u w:val="single"/>
        </w:rPr>
      </w:pPr>
      <w:r w:rsidRPr="00693FB7">
        <w:rPr>
          <w:rFonts w:asciiTheme="minorHAnsi" w:hAnsiTheme="minorHAnsi" w:cs="Arial"/>
          <w:color w:val="222222"/>
        </w:rPr>
        <w:t xml:space="preserve">The Front Door is currently accepting requests for Study Feasibility Review, Data Network Queries, Network Collaborators, and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Study Designation.</w:t>
      </w:r>
    </w:p>
    <w:p w:rsidR="00B0452E" w:rsidRPr="00D02C0F" w:rsidRDefault="00B0452E" w:rsidP="00B0452E">
      <w:pPr>
        <w:shd w:val="clear" w:color="auto" w:fill="FFFFFF"/>
        <w:spacing w:after="120"/>
        <w:rPr>
          <w:rFonts w:asciiTheme="minorHAnsi" w:hAnsiTheme="minorHAnsi" w:cs="Arial"/>
          <w:b/>
          <w:color w:val="222222"/>
          <w:u w:val="single"/>
        </w:rPr>
      </w:pPr>
      <w:proofErr w:type="spellStart"/>
      <w:r w:rsidRPr="00D02C0F">
        <w:rPr>
          <w:rFonts w:asciiTheme="minorHAnsi" w:hAnsiTheme="minorHAnsi" w:cs="Arial"/>
          <w:b/>
          <w:color w:val="222222"/>
          <w:u w:val="single"/>
        </w:rPr>
        <w:t>PCORnet</w:t>
      </w:r>
      <w:proofErr w:type="spellEnd"/>
      <w:r w:rsidRPr="00D02C0F">
        <w:rPr>
          <w:rFonts w:asciiTheme="minorHAnsi" w:hAnsiTheme="minorHAnsi" w:cs="Arial"/>
          <w:b/>
          <w:color w:val="222222"/>
          <w:u w:val="single"/>
        </w:rPr>
        <w:t xml:space="preserve"> Commons</w:t>
      </w:r>
    </w:p>
    <w:p w:rsidR="00B0452E" w:rsidRDefault="00B0452E" w:rsidP="00B0452E">
      <w:pPr>
        <w:shd w:val="clear" w:color="auto" w:fill="FFFFFF"/>
        <w:spacing w:after="120"/>
        <w:rPr>
          <w:rFonts w:asciiTheme="minorHAnsi" w:hAnsiTheme="minorHAnsi" w:cs="Arial"/>
          <w:color w:val="222222"/>
          <w:u w:val="single"/>
        </w:rPr>
      </w:pPr>
      <w:r w:rsidRPr="00693FB7">
        <w:rPr>
          <w:rFonts w:asciiTheme="minorHAnsi" w:hAnsiTheme="minorHAnsi" w:cs="Arial"/>
          <w:color w:val="222222"/>
        </w:rPr>
        <w:t>The </w:t>
      </w:r>
      <w:proofErr w:type="spellStart"/>
      <w:r>
        <w:fldChar w:fldCharType="begin"/>
      </w:r>
      <w:r>
        <w:instrText xml:space="preserve"> HYPERLINK "http://pcornetcommons.org/" </w:instrText>
      </w:r>
      <w:r>
        <w:fldChar w:fldCharType="separate"/>
      </w:r>
      <w:r w:rsidRPr="00693FB7">
        <w:rPr>
          <w:rStyle w:val="Hyperlink"/>
          <w:rFonts w:asciiTheme="minorHAnsi" w:hAnsiTheme="minorHAnsi" w:cs="Arial"/>
        </w:rPr>
        <w:t>PCORnet</w:t>
      </w:r>
      <w:proofErr w:type="spellEnd"/>
      <w:r w:rsidRPr="00693FB7">
        <w:rPr>
          <w:rStyle w:val="Hyperlink"/>
          <w:rFonts w:asciiTheme="minorHAnsi" w:hAnsiTheme="minorHAnsi" w:cs="Arial"/>
        </w:rPr>
        <w:t xml:space="preserve"> Commons</w:t>
      </w:r>
      <w:r>
        <w:rPr>
          <w:rStyle w:val="Hyperlink"/>
          <w:rFonts w:asciiTheme="minorHAnsi" w:hAnsiTheme="minorHAnsi" w:cs="Arial"/>
        </w:rPr>
        <w:fldChar w:fldCharType="end"/>
      </w:r>
      <w:r w:rsidRPr="00693FB7">
        <w:rPr>
          <w:rFonts w:asciiTheme="minorHAnsi" w:hAnsiTheme="minorHAnsi" w:cs="Arial"/>
          <w:color w:val="222222"/>
        </w:rPr>
        <w:t xml:space="preserve"> is a public website fostering connection, communication, engagement and learning among people involved in clinical research. The site was created collaboratively with insight and feedback from across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community and provides opportunities to increase collaboration, efficiency, and people-centeredness in clinical research. On the </w:t>
      </w:r>
      <w:proofErr w:type="spellStart"/>
      <w:r w:rsidRPr="00693FB7">
        <w:rPr>
          <w:rFonts w:asciiTheme="minorHAnsi" w:hAnsiTheme="minorHAnsi" w:cs="Arial"/>
          <w:color w:val="222222"/>
        </w:rPr>
        <w:t>PCORnet</w:t>
      </w:r>
      <w:proofErr w:type="spellEnd"/>
      <w:r w:rsidRPr="00693FB7">
        <w:rPr>
          <w:rFonts w:asciiTheme="minorHAnsi" w:hAnsiTheme="minorHAnsi" w:cs="Arial"/>
          <w:color w:val="222222"/>
        </w:rPr>
        <w:t xml:space="preserve"> Commons, you can share and access resources, engage in dialogue, and connect with colleagues and friends.</w:t>
      </w:r>
    </w:p>
    <w:p w:rsidR="00B0452E" w:rsidRDefault="00B0452E" w:rsidP="00B0452E">
      <w:pPr>
        <w:rPr>
          <w:rFonts w:asciiTheme="minorHAnsi" w:hAnsiTheme="minorHAnsi" w:cs="Arial"/>
          <w:color w:val="222222"/>
          <w:u w:val="single"/>
        </w:rPr>
      </w:pPr>
      <w:r>
        <w:rPr>
          <w:rFonts w:asciiTheme="minorHAnsi" w:hAnsiTheme="minorHAnsi" w:cs="Arial"/>
          <w:color w:val="222222"/>
          <w:u w:val="single"/>
        </w:rPr>
        <w:br w:type="page"/>
      </w:r>
    </w:p>
    <w:p w:rsidR="00B0452E" w:rsidRPr="00D02C0F" w:rsidRDefault="00B0452E" w:rsidP="00B0452E">
      <w:pPr>
        <w:shd w:val="clear" w:color="auto" w:fill="FFFFFF"/>
        <w:spacing w:after="120"/>
        <w:rPr>
          <w:rFonts w:asciiTheme="minorHAnsi" w:hAnsiTheme="minorHAnsi" w:cs="Arial"/>
          <w:b/>
          <w:color w:val="222222"/>
        </w:rPr>
      </w:pPr>
      <w:r w:rsidRPr="00D02C0F">
        <w:rPr>
          <w:rFonts w:asciiTheme="minorHAnsi" w:hAnsiTheme="minorHAnsi" w:cs="Arial"/>
          <w:b/>
          <w:color w:val="222222"/>
          <w:u w:val="single"/>
        </w:rPr>
        <w:lastRenderedPageBreak/>
        <w:t>Policies</w:t>
      </w:r>
    </w:p>
    <w:p w:rsidR="00B0452E" w:rsidRPr="004979A8" w:rsidRDefault="00B0452E" w:rsidP="00B0452E">
      <w:pPr>
        <w:shd w:val="clear" w:color="auto" w:fill="FFFFFF"/>
        <w:spacing w:after="120"/>
        <w:rPr>
          <w:rFonts w:asciiTheme="minorHAnsi" w:hAnsiTheme="minorHAnsi" w:cs="Arial"/>
          <w:color w:val="222222"/>
        </w:rPr>
      </w:pPr>
      <w:proofErr w:type="gramStart"/>
      <w:r w:rsidRPr="004979A8">
        <w:rPr>
          <w:rFonts w:asciiTheme="minorHAnsi" w:hAnsiTheme="minorHAnsi" w:cs="Arial"/>
          <w:color w:val="222222"/>
        </w:rPr>
        <w:t>In order to</w:t>
      </w:r>
      <w:proofErr w:type="gramEnd"/>
      <w:r w:rsidRPr="004979A8">
        <w:rPr>
          <w:rFonts w:asciiTheme="minorHAnsi" w:hAnsiTheme="minorHAnsi" w:cs="Arial"/>
          <w:color w:val="222222"/>
        </w:rPr>
        <w:t xml:space="preserve"> function effectively and promote network progress, the following policies have been developed to align activities, duties, and responsibilities:</w:t>
      </w:r>
    </w:p>
    <w:p w:rsidR="00B0452E" w:rsidRPr="001F50F5" w:rsidRDefault="00EF4180" w:rsidP="00B0452E">
      <w:pPr>
        <w:pStyle w:val="ListParagraph"/>
        <w:numPr>
          <w:ilvl w:val="0"/>
          <w:numId w:val="21"/>
        </w:numPr>
        <w:shd w:val="clear" w:color="auto" w:fill="FFFFFF"/>
        <w:spacing w:after="120"/>
        <w:ind w:right="360"/>
        <w:rPr>
          <w:rFonts w:asciiTheme="minorHAnsi" w:hAnsiTheme="minorHAnsi" w:cs="Arial"/>
          <w:color w:val="222222"/>
        </w:rPr>
      </w:pPr>
      <w:hyperlink r:id="rId33" w:history="1">
        <w:r w:rsidR="00B0452E" w:rsidRPr="008737A7">
          <w:rPr>
            <w:rStyle w:val="Hyperlink"/>
            <w:rFonts w:asciiTheme="minorHAnsi" w:hAnsiTheme="minorHAnsi" w:cs="Arial"/>
          </w:rPr>
          <w:t xml:space="preserve">Governance Policies for </w:t>
        </w:r>
        <w:proofErr w:type="spellStart"/>
        <w:r w:rsidR="00B0452E" w:rsidRPr="008737A7">
          <w:rPr>
            <w:rStyle w:val="Hyperlink"/>
            <w:rFonts w:asciiTheme="minorHAnsi" w:hAnsiTheme="minorHAnsi" w:cs="Arial"/>
          </w:rPr>
          <w:t>PCORnet</w:t>
        </w:r>
        <w:proofErr w:type="spellEnd"/>
        <w:r w:rsidR="00B0452E" w:rsidRPr="008737A7">
          <w:rPr>
            <w:rStyle w:val="Hyperlink"/>
            <w:rFonts w:asciiTheme="minorHAnsi" w:hAnsiTheme="minorHAnsi" w:cs="Arial"/>
          </w:rPr>
          <w:t>, the National Patient-Centered Clinical Research Network</w:t>
        </w:r>
      </w:hyperlink>
    </w:p>
    <w:p w:rsidR="00B0452E" w:rsidRPr="001F50F5" w:rsidRDefault="00EF4180" w:rsidP="00B0452E">
      <w:pPr>
        <w:pStyle w:val="ListParagraph"/>
        <w:numPr>
          <w:ilvl w:val="0"/>
          <w:numId w:val="21"/>
        </w:numPr>
        <w:shd w:val="clear" w:color="auto" w:fill="FFFFFF"/>
        <w:spacing w:after="120"/>
        <w:ind w:right="360"/>
        <w:rPr>
          <w:rFonts w:asciiTheme="minorHAnsi" w:hAnsiTheme="minorHAnsi" w:cs="Arial"/>
          <w:color w:val="222222"/>
        </w:rPr>
      </w:pPr>
      <w:hyperlink r:id="rId34" w:history="1">
        <w:proofErr w:type="spellStart"/>
        <w:r w:rsidR="00B0452E" w:rsidRPr="008737A7">
          <w:rPr>
            <w:rStyle w:val="Hyperlink"/>
            <w:rFonts w:asciiTheme="minorHAnsi" w:hAnsiTheme="minorHAnsi" w:cs="Arial"/>
          </w:rPr>
          <w:t>PCORnet</w:t>
        </w:r>
        <w:proofErr w:type="spellEnd"/>
        <w:r w:rsidR="00B0452E" w:rsidRPr="008737A7">
          <w:rPr>
            <w:rStyle w:val="Hyperlink"/>
            <w:rFonts w:asciiTheme="minorHAnsi" w:hAnsiTheme="minorHAnsi" w:cs="Arial"/>
          </w:rPr>
          <w:t xml:space="preserve"> Policy for Affiliate Network Status</w:t>
        </w:r>
      </w:hyperlink>
    </w:p>
    <w:p w:rsidR="00B0452E" w:rsidRPr="001F50F5" w:rsidRDefault="00EF4180" w:rsidP="00B0452E">
      <w:pPr>
        <w:pStyle w:val="ListParagraph"/>
        <w:numPr>
          <w:ilvl w:val="0"/>
          <w:numId w:val="21"/>
        </w:numPr>
        <w:shd w:val="clear" w:color="auto" w:fill="FFFFFF"/>
        <w:spacing w:after="120"/>
        <w:ind w:right="360"/>
        <w:rPr>
          <w:rFonts w:asciiTheme="minorHAnsi" w:hAnsiTheme="minorHAnsi" w:cs="Arial"/>
          <w:color w:val="222222"/>
        </w:rPr>
      </w:pPr>
      <w:hyperlink r:id="rId35" w:history="1">
        <w:proofErr w:type="spellStart"/>
        <w:r w:rsidR="00B0452E" w:rsidRPr="008737A7">
          <w:rPr>
            <w:rStyle w:val="Hyperlink"/>
            <w:rFonts w:asciiTheme="minorHAnsi" w:hAnsiTheme="minorHAnsi" w:cs="Arial"/>
          </w:rPr>
          <w:t>PCORnet</w:t>
        </w:r>
        <w:proofErr w:type="spellEnd"/>
        <w:r w:rsidR="00B0452E" w:rsidRPr="008737A7">
          <w:rPr>
            <w:rStyle w:val="Hyperlink"/>
            <w:rFonts w:asciiTheme="minorHAnsi" w:hAnsiTheme="minorHAnsi" w:cs="Arial"/>
          </w:rPr>
          <w:t xml:space="preserve"> Front Door Policy</w:t>
        </w:r>
      </w:hyperlink>
    </w:p>
    <w:p w:rsidR="00B0452E" w:rsidRPr="004979A8" w:rsidRDefault="00B0452E" w:rsidP="00B0452E">
      <w:pPr>
        <w:shd w:val="clear" w:color="auto" w:fill="FFFFFF"/>
        <w:spacing w:after="120"/>
        <w:rPr>
          <w:rFonts w:asciiTheme="minorHAnsi" w:hAnsiTheme="minorHAnsi" w:cs="Arial"/>
          <w:color w:val="222222"/>
        </w:rPr>
      </w:pPr>
      <w:r w:rsidRPr="004979A8">
        <w:rPr>
          <w:rFonts w:asciiTheme="minorHAnsi" w:hAnsiTheme="minorHAnsi" w:cs="Arial"/>
          <w:color w:val="222222"/>
        </w:rPr>
        <w:t xml:space="preserve">Historical Foundation of </w:t>
      </w:r>
      <w:proofErr w:type="spellStart"/>
      <w:r w:rsidRPr="004979A8">
        <w:rPr>
          <w:rFonts w:asciiTheme="minorHAnsi" w:hAnsiTheme="minorHAnsi" w:cs="Arial"/>
          <w:color w:val="222222"/>
        </w:rPr>
        <w:t>PCORnet</w:t>
      </w:r>
      <w:proofErr w:type="spellEnd"/>
      <w:r w:rsidRPr="004979A8">
        <w:rPr>
          <w:rFonts w:asciiTheme="minorHAnsi" w:hAnsiTheme="minorHAnsi" w:cs="Arial"/>
          <w:color w:val="222222"/>
        </w:rPr>
        <w:t xml:space="preserve"> Governance</w:t>
      </w:r>
      <w:r>
        <w:rPr>
          <w:rFonts w:asciiTheme="minorHAnsi" w:hAnsiTheme="minorHAnsi" w:cs="Arial"/>
          <w:color w:val="222222"/>
        </w:rPr>
        <w:t xml:space="preserve">: </w:t>
      </w:r>
      <w:r w:rsidRPr="004979A8">
        <w:rPr>
          <w:rFonts w:asciiTheme="minorHAnsi" w:hAnsiTheme="minorHAnsi" w:cs="Arial"/>
          <w:color w:val="222222"/>
        </w:rPr>
        <w:t>During its Phase I development stage, PCORnet’s decision-making and policy-making activities were overseen by a governance structure that included PCORI senior leadership and representatives of PCORnet’s various stakeholder communities. That initial structure consisted of a Steering Committee, Executive Committee, and Patient Council. These groups quickly began working to refine the governance structure based on stakeholder feedback and an assessment of the various operational challenges and opportunities that the initiative presented.</w:t>
      </w:r>
    </w:p>
    <w:p w:rsidR="00B0452E" w:rsidRPr="004979A8" w:rsidRDefault="00B0452E" w:rsidP="00B0452E">
      <w:pPr>
        <w:shd w:val="clear" w:color="auto" w:fill="FFFFFF"/>
        <w:spacing w:after="120"/>
        <w:rPr>
          <w:rFonts w:asciiTheme="minorHAnsi" w:hAnsiTheme="minorHAnsi" w:cs="Arial"/>
          <w:color w:val="222222"/>
        </w:rPr>
      </w:pPr>
      <w:r w:rsidRPr="004979A8">
        <w:rPr>
          <w:rFonts w:asciiTheme="minorHAnsi" w:hAnsiTheme="minorHAnsi" w:cs="Arial"/>
          <w:color w:val="222222"/>
        </w:rPr>
        <w:t>The result was a draft document developed by the Executive Committee, Patient Council, a Governance Task Force, individual principal investigators (PIs) from the CDRNs and PPRNs, and individual members of the Steering Committee. The draft was reviewed by the Steering Committee, Patient Council, and PCORI. A working group made up of a senior PCORI representative, a CDRN PI and a PPRN PI then integrated feedback. The Executive Committee and then full Steering Committee approved the document in August 2015.</w:t>
      </w:r>
    </w:p>
    <w:p w:rsidR="00B0452E" w:rsidRPr="004979A8" w:rsidRDefault="00B0452E" w:rsidP="00B0452E">
      <w:pPr>
        <w:shd w:val="clear" w:color="auto" w:fill="FFFFFF"/>
        <w:spacing w:after="120"/>
        <w:rPr>
          <w:rFonts w:asciiTheme="minorHAnsi" w:hAnsiTheme="minorHAnsi" w:cs="Arial"/>
          <w:color w:val="222222"/>
        </w:rPr>
      </w:pPr>
      <w:r w:rsidRPr="004979A8">
        <w:rPr>
          <w:rFonts w:asciiTheme="minorHAnsi" w:hAnsiTheme="minorHAnsi" w:cs="Arial"/>
          <w:color w:val="222222"/>
        </w:rPr>
        <w:t xml:space="preserve">The resulting Governance Policies created a series of new </w:t>
      </w:r>
      <w:proofErr w:type="spellStart"/>
      <w:r w:rsidRPr="004979A8">
        <w:rPr>
          <w:rFonts w:asciiTheme="minorHAnsi" w:hAnsiTheme="minorHAnsi" w:cs="Arial"/>
          <w:color w:val="222222"/>
        </w:rPr>
        <w:t>PCORnet</w:t>
      </w:r>
      <w:proofErr w:type="spellEnd"/>
      <w:r w:rsidRPr="004979A8">
        <w:rPr>
          <w:rFonts w:asciiTheme="minorHAnsi" w:hAnsiTheme="minorHAnsi" w:cs="Arial"/>
          <w:color w:val="222222"/>
        </w:rPr>
        <w:t xml:space="preserve"> Committees overseeing decision-making and leadership, patient engagement, PCORnet’s data network, participation in </w:t>
      </w:r>
      <w:proofErr w:type="spellStart"/>
      <w:r w:rsidRPr="004979A8">
        <w:rPr>
          <w:rFonts w:asciiTheme="minorHAnsi" w:hAnsiTheme="minorHAnsi" w:cs="Arial"/>
          <w:color w:val="222222"/>
        </w:rPr>
        <w:t>PCORnet</w:t>
      </w:r>
      <w:proofErr w:type="spellEnd"/>
      <w:r w:rsidRPr="004979A8">
        <w:rPr>
          <w:rFonts w:asciiTheme="minorHAnsi" w:hAnsiTheme="minorHAnsi" w:cs="Arial"/>
          <w:color w:val="222222"/>
        </w:rPr>
        <w:t>, and requirements for what constitutes research that may be designated as a “</w:t>
      </w:r>
      <w:proofErr w:type="spellStart"/>
      <w:r w:rsidRPr="004979A8">
        <w:rPr>
          <w:rFonts w:asciiTheme="minorHAnsi" w:hAnsiTheme="minorHAnsi" w:cs="Arial"/>
          <w:color w:val="222222"/>
        </w:rPr>
        <w:t>PCORnet</w:t>
      </w:r>
      <w:proofErr w:type="spellEnd"/>
      <w:r w:rsidRPr="004979A8">
        <w:rPr>
          <w:rFonts w:asciiTheme="minorHAnsi" w:hAnsiTheme="minorHAnsi" w:cs="Arial"/>
          <w:color w:val="222222"/>
        </w:rPr>
        <w:t xml:space="preserve"> Study.” The policies also created a new set of oversight bodies, replacing the previously established Steering Committee, Patient Council, and Task Forces, and reconstituted the Executive Committee.</w:t>
      </w:r>
    </w:p>
    <w:p w:rsidR="00B0452E" w:rsidRPr="004979A8" w:rsidRDefault="00B0452E" w:rsidP="00B0452E">
      <w:pPr>
        <w:shd w:val="clear" w:color="auto" w:fill="FFFFFF"/>
        <w:spacing w:after="120"/>
        <w:rPr>
          <w:rFonts w:asciiTheme="minorHAnsi" w:hAnsiTheme="minorHAnsi" w:cs="Arial"/>
          <w:color w:val="222222"/>
        </w:rPr>
      </w:pPr>
      <w:r w:rsidRPr="004979A8">
        <w:rPr>
          <w:rFonts w:asciiTheme="minorHAnsi" w:hAnsiTheme="minorHAnsi" w:cs="Arial"/>
          <w:color w:val="222222"/>
        </w:rPr>
        <w:t xml:space="preserve">Certain elements of these policies, and related processes and procedures, remain under development. The overall policies themselves can be amended on an ongoing basis to meet the developing needs of the initiative, with the </w:t>
      </w:r>
      <w:proofErr w:type="spellStart"/>
      <w:r w:rsidRPr="004979A8">
        <w:rPr>
          <w:rFonts w:asciiTheme="minorHAnsi" w:hAnsiTheme="minorHAnsi" w:cs="Arial"/>
          <w:color w:val="222222"/>
        </w:rPr>
        <w:t>PCORnet</w:t>
      </w:r>
      <w:proofErr w:type="spellEnd"/>
      <w:r w:rsidRPr="004979A8">
        <w:rPr>
          <w:rFonts w:asciiTheme="minorHAnsi" w:hAnsiTheme="minorHAnsi" w:cs="Arial"/>
          <w:color w:val="222222"/>
        </w:rPr>
        <w:t xml:space="preserve"> Council, formerly the Steering Committee, undertaking a formal review of all </w:t>
      </w:r>
      <w:proofErr w:type="spellStart"/>
      <w:r w:rsidRPr="004979A8">
        <w:rPr>
          <w:rFonts w:asciiTheme="minorHAnsi" w:hAnsiTheme="minorHAnsi" w:cs="Arial"/>
          <w:color w:val="222222"/>
        </w:rPr>
        <w:t>PCORnet</w:t>
      </w:r>
      <w:proofErr w:type="spellEnd"/>
      <w:r w:rsidRPr="004979A8">
        <w:rPr>
          <w:rFonts w:asciiTheme="minorHAnsi" w:hAnsiTheme="minorHAnsi" w:cs="Arial"/>
          <w:color w:val="222222"/>
        </w:rPr>
        <w:t xml:space="preserve"> policies at least annually.</w:t>
      </w:r>
    </w:p>
    <w:p w:rsidR="00B0452E" w:rsidRPr="00D02C0F" w:rsidRDefault="00B0452E" w:rsidP="00B0452E">
      <w:pPr>
        <w:spacing w:after="120"/>
        <w:rPr>
          <w:rFonts w:asciiTheme="minorHAnsi" w:hAnsiTheme="minorHAnsi"/>
          <w:b/>
        </w:rPr>
      </w:pPr>
      <w:r w:rsidRPr="00D02C0F">
        <w:rPr>
          <w:rFonts w:asciiTheme="minorHAnsi" w:hAnsiTheme="minorHAnsi"/>
          <w:b/>
          <w:u w:val="single"/>
        </w:rPr>
        <w:t>Patient Data Security</w:t>
      </w:r>
      <w:r w:rsidRPr="00D02C0F">
        <w:rPr>
          <w:rFonts w:asciiTheme="minorHAnsi" w:hAnsiTheme="minorHAnsi"/>
          <w:b/>
        </w:rPr>
        <w:t xml:space="preserve"> </w:t>
      </w:r>
    </w:p>
    <w:p w:rsidR="00B0452E" w:rsidRPr="00C36795" w:rsidRDefault="00B0452E" w:rsidP="00B0452E">
      <w:pPr>
        <w:spacing w:after="120"/>
        <w:rPr>
          <w:rFonts w:asciiTheme="minorHAnsi" w:hAnsiTheme="minorHAnsi"/>
        </w:rPr>
      </w:pPr>
      <w:r w:rsidRPr="00C36795">
        <w:rPr>
          <w:rFonts w:asciiTheme="minorHAnsi" w:hAnsiTheme="minorHAnsi"/>
        </w:rPr>
        <w:t>PCORnet’s Distributed Research Network uses four layered techniques that maximize the security of personal information.</w:t>
      </w:r>
    </w:p>
    <w:p w:rsidR="00B0452E" w:rsidRPr="00C36795" w:rsidRDefault="00B0452E" w:rsidP="00B0452E">
      <w:pPr>
        <w:numPr>
          <w:ilvl w:val="0"/>
          <w:numId w:val="18"/>
        </w:numPr>
        <w:ind w:right="360"/>
        <w:rPr>
          <w:rFonts w:asciiTheme="minorHAnsi" w:hAnsiTheme="minorHAnsi"/>
        </w:rPr>
      </w:pPr>
      <w:r w:rsidRPr="00C36795">
        <w:rPr>
          <w:rFonts w:asciiTheme="minorHAnsi" w:hAnsiTheme="minorHAnsi"/>
        </w:rPr>
        <w:t>The Network uses a </w:t>
      </w:r>
      <w:hyperlink r:id="rId36" w:history="1">
        <w:r w:rsidRPr="00C36795">
          <w:rPr>
            <w:rStyle w:val="Hyperlink"/>
            <w:rFonts w:asciiTheme="minorHAnsi" w:hAnsiTheme="minorHAnsi"/>
          </w:rPr>
          <w:t>Common Data Model</w:t>
        </w:r>
      </w:hyperlink>
      <w:r w:rsidRPr="00C36795">
        <w:rPr>
          <w:rFonts w:asciiTheme="minorHAnsi" w:hAnsiTheme="minorHAnsi"/>
        </w:rPr>
        <w:t xml:space="preserve"> that does not include any real patient/member/participant or provider identifiers. Instead, each site within a network contributing data creates a pseudo-identifier for each patient and provider. This pseudo-identifier is not traceable to a specific individual without a separate </w:t>
      </w:r>
      <w:r w:rsidRPr="00C36795">
        <w:rPr>
          <w:rFonts w:asciiTheme="minorHAnsi" w:hAnsiTheme="minorHAnsi"/>
        </w:rPr>
        <w:lastRenderedPageBreak/>
        <w:t>cross-walk table that each site stores separately from the data and is not part of the Common Data Model.</w:t>
      </w:r>
    </w:p>
    <w:p w:rsidR="00B0452E" w:rsidRPr="00C36795" w:rsidRDefault="00B0452E" w:rsidP="00B0452E">
      <w:pPr>
        <w:numPr>
          <w:ilvl w:val="0"/>
          <w:numId w:val="18"/>
        </w:numPr>
        <w:ind w:right="360"/>
        <w:rPr>
          <w:rFonts w:asciiTheme="minorHAnsi" w:hAnsiTheme="minorHAnsi"/>
        </w:rPr>
      </w:pPr>
      <w:r w:rsidRPr="00C36795">
        <w:rPr>
          <w:rFonts w:asciiTheme="minorHAnsi" w:hAnsiTheme="minorHAnsi"/>
        </w:rPr>
        <w:t>Each Partner Network uses a distributed database. Because each site contributing data holds its own data, a single data breach cannot expose the entire Network’s data.</w:t>
      </w:r>
    </w:p>
    <w:p w:rsidR="00B0452E" w:rsidRPr="00C36795" w:rsidRDefault="00B0452E" w:rsidP="00B0452E">
      <w:pPr>
        <w:numPr>
          <w:ilvl w:val="0"/>
          <w:numId w:val="18"/>
        </w:numPr>
        <w:ind w:right="360"/>
        <w:rPr>
          <w:rFonts w:asciiTheme="minorHAnsi" w:hAnsiTheme="minorHAnsi"/>
        </w:rPr>
      </w:pPr>
      <w:proofErr w:type="spellStart"/>
      <w:r w:rsidRPr="00C36795">
        <w:rPr>
          <w:rFonts w:asciiTheme="minorHAnsi" w:hAnsiTheme="minorHAnsi"/>
        </w:rPr>
        <w:t>PCORnet</w:t>
      </w:r>
      <w:proofErr w:type="spellEnd"/>
      <w:r w:rsidRPr="00C36795">
        <w:rPr>
          <w:rFonts w:asciiTheme="minorHAnsi" w:hAnsiTheme="minorHAnsi"/>
        </w:rPr>
        <w:t xml:space="preserve"> encrypts data during transmission.</w:t>
      </w:r>
    </w:p>
    <w:p w:rsidR="00B0452E" w:rsidRPr="00C36795" w:rsidRDefault="00B0452E" w:rsidP="009F34A9">
      <w:pPr>
        <w:numPr>
          <w:ilvl w:val="0"/>
          <w:numId w:val="18"/>
        </w:numPr>
        <w:spacing w:after="240"/>
        <w:ind w:right="360"/>
        <w:rPr>
          <w:rFonts w:asciiTheme="minorHAnsi" w:hAnsiTheme="minorHAnsi"/>
        </w:rPr>
      </w:pPr>
      <w:r w:rsidRPr="00C36795">
        <w:rPr>
          <w:rFonts w:asciiTheme="minorHAnsi" w:hAnsiTheme="minorHAnsi"/>
        </w:rPr>
        <w:t xml:space="preserve">The </w:t>
      </w:r>
      <w:proofErr w:type="spellStart"/>
      <w:r w:rsidRPr="00C36795">
        <w:rPr>
          <w:rFonts w:asciiTheme="minorHAnsi" w:hAnsiTheme="minorHAnsi"/>
        </w:rPr>
        <w:t>PCORnet</w:t>
      </w:r>
      <w:proofErr w:type="spellEnd"/>
      <w:r w:rsidRPr="00C36795">
        <w:rPr>
          <w:rFonts w:asciiTheme="minorHAnsi" w:hAnsiTheme="minorHAnsi"/>
        </w:rPr>
        <w:t xml:space="preserve"> Coordinating Center stores transferred data in a Federal Information Security Management Act (FISMA) compliant tier III data center.</w:t>
      </w:r>
    </w:p>
    <w:p w:rsidR="00B0452E" w:rsidRPr="00C51459" w:rsidRDefault="00C51459" w:rsidP="00C51459">
      <w:pPr>
        <w:spacing w:after="240"/>
        <w:rPr>
          <w:rFonts w:asciiTheme="minorHAnsi" w:hAnsiTheme="minorHAnsi"/>
          <w:b/>
          <w:sz w:val="28"/>
          <w:szCs w:val="28"/>
          <w:u w:val="single"/>
        </w:rPr>
      </w:pPr>
      <w:r w:rsidRPr="00C51459">
        <w:rPr>
          <w:rFonts w:asciiTheme="minorHAnsi" w:hAnsiTheme="minorHAnsi"/>
          <w:b/>
          <w:sz w:val="28"/>
          <w:szCs w:val="28"/>
          <w:u w:val="single"/>
        </w:rPr>
        <w:t>The Sentinel System</w:t>
      </w:r>
    </w:p>
    <w:p w:rsidR="00B0452E" w:rsidRDefault="00B0452E" w:rsidP="00B0452E">
      <w:pPr>
        <w:spacing w:after="120"/>
        <w:rPr>
          <w:rFonts w:asciiTheme="minorHAnsi" w:hAnsiTheme="minorHAnsi"/>
        </w:rPr>
      </w:pPr>
      <w:r w:rsidRPr="00E924DF">
        <w:rPr>
          <w:rFonts w:asciiTheme="minorHAnsi" w:hAnsiTheme="minorHAnsi"/>
        </w:rPr>
        <w:t>With the</w:t>
      </w:r>
      <w:r>
        <w:rPr>
          <w:rFonts w:asciiTheme="minorHAnsi" w:hAnsiTheme="minorHAnsi"/>
        </w:rPr>
        <w:t xml:space="preserve"> </w:t>
      </w:r>
      <w:r w:rsidRPr="00E924DF">
        <w:rPr>
          <w:rFonts w:asciiTheme="minorHAnsi" w:hAnsiTheme="minorHAnsi"/>
        </w:rPr>
        <w:t>passage of the Food and</w:t>
      </w:r>
      <w:r>
        <w:rPr>
          <w:rFonts w:asciiTheme="minorHAnsi" w:hAnsiTheme="minorHAnsi"/>
        </w:rPr>
        <w:t xml:space="preserve"> </w:t>
      </w:r>
      <w:r w:rsidRPr="00E924DF">
        <w:rPr>
          <w:rFonts w:asciiTheme="minorHAnsi" w:hAnsiTheme="minorHAnsi"/>
        </w:rPr>
        <w:t>Drug Administration</w:t>
      </w:r>
      <w:r>
        <w:rPr>
          <w:rFonts w:asciiTheme="minorHAnsi" w:hAnsiTheme="minorHAnsi"/>
        </w:rPr>
        <w:t xml:space="preserve"> </w:t>
      </w:r>
      <w:r w:rsidRPr="00E924DF">
        <w:rPr>
          <w:rFonts w:asciiTheme="minorHAnsi" w:hAnsiTheme="minorHAnsi"/>
        </w:rPr>
        <w:t>Amendments Act of 2007,</w:t>
      </w:r>
      <w:r>
        <w:rPr>
          <w:rFonts w:asciiTheme="minorHAnsi" w:hAnsiTheme="minorHAnsi"/>
        </w:rPr>
        <w:t xml:space="preserve"> </w:t>
      </w:r>
      <w:r w:rsidRPr="00E924DF">
        <w:rPr>
          <w:rFonts w:asciiTheme="minorHAnsi" w:hAnsiTheme="minorHAnsi"/>
        </w:rPr>
        <w:t>Congress mandated that</w:t>
      </w:r>
      <w:r>
        <w:rPr>
          <w:rFonts w:asciiTheme="minorHAnsi" w:hAnsiTheme="minorHAnsi"/>
        </w:rPr>
        <w:t xml:space="preserve"> </w:t>
      </w:r>
      <w:r w:rsidRPr="00E924DF">
        <w:rPr>
          <w:rFonts w:asciiTheme="minorHAnsi" w:hAnsiTheme="minorHAnsi"/>
        </w:rPr>
        <w:t>FDA develop a national</w:t>
      </w:r>
      <w:r>
        <w:rPr>
          <w:rFonts w:asciiTheme="minorHAnsi" w:hAnsiTheme="minorHAnsi"/>
        </w:rPr>
        <w:t xml:space="preserve"> </w:t>
      </w:r>
      <w:r w:rsidRPr="00E924DF">
        <w:rPr>
          <w:rFonts w:asciiTheme="minorHAnsi" w:hAnsiTheme="minorHAnsi"/>
        </w:rPr>
        <w:t>electronic system to track</w:t>
      </w:r>
      <w:r>
        <w:rPr>
          <w:rFonts w:asciiTheme="minorHAnsi" w:hAnsiTheme="minorHAnsi"/>
        </w:rPr>
        <w:t xml:space="preserve"> </w:t>
      </w:r>
      <w:r w:rsidRPr="00E924DF">
        <w:rPr>
          <w:rFonts w:asciiTheme="minorHAnsi" w:hAnsiTheme="minorHAnsi"/>
        </w:rPr>
        <w:t>the safety of regulated</w:t>
      </w:r>
      <w:r>
        <w:rPr>
          <w:rFonts w:asciiTheme="minorHAnsi" w:hAnsiTheme="minorHAnsi"/>
        </w:rPr>
        <w:t xml:space="preserve"> </w:t>
      </w:r>
      <w:r w:rsidRPr="00E924DF">
        <w:rPr>
          <w:rFonts w:asciiTheme="minorHAnsi" w:hAnsiTheme="minorHAnsi"/>
        </w:rPr>
        <w:t>medical products. In response to this charge, FDA launched the Sentinel Initiative in</w:t>
      </w:r>
      <w:r>
        <w:rPr>
          <w:rFonts w:asciiTheme="minorHAnsi" w:hAnsiTheme="minorHAnsi"/>
        </w:rPr>
        <w:t xml:space="preserve"> </w:t>
      </w:r>
      <w:r w:rsidRPr="00E924DF">
        <w:rPr>
          <w:rFonts w:asciiTheme="minorHAnsi" w:hAnsiTheme="minorHAnsi"/>
        </w:rPr>
        <w:t>2008 with the goal of utilizing electronic health care data for post market risk</w:t>
      </w:r>
      <w:r>
        <w:rPr>
          <w:rFonts w:asciiTheme="minorHAnsi" w:hAnsiTheme="minorHAnsi"/>
        </w:rPr>
        <w:t xml:space="preserve"> </w:t>
      </w:r>
      <w:r w:rsidRPr="00E924DF">
        <w:rPr>
          <w:rFonts w:asciiTheme="minorHAnsi" w:hAnsiTheme="minorHAnsi"/>
        </w:rPr>
        <w:t>identi</w:t>
      </w:r>
      <w:r>
        <w:rPr>
          <w:rFonts w:ascii="Calibri" w:eastAsia="Calibri" w:hAnsi="Calibri" w:cs="Calibri"/>
        </w:rPr>
        <w:t>fi</w:t>
      </w:r>
      <w:r w:rsidRPr="00E924DF">
        <w:rPr>
          <w:rFonts w:asciiTheme="minorHAnsi" w:hAnsiTheme="minorHAnsi"/>
        </w:rPr>
        <w:t>cation and analysis of medical product safety. Since its inception, Sentinel has</w:t>
      </w:r>
      <w:r>
        <w:rPr>
          <w:rFonts w:asciiTheme="minorHAnsi" w:hAnsiTheme="minorHAnsi"/>
        </w:rPr>
        <w:t xml:space="preserve"> </w:t>
      </w:r>
      <w:r w:rsidRPr="00E924DF">
        <w:rPr>
          <w:rFonts w:asciiTheme="minorHAnsi" w:hAnsiTheme="minorHAnsi"/>
        </w:rPr>
        <w:t>continued to re</w:t>
      </w:r>
      <w:r>
        <w:rPr>
          <w:rFonts w:ascii="Calibri" w:eastAsia="Calibri" w:hAnsi="Calibri" w:cs="Calibri"/>
        </w:rPr>
        <w:t>fi</w:t>
      </w:r>
      <w:r w:rsidRPr="00E924DF">
        <w:rPr>
          <w:rFonts w:asciiTheme="minorHAnsi" w:hAnsiTheme="minorHAnsi"/>
        </w:rPr>
        <w:t>ne and expand its data infrastructure and capabilities. In recent</w:t>
      </w:r>
      <w:r>
        <w:rPr>
          <w:rFonts w:asciiTheme="minorHAnsi" w:hAnsiTheme="minorHAnsi"/>
        </w:rPr>
        <w:t xml:space="preserve"> </w:t>
      </w:r>
      <w:r w:rsidRPr="00E924DF">
        <w:rPr>
          <w:rFonts w:asciiTheme="minorHAnsi" w:hAnsiTheme="minorHAnsi"/>
        </w:rPr>
        <w:t>years, new analytical tools and enhancements to data methods have unlocked access</w:t>
      </w:r>
      <w:r>
        <w:rPr>
          <w:rFonts w:asciiTheme="minorHAnsi" w:hAnsiTheme="minorHAnsi"/>
        </w:rPr>
        <w:t xml:space="preserve"> </w:t>
      </w:r>
      <w:r w:rsidRPr="00E924DF">
        <w:rPr>
          <w:rFonts w:asciiTheme="minorHAnsi" w:hAnsiTheme="minorHAnsi"/>
        </w:rPr>
        <w:t>to more diverse sources of data to improve the quality of evidence for safety</w:t>
      </w:r>
      <w:r>
        <w:rPr>
          <w:rFonts w:asciiTheme="minorHAnsi" w:hAnsiTheme="minorHAnsi"/>
        </w:rPr>
        <w:t xml:space="preserve"> </w:t>
      </w:r>
      <w:r w:rsidRPr="00E924DF">
        <w:rPr>
          <w:rFonts w:asciiTheme="minorHAnsi" w:hAnsiTheme="minorHAnsi"/>
        </w:rPr>
        <w:t>surveillance operations.</w:t>
      </w:r>
    </w:p>
    <w:p w:rsidR="00B0452E" w:rsidRDefault="00B0452E" w:rsidP="00B0452E">
      <w:pPr>
        <w:spacing w:after="120"/>
        <w:rPr>
          <w:rFonts w:asciiTheme="minorHAnsi" w:hAnsiTheme="minorHAnsi"/>
        </w:rPr>
      </w:pPr>
      <w:r w:rsidRPr="0073124F">
        <w:rPr>
          <w:rFonts w:asciiTheme="minorHAnsi" w:hAnsiTheme="minorHAnsi"/>
        </w:rPr>
        <w:t>One of the first stages of the development</w:t>
      </w:r>
      <w:r>
        <w:rPr>
          <w:rFonts w:asciiTheme="minorHAnsi" w:hAnsiTheme="minorHAnsi"/>
        </w:rPr>
        <w:t xml:space="preserve"> </w:t>
      </w:r>
      <w:r w:rsidRPr="0073124F">
        <w:rPr>
          <w:rFonts w:asciiTheme="minorHAnsi" w:hAnsiTheme="minorHAnsi"/>
        </w:rPr>
        <w:t>of the Sentinel System included Mini-Sentinel, a pilot program launched in 2009</w:t>
      </w:r>
      <w:r>
        <w:rPr>
          <w:rFonts w:asciiTheme="minorHAnsi" w:hAnsiTheme="minorHAnsi"/>
        </w:rPr>
        <w:t xml:space="preserve"> </w:t>
      </w:r>
      <w:r w:rsidRPr="0073124F">
        <w:rPr>
          <w:rFonts w:asciiTheme="minorHAnsi" w:hAnsiTheme="minorHAnsi"/>
        </w:rPr>
        <w:t>to test the feasibility of and develop the scientific</w:t>
      </w:r>
      <w:r>
        <w:rPr>
          <w:rFonts w:asciiTheme="minorHAnsi" w:hAnsiTheme="minorHAnsi"/>
        </w:rPr>
        <w:t xml:space="preserve"> </w:t>
      </w:r>
      <w:r w:rsidRPr="0073124F">
        <w:rPr>
          <w:rFonts w:asciiTheme="minorHAnsi" w:hAnsiTheme="minorHAnsi"/>
        </w:rPr>
        <w:t>approaches needed for creating such</w:t>
      </w:r>
      <w:r>
        <w:rPr>
          <w:rFonts w:asciiTheme="minorHAnsi" w:hAnsiTheme="minorHAnsi"/>
        </w:rPr>
        <w:t xml:space="preserve"> </w:t>
      </w:r>
      <w:r w:rsidRPr="0073124F">
        <w:rPr>
          <w:rFonts w:asciiTheme="minorHAnsi" w:hAnsiTheme="minorHAnsi"/>
        </w:rPr>
        <w:t>a national system. In 2014, the FDA began</w:t>
      </w:r>
      <w:r>
        <w:rPr>
          <w:rFonts w:asciiTheme="minorHAnsi" w:hAnsiTheme="minorHAnsi"/>
        </w:rPr>
        <w:t xml:space="preserve"> </w:t>
      </w:r>
      <w:r w:rsidRPr="0073124F">
        <w:rPr>
          <w:rFonts w:asciiTheme="minorHAnsi" w:hAnsiTheme="minorHAnsi"/>
        </w:rPr>
        <w:t>transitioning from the Mini-Sentinel pilot</w:t>
      </w:r>
      <w:r>
        <w:rPr>
          <w:rFonts w:asciiTheme="minorHAnsi" w:hAnsiTheme="minorHAnsi"/>
        </w:rPr>
        <w:t xml:space="preserve"> </w:t>
      </w:r>
      <w:r w:rsidRPr="0073124F">
        <w:rPr>
          <w:rFonts w:asciiTheme="minorHAnsi" w:hAnsiTheme="minorHAnsi"/>
        </w:rPr>
        <w:t>to the fully operational Sentinel System.</w:t>
      </w:r>
      <w:r>
        <w:rPr>
          <w:rFonts w:asciiTheme="minorHAnsi" w:hAnsiTheme="minorHAnsi"/>
        </w:rPr>
        <w:t xml:space="preserve"> </w:t>
      </w:r>
      <w:r w:rsidRPr="0073124F">
        <w:rPr>
          <w:rFonts w:asciiTheme="minorHAnsi" w:hAnsiTheme="minorHAnsi"/>
        </w:rPr>
        <w:t>The Sentinel System build</w:t>
      </w:r>
      <w:r>
        <w:rPr>
          <w:rFonts w:asciiTheme="minorHAnsi" w:hAnsiTheme="minorHAnsi"/>
        </w:rPr>
        <w:t>s</w:t>
      </w:r>
      <w:r w:rsidRPr="0073124F">
        <w:rPr>
          <w:rFonts w:asciiTheme="minorHAnsi" w:hAnsiTheme="minorHAnsi"/>
        </w:rPr>
        <w:t xml:space="preserve"> upon the</w:t>
      </w:r>
      <w:r>
        <w:rPr>
          <w:rFonts w:asciiTheme="minorHAnsi" w:hAnsiTheme="minorHAnsi"/>
        </w:rPr>
        <w:t xml:space="preserve"> </w:t>
      </w:r>
      <w:r w:rsidRPr="0073124F">
        <w:rPr>
          <w:rFonts w:asciiTheme="minorHAnsi" w:hAnsiTheme="minorHAnsi"/>
        </w:rPr>
        <w:t>successes of the Mini-Sentinel pilot and</w:t>
      </w:r>
      <w:r>
        <w:rPr>
          <w:rFonts w:asciiTheme="minorHAnsi" w:hAnsiTheme="minorHAnsi"/>
        </w:rPr>
        <w:t xml:space="preserve"> </w:t>
      </w:r>
      <w:r w:rsidRPr="0073124F">
        <w:rPr>
          <w:rFonts w:asciiTheme="minorHAnsi" w:hAnsiTheme="minorHAnsi"/>
        </w:rPr>
        <w:t>leverage the Sentinel Infrastructure, a distributed</w:t>
      </w:r>
      <w:r>
        <w:rPr>
          <w:rFonts w:asciiTheme="minorHAnsi" w:hAnsiTheme="minorHAnsi"/>
        </w:rPr>
        <w:t xml:space="preserve"> </w:t>
      </w:r>
      <w:r w:rsidRPr="0073124F">
        <w:rPr>
          <w:rFonts w:asciiTheme="minorHAnsi" w:hAnsiTheme="minorHAnsi"/>
        </w:rPr>
        <w:t>database with a Common Data</w:t>
      </w:r>
      <w:r>
        <w:rPr>
          <w:rFonts w:asciiTheme="minorHAnsi" w:hAnsiTheme="minorHAnsi"/>
        </w:rPr>
        <w:t xml:space="preserve"> </w:t>
      </w:r>
      <w:r w:rsidRPr="0073124F">
        <w:rPr>
          <w:rFonts w:asciiTheme="minorHAnsi" w:hAnsiTheme="minorHAnsi"/>
        </w:rPr>
        <w:t>Model to enable the creation of analytical</w:t>
      </w:r>
      <w:r>
        <w:rPr>
          <w:rFonts w:asciiTheme="minorHAnsi" w:hAnsiTheme="minorHAnsi"/>
        </w:rPr>
        <w:t xml:space="preserve"> </w:t>
      </w:r>
      <w:r w:rsidRPr="0073124F">
        <w:rPr>
          <w:rFonts w:asciiTheme="minorHAnsi" w:hAnsiTheme="minorHAnsi"/>
        </w:rPr>
        <w:t>programs to be run remotely in participating</w:t>
      </w:r>
      <w:r>
        <w:rPr>
          <w:rFonts w:asciiTheme="minorHAnsi" w:hAnsiTheme="minorHAnsi"/>
        </w:rPr>
        <w:t xml:space="preserve"> </w:t>
      </w:r>
      <w:r w:rsidRPr="0073124F">
        <w:rPr>
          <w:rFonts w:asciiTheme="minorHAnsi" w:hAnsiTheme="minorHAnsi"/>
        </w:rPr>
        <w:t>data partner’s secure data environment</w:t>
      </w:r>
      <w:r>
        <w:rPr>
          <w:rFonts w:asciiTheme="minorHAnsi" w:hAnsiTheme="minorHAnsi"/>
        </w:rPr>
        <w:t xml:space="preserve"> </w:t>
      </w:r>
      <w:r w:rsidRPr="0073124F">
        <w:rPr>
          <w:rFonts w:asciiTheme="minorHAnsi" w:hAnsiTheme="minorHAnsi"/>
        </w:rPr>
        <w:t>for analysis.</w:t>
      </w:r>
    </w:p>
    <w:p w:rsidR="00B0452E" w:rsidRPr="00D02C0F" w:rsidRDefault="00B0452E" w:rsidP="00B0452E">
      <w:pPr>
        <w:spacing w:after="120"/>
        <w:rPr>
          <w:rFonts w:asciiTheme="minorHAnsi" w:hAnsiTheme="minorHAnsi"/>
          <w:b/>
          <w:bCs/>
          <w:u w:val="single"/>
        </w:rPr>
      </w:pPr>
      <w:r w:rsidRPr="00D02C0F">
        <w:rPr>
          <w:rFonts w:asciiTheme="minorHAnsi" w:hAnsiTheme="minorHAnsi"/>
          <w:b/>
          <w:bCs/>
          <w:u w:val="single"/>
        </w:rPr>
        <w:t>Distributed Database and Common Data Model</w:t>
      </w:r>
    </w:p>
    <w:p w:rsidR="00B0452E" w:rsidRPr="00FD1F29" w:rsidRDefault="00B0452E" w:rsidP="00B0452E">
      <w:pPr>
        <w:spacing w:after="120"/>
        <w:rPr>
          <w:rFonts w:asciiTheme="minorHAnsi" w:hAnsiTheme="minorHAnsi"/>
        </w:rPr>
      </w:pPr>
      <w:r w:rsidRPr="00FD1F29">
        <w:rPr>
          <w:rFonts w:asciiTheme="minorHAnsi" w:hAnsiTheme="minorHAnsi"/>
        </w:rPr>
        <w:t>Sentinel uses a </w:t>
      </w:r>
      <w:r w:rsidRPr="00FD1F29">
        <w:rPr>
          <w:rFonts w:asciiTheme="minorHAnsi" w:hAnsiTheme="minorHAnsi"/>
          <w:bCs/>
        </w:rPr>
        <w:t>distributed data approach</w:t>
      </w:r>
      <w:r w:rsidRPr="00FD1F29">
        <w:rPr>
          <w:rFonts w:asciiTheme="minorHAnsi" w:hAnsiTheme="minorHAnsi"/>
        </w:rPr>
        <w:t> in which Data Partners maintain physical and operational control over electronic data in their existing environments. The distributed approach is achieved by using a standardized data structure referred to as the Sentinel </w:t>
      </w:r>
      <w:r w:rsidRPr="00FD1F29">
        <w:rPr>
          <w:rFonts w:asciiTheme="minorHAnsi" w:hAnsiTheme="minorHAnsi"/>
          <w:bCs/>
        </w:rPr>
        <w:t>Common Data Model</w:t>
      </w:r>
      <w:r w:rsidRPr="00FD1F29">
        <w:rPr>
          <w:rFonts w:asciiTheme="minorHAnsi" w:hAnsiTheme="minorHAnsi"/>
        </w:rPr>
        <w:t xml:space="preserve">. Data Partners transform their data locally according to the Common Data Model, which enables them to execute standardized computer programs that run identically at each Data Partner site. Data Partners </w:t>
      </w:r>
      <w:proofErr w:type="gramStart"/>
      <w:r w:rsidRPr="00FD1F29">
        <w:rPr>
          <w:rFonts w:asciiTheme="minorHAnsi" w:hAnsiTheme="minorHAnsi"/>
        </w:rPr>
        <w:t>are able to</w:t>
      </w:r>
      <w:proofErr w:type="gramEnd"/>
      <w:r w:rsidRPr="00FD1F29">
        <w:rPr>
          <w:rFonts w:asciiTheme="minorHAnsi" w:hAnsiTheme="minorHAnsi"/>
        </w:rPr>
        <w:t xml:space="preserve"> review the results of the queries before sending them back to the SOC. Queries are distributed and results are returned through a secure portal in order to </w:t>
      </w:r>
      <w:r w:rsidRPr="00FD1F29">
        <w:rPr>
          <w:rFonts w:asciiTheme="minorHAnsi" w:hAnsiTheme="minorHAnsi"/>
          <w:bCs/>
        </w:rPr>
        <w:t>preserve privacy</w:t>
      </w:r>
      <w:r w:rsidRPr="00FD1F29">
        <w:rPr>
          <w:rFonts w:asciiTheme="minorHAnsi" w:hAnsiTheme="minorHAnsi"/>
        </w:rPr>
        <w:t>. The combined collection of datasets across all Data Partners is known as the Sentinel Distributed Database (SDD). The figure below illustrates Sentinel’s distributed data approach.</w:t>
      </w:r>
    </w:p>
    <w:p w:rsidR="00B0452E" w:rsidRPr="00210897" w:rsidRDefault="00B0452E" w:rsidP="007D6092">
      <w:pPr>
        <w:spacing w:after="240"/>
        <w:rPr>
          <w:rFonts w:asciiTheme="minorHAnsi" w:hAnsiTheme="minorHAnsi"/>
          <w:b/>
        </w:rPr>
      </w:pPr>
      <w:r w:rsidRPr="00210897">
        <w:rPr>
          <w:rFonts w:asciiTheme="minorHAnsi" w:hAnsiTheme="minorHAnsi"/>
          <w:b/>
          <w:noProof/>
        </w:rPr>
        <w:lastRenderedPageBreak/>
        <w:drawing>
          <wp:inline distT="0" distB="0" distL="0" distR="0" wp14:anchorId="4CE22F17" wp14:editId="1C356916">
            <wp:extent cx="6084582" cy="3429000"/>
            <wp:effectExtent l="0" t="0" r="0" b="0"/>
            <wp:docPr id="75" name="Picture 75" descr="A graphic illustrating Sentinel's distributed data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graphic illustrating Sentinel's distributed data approac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0506" cy="3432339"/>
                    </a:xfrm>
                    <a:prstGeom prst="rect">
                      <a:avLst/>
                    </a:prstGeom>
                    <a:noFill/>
                    <a:ln>
                      <a:noFill/>
                    </a:ln>
                  </pic:spPr>
                </pic:pic>
              </a:graphicData>
            </a:graphic>
          </wp:inline>
        </w:drawing>
      </w:r>
    </w:p>
    <w:p w:rsidR="00B0452E" w:rsidRPr="00FD1F29" w:rsidRDefault="00B0452E" w:rsidP="00B0452E">
      <w:pPr>
        <w:spacing w:after="120"/>
        <w:rPr>
          <w:rFonts w:asciiTheme="minorHAnsi" w:hAnsiTheme="minorHAnsi"/>
        </w:rPr>
      </w:pPr>
      <w:r w:rsidRPr="00FD1F29">
        <w:rPr>
          <w:rFonts w:asciiTheme="minorHAnsi" w:hAnsiTheme="minorHAnsi"/>
        </w:rPr>
        <w:t>A key benefit of the distributed approach is that it minimizes the need to share identifiable patient information. Additionally, each healthcare data system has unique characteristics, and use of a distributed system better enables the Data Partner’s involvement in running analyses to ensure an informed approach to interpreting results.</w:t>
      </w:r>
    </w:p>
    <w:p w:rsidR="00B0452E" w:rsidRPr="00D02C0F" w:rsidRDefault="00B0452E" w:rsidP="00B0452E">
      <w:pPr>
        <w:spacing w:after="120"/>
        <w:rPr>
          <w:rFonts w:asciiTheme="minorHAnsi" w:hAnsiTheme="minorHAnsi"/>
          <w:b/>
          <w:bCs/>
          <w:u w:val="single"/>
        </w:rPr>
      </w:pPr>
      <w:r w:rsidRPr="00D02C0F">
        <w:rPr>
          <w:rFonts w:asciiTheme="minorHAnsi" w:hAnsiTheme="minorHAnsi"/>
          <w:b/>
          <w:bCs/>
          <w:u w:val="single"/>
        </w:rPr>
        <w:t>Database Statistics</w:t>
      </w:r>
    </w:p>
    <w:p w:rsidR="00B0452E" w:rsidRPr="0058797B" w:rsidRDefault="00B0452E" w:rsidP="00B0452E">
      <w:pPr>
        <w:spacing w:after="120"/>
        <w:rPr>
          <w:rFonts w:asciiTheme="minorHAnsi" w:hAnsiTheme="minorHAnsi"/>
          <w:bCs/>
        </w:rPr>
      </w:pPr>
      <w:r w:rsidRPr="0058797B">
        <w:rPr>
          <w:rFonts w:asciiTheme="minorHAnsi" w:hAnsiTheme="minorHAnsi"/>
          <w:bCs/>
        </w:rPr>
        <w:t>The Sentinel Distributed Database (SDD) has:</w:t>
      </w:r>
    </w:p>
    <w:p w:rsidR="00B0452E" w:rsidRPr="0058797B" w:rsidRDefault="00B0452E" w:rsidP="009F34A9">
      <w:pPr>
        <w:numPr>
          <w:ilvl w:val="0"/>
          <w:numId w:val="35"/>
        </w:numPr>
        <w:ind w:right="360"/>
        <w:rPr>
          <w:rFonts w:asciiTheme="minorHAnsi" w:hAnsiTheme="minorHAnsi"/>
          <w:b/>
          <w:bCs/>
        </w:rPr>
      </w:pPr>
      <w:r w:rsidRPr="0058797B">
        <w:rPr>
          <w:rFonts w:asciiTheme="minorHAnsi" w:hAnsiTheme="minorHAnsi"/>
          <w:bCs/>
        </w:rPr>
        <w:t>223 million members 2000-2016 (178 million members with both medical and pharmacy benefits)</w:t>
      </w:r>
      <w:r w:rsidR="009F34A9" w:rsidRPr="0058797B">
        <w:rPr>
          <w:rFonts w:asciiTheme="minorHAnsi" w:hAnsiTheme="minorHAnsi"/>
          <w:b/>
          <w:bCs/>
        </w:rPr>
        <w:t xml:space="preserve"> </w:t>
      </w:r>
    </w:p>
    <w:p w:rsidR="00B0452E" w:rsidRPr="0058797B" w:rsidRDefault="00B0452E" w:rsidP="009F34A9">
      <w:pPr>
        <w:numPr>
          <w:ilvl w:val="0"/>
          <w:numId w:val="36"/>
        </w:numPr>
        <w:ind w:right="360"/>
        <w:rPr>
          <w:rFonts w:asciiTheme="minorHAnsi" w:hAnsiTheme="minorHAnsi"/>
          <w:bCs/>
        </w:rPr>
      </w:pPr>
      <w:r w:rsidRPr="0058797B">
        <w:rPr>
          <w:rFonts w:asciiTheme="minorHAnsi" w:hAnsiTheme="minorHAnsi"/>
          <w:bCs/>
        </w:rPr>
        <w:t>425 million person-years of observation time</w:t>
      </w:r>
    </w:p>
    <w:p w:rsidR="00B0452E" w:rsidRPr="0058797B" w:rsidRDefault="00B0452E" w:rsidP="009F34A9">
      <w:pPr>
        <w:numPr>
          <w:ilvl w:val="0"/>
          <w:numId w:val="36"/>
        </w:numPr>
        <w:ind w:right="360"/>
        <w:rPr>
          <w:rFonts w:asciiTheme="minorHAnsi" w:hAnsiTheme="minorHAnsi"/>
          <w:bCs/>
        </w:rPr>
      </w:pPr>
      <w:r w:rsidRPr="0058797B">
        <w:rPr>
          <w:rFonts w:asciiTheme="minorHAnsi" w:hAnsiTheme="minorHAnsi"/>
          <w:bCs/>
        </w:rPr>
        <w:t>43 million people currently accruing new data</w:t>
      </w:r>
    </w:p>
    <w:p w:rsidR="00B0452E" w:rsidRPr="0058797B" w:rsidRDefault="00B0452E" w:rsidP="009F34A9">
      <w:pPr>
        <w:numPr>
          <w:ilvl w:val="0"/>
          <w:numId w:val="36"/>
        </w:numPr>
        <w:ind w:right="360"/>
        <w:rPr>
          <w:rFonts w:asciiTheme="minorHAnsi" w:hAnsiTheme="minorHAnsi"/>
          <w:bCs/>
        </w:rPr>
      </w:pPr>
      <w:r w:rsidRPr="0058797B">
        <w:rPr>
          <w:rFonts w:asciiTheme="minorHAnsi" w:hAnsiTheme="minorHAnsi"/>
          <w:bCs/>
        </w:rPr>
        <w:t xml:space="preserve">5.9 billion pharmacy </w:t>
      </w:r>
      <w:proofErr w:type="spellStart"/>
      <w:r w:rsidRPr="0058797B">
        <w:rPr>
          <w:rFonts w:asciiTheme="minorHAnsi" w:hAnsiTheme="minorHAnsi"/>
          <w:bCs/>
        </w:rPr>
        <w:t>dispensings</w:t>
      </w:r>
      <w:proofErr w:type="spellEnd"/>
    </w:p>
    <w:p w:rsidR="00B0452E" w:rsidRPr="0058797B" w:rsidRDefault="00B0452E" w:rsidP="009F34A9">
      <w:pPr>
        <w:numPr>
          <w:ilvl w:val="0"/>
          <w:numId w:val="36"/>
        </w:numPr>
        <w:ind w:right="360"/>
        <w:rPr>
          <w:rFonts w:asciiTheme="minorHAnsi" w:hAnsiTheme="minorHAnsi"/>
          <w:bCs/>
        </w:rPr>
      </w:pPr>
      <w:r w:rsidRPr="0058797B">
        <w:rPr>
          <w:rFonts w:asciiTheme="minorHAnsi" w:hAnsiTheme="minorHAnsi"/>
          <w:bCs/>
        </w:rPr>
        <w:t>7.2 billion unique medical encounters</w:t>
      </w:r>
    </w:p>
    <w:p w:rsidR="00B0452E" w:rsidRPr="0058797B" w:rsidRDefault="00B0452E" w:rsidP="009F34A9">
      <w:pPr>
        <w:numPr>
          <w:ilvl w:val="0"/>
          <w:numId w:val="36"/>
        </w:numPr>
        <w:ind w:right="360"/>
        <w:rPr>
          <w:rFonts w:asciiTheme="minorHAnsi" w:hAnsiTheme="minorHAnsi"/>
          <w:bCs/>
        </w:rPr>
      </w:pPr>
      <w:r w:rsidRPr="0058797B">
        <w:rPr>
          <w:rFonts w:asciiTheme="minorHAnsi" w:hAnsiTheme="minorHAnsi"/>
          <w:bCs/>
        </w:rPr>
        <w:t>42 million people with at least one laboratory test result</w:t>
      </w:r>
    </w:p>
    <w:p w:rsidR="00B0452E" w:rsidRPr="0058797B" w:rsidRDefault="00B0452E" w:rsidP="009F34A9">
      <w:pPr>
        <w:numPr>
          <w:ilvl w:val="0"/>
          <w:numId w:val="36"/>
        </w:numPr>
        <w:spacing w:after="120"/>
        <w:ind w:right="360"/>
        <w:rPr>
          <w:rFonts w:asciiTheme="minorHAnsi" w:hAnsiTheme="minorHAnsi"/>
          <w:bCs/>
        </w:rPr>
      </w:pPr>
      <w:r w:rsidRPr="0058797B">
        <w:rPr>
          <w:rFonts w:asciiTheme="minorHAnsi" w:hAnsiTheme="minorHAnsi"/>
          <w:bCs/>
        </w:rPr>
        <w:t>*Counts distinct patient ID values in the database.</w:t>
      </w:r>
    </w:p>
    <w:p w:rsidR="00B0452E" w:rsidRPr="0058797B" w:rsidRDefault="00B0452E" w:rsidP="00B0452E">
      <w:pPr>
        <w:spacing w:after="120"/>
        <w:rPr>
          <w:rFonts w:asciiTheme="minorHAnsi" w:hAnsiTheme="minorHAnsi"/>
          <w:bCs/>
        </w:rPr>
      </w:pPr>
      <w:r w:rsidRPr="0058797B">
        <w:rPr>
          <w:rFonts w:asciiTheme="minorHAnsi" w:hAnsiTheme="minorHAnsi"/>
          <w:bCs/>
        </w:rPr>
        <w:t>Essential to the success of the Sentinel Program are two key features: (1) the fact that it is a distributed database, and (2) it makes use of a common data model.</w:t>
      </w:r>
    </w:p>
    <w:p w:rsidR="00B0452E" w:rsidRPr="00D02C0F" w:rsidRDefault="00B0452E" w:rsidP="00B0452E">
      <w:pPr>
        <w:spacing w:after="120"/>
        <w:rPr>
          <w:rFonts w:asciiTheme="minorHAnsi" w:hAnsiTheme="minorHAnsi"/>
          <w:b/>
          <w:bCs/>
          <w:u w:val="single"/>
        </w:rPr>
      </w:pPr>
      <w:r w:rsidRPr="00D02C0F">
        <w:rPr>
          <w:rFonts w:asciiTheme="minorHAnsi" w:hAnsiTheme="minorHAnsi"/>
          <w:b/>
          <w:bCs/>
          <w:u w:val="single"/>
        </w:rPr>
        <w:t>Complementary Data Sources</w:t>
      </w:r>
    </w:p>
    <w:p w:rsidR="00B0452E" w:rsidRPr="0058797B" w:rsidRDefault="00B0452E" w:rsidP="00B0452E">
      <w:pPr>
        <w:rPr>
          <w:rFonts w:asciiTheme="minorHAnsi" w:hAnsiTheme="minorHAnsi"/>
          <w:bCs/>
        </w:rPr>
      </w:pPr>
      <w:r w:rsidRPr="0058797B">
        <w:rPr>
          <w:rFonts w:asciiTheme="minorHAnsi" w:hAnsiTheme="minorHAnsi"/>
          <w:bCs/>
        </w:rPr>
        <w:t>Sentinel is working to broaden the kinds of data available for use in accomplishing FDA’s goal of building an active surveillance system to monitor the safety of FDA-regulated medical products. Complementary data sources include registries and prescribing databases. </w:t>
      </w:r>
      <w:r w:rsidRPr="007D6092">
        <w:rPr>
          <w:rFonts w:asciiTheme="minorHAnsi" w:hAnsiTheme="minorHAnsi"/>
          <w:bCs/>
        </w:rPr>
        <w:t xml:space="preserve">Collaboration with </w:t>
      </w:r>
      <w:r w:rsidRPr="007D6092">
        <w:rPr>
          <w:rFonts w:asciiTheme="minorHAnsi" w:hAnsiTheme="minorHAnsi"/>
          <w:bCs/>
        </w:rPr>
        <w:lastRenderedPageBreak/>
        <w:t>registries and prescribing databases supplements core claims and administrative data and creates opportunities to validate exposures and outcomes u</w:t>
      </w:r>
      <w:r w:rsidRPr="0058797B">
        <w:rPr>
          <w:rFonts w:asciiTheme="minorHAnsi" w:hAnsiTheme="minorHAnsi"/>
          <w:bCs/>
        </w:rPr>
        <w:t>sed in Sentinel analyses.</w:t>
      </w:r>
    </w:p>
    <w:p w:rsidR="00B0452E" w:rsidRPr="0058797B" w:rsidRDefault="00B0452E" w:rsidP="00B0452E">
      <w:pPr>
        <w:rPr>
          <w:rFonts w:asciiTheme="minorHAnsi" w:hAnsiTheme="minorHAnsi"/>
          <w:bCs/>
        </w:rPr>
      </w:pPr>
      <w:r w:rsidRPr="0058797B">
        <w:rPr>
          <w:rFonts w:asciiTheme="minorHAnsi" w:hAnsiTheme="minorHAnsi"/>
          <w:bCs/>
        </w:rPr>
        <w:t>An example of the complexity involved in linking complementary data sources and Sentinel is shown in the illustration below.</w:t>
      </w:r>
    </w:p>
    <w:p w:rsidR="00B0452E" w:rsidRPr="0058797B" w:rsidRDefault="00B0452E" w:rsidP="00B0452E">
      <w:pPr>
        <w:rPr>
          <w:rFonts w:asciiTheme="minorHAnsi" w:hAnsiTheme="minorHAnsi"/>
          <w:bCs/>
        </w:rPr>
      </w:pPr>
      <w:r w:rsidRPr="0058797B">
        <w:rPr>
          <w:rFonts w:asciiTheme="minorHAnsi" w:hAnsiTheme="minorHAnsi"/>
          <w:bCs/>
          <w:noProof/>
        </w:rPr>
        <w:drawing>
          <wp:inline distT="0" distB="0" distL="0" distR="0" wp14:anchorId="17268258" wp14:editId="3B63313A">
            <wp:extent cx="6362700" cy="3862866"/>
            <wp:effectExtent l="0" t="0" r="0" b="4445"/>
            <wp:docPr id="77" name="Picture 77" descr="A graphic illustrating the complexity involved in linking complementary data sources among Sentinel's Data Part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graphic illustrating the complexity involved in linking complementary data sources among Sentinel's Data Partner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69819" cy="3867188"/>
                    </a:xfrm>
                    <a:prstGeom prst="rect">
                      <a:avLst/>
                    </a:prstGeom>
                    <a:noFill/>
                    <a:ln>
                      <a:noFill/>
                    </a:ln>
                  </pic:spPr>
                </pic:pic>
              </a:graphicData>
            </a:graphic>
          </wp:inline>
        </w:drawing>
      </w:r>
    </w:p>
    <w:p w:rsidR="00B0452E" w:rsidRPr="00D02C0F" w:rsidRDefault="00B0452E" w:rsidP="00D02C0F">
      <w:pPr>
        <w:spacing w:before="240" w:after="120"/>
        <w:rPr>
          <w:rFonts w:asciiTheme="minorHAnsi" w:hAnsiTheme="minorHAnsi"/>
          <w:b/>
          <w:bCs/>
          <w:u w:val="single"/>
        </w:rPr>
      </w:pPr>
      <w:r w:rsidRPr="00D02C0F">
        <w:rPr>
          <w:rFonts w:asciiTheme="minorHAnsi" w:hAnsiTheme="minorHAnsi"/>
          <w:b/>
          <w:bCs/>
          <w:u w:val="single"/>
        </w:rPr>
        <w:t>Coordinating Center</w:t>
      </w:r>
    </w:p>
    <w:p w:rsidR="00B0452E" w:rsidRDefault="00B0452E" w:rsidP="00B0452E">
      <w:pPr>
        <w:spacing w:after="200"/>
        <w:rPr>
          <w:rFonts w:asciiTheme="minorHAnsi" w:hAnsiTheme="minorHAnsi"/>
        </w:rPr>
      </w:pPr>
      <w:r w:rsidRPr="006230C3">
        <w:rPr>
          <w:rFonts w:asciiTheme="minorHAnsi" w:hAnsiTheme="minorHAnsi"/>
        </w:rPr>
        <w:t>The Sentinel System Coordinating Center, led by the Harvard Pilgrim Health Care Institute,</w:t>
      </w:r>
      <w:r w:rsidRPr="00B40FF2">
        <w:rPr>
          <w:rFonts w:asciiTheme="minorHAnsi" w:hAnsiTheme="minorHAnsi"/>
        </w:rPr>
        <w:t xml:space="preserve"> consists of divisions and advisory groups that work together with the FDA on Sentinel activities.</w:t>
      </w:r>
    </w:p>
    <w:p w:rsidR="007D6092" w:rsidRPr="00B40FF2" w:rsidRDefault="007D6092" w:rsidP="00AC7F24">
      <w:pPr>
        <w:numPr>
          <w:ilvl w:val="0"/>
          <w:numId w:val="31"/>
        </w:numPr>
        <w:rPr>
          <w:rFonts w:asciiTheme="minorHAnsi" w:hAnsiTheme="minorHAnsi"/>
        </w:rPr>
      </w:pPr>
      <w:r w:rsidRPr="00B40FF2">
        <w:rPr>
          <w:rFonts w:asciiTheme="minorHAnsi" w:hAnsiTheme="minorHAnsi"/>
          <w:b/>
          <w:bCs/>
        </w:rPr>
        <w:t>Sentinel Operations Center (SOC)</w:t>
      </w:r>
      <w:r w:rsidRPr="00B40FF2">
        <w:rPr>
          <w:rFonts w:asciiTheme="minorHAnsi" w:hAnsiTheme="minorHAnsi"/>
        </w:rPr>
        <w:t> includes three Divisions:</w:t>
      </w:r>
    </w:p>
    <w:p w:rsidR="007D6092" w:rsidRPr="00B40FF2" w:rsidRDefault="007D6092" w:rsidP="007D6092">
      <w:pPr>
        <w:numPr>
          <w:ilvl w:val="1"/>
          <w:numId w:val="31"/>
        </w:numPr>
        <w:ind w:left="1080"/>
        <w:rPr>
          <w:rFonts w:asciiTheme="minorHAnsi" w:hAnsiTheme="minorHAnsi"/>
        </w:rPr>
      </w:pPr>
      <w:r w:rsidRPr="00B40FF2">
        <w:rPr>
          <w:rFonts w:asciiTheme="minorHAnsi" w:hAnsiTheme="minorHAnsi"/>
          <w:b/>
          <w:bCs/>
        </w:rPr>
        <w:t>Applied Surveillance Division</w:t>
      </w:r>
      <w:r w:rsidRPr="00B40FF2">
        <w:rPr>
          <w:rFonts w:asciiTheme="minorHAnsi" w:hAnsiTheme="minorHAnsi"/>
        </w:rPr>
        <w:t> oversees methodological and epidemiological aspects of Sentinel.</w:t>
      </w:r>
    </w:p>
    <w:p w:rsidR="007D6092" w:rsidRPr="00B40FF2" w:rsidRDefault="007D6092" w:rsidP="007D6092">
      <w:pPr>
        <w:numPr>
          <w:ilvl w:val="1"/>
          <w:numId w:val="31"/>
        </w:numPr>
        <w:ind w:left="1080"/>
        <w:rPr>
          <w:rFonts w:asciiTheme="minorHAnsi" w:hAnsiTheme="minorHAnsi"/>
        </w:rPr>
      </w:pPr>
      <w:r w:rsidRPr="00B40FF2">
        <w:rPr>
          <w:rFonts w:asciiTheme="minorHAnsi" w:hAnsiTheme="minorHAnsi"/>
          <w:b/>
          <w:bCs/>
        </w:rPr>
        <w:t>Scientific Systems Division</w:t>
      </w:r>
      <w:r w:rsidRPr="00B40FF2">
        <w:rPr>
          <w:rFonts w:asciiTheme="minorHAnsi" w:hAnsiTheme="minorHAnsi"/>
        </w:rPr>
        <w:t> oversees data, programming, and development of routine querying tools.</w:t>
      </w:r>
    </w:p>
    <w:p w:rsidR="007D6092" w:rsidRPr="00B40FF2" w:rsidRDefault="007D6092" w:rsidP="007D6092">
      <w:pPr>
        <w:numPr>
          <w:ilvl w:val="1"/>
          <w:numId w:val="31"/>
        </w:numPr>
        <w:spacing w:after="120"/>
        <w:ind w:left="1080"/>
        <w:rPr>
          <w:rFonts w:asciiTheme="minorHAnsi" w:hAnsiTheme="minorHAnsi"/>
        </w:rPr>
      </w:pPr>
      <w:r w:rsidRPr="00B40FF2">
        <w:rPr>
          <w:rFonts w:asciiTheme="minorHAnsi" w:hAnsiTheme="minorHAnsi"/>
          <w:b/>
          <w:bCs/>
        </w:rPr>
        <w:t>Administration Division</w:t>
      </w:r>
      <w:r w:rsidRPr="00B40FF2">
        <w:rPr>
          <w:rFonts w:asciiTheme="minorHAnsi" w:hAnsiTheme="minorHAnsi"/>
        </w:rPr>
        <w:t> provides project management support for the Scientific Systems and Applied Surveillance Divisions.</w:t>
      </w:r>
    </w:p>
    <w:p w:rsidR="007D6092" w:rsidRPr="00B40FF2" w:rsidRDefault="007D6092" w:rsidP="00B0452E">
      <w:pPr>
        <w:spacing w:after="200"/>
        <w:rPr>
          <w:rFonts w:asciiTheme="minorHAnsi" w:hAnsiTheme="minorHAnsi"/>
        </w:rPr>
      </w:pPr>
    </w:p>
    <w:p w:rsidR="00B0452E" w:rsidRDefault="00B0452E" w:rsidP="00B0452E">
      <w:pPr>
        <w:spacing w:after="200"/>
        <w:rPr>
          <w:rFonts w:asciiTheme="minorHAnsi" w:hAnsiTheme="minorHAnsi"/>
        </w:rPr>
      </w:pPr>
      <w:r w:rsidRPr="00B40FF2">
        <w:rPr>
          <w:rFonts w:asciiTheme="minorHAnsi" w:hAnsiTheme="minorHAnsi"/>
          <w:noProof/>
        </w:rPr>
        <w:lastRenderedPageBreak/>
        <w:drawing>
          <wp:inline distT="0" distB="0" distL="0" distR="0" wp14:anchorId="67644DF1" wp14:editId="0E0F0885">
            <wp:extent cx="5943600" cy="2417683"/>
            <wp:effectExtent l="0" t="0" r="0" b="1905"/>
            <wp:docPr id="74" name="Picture 74" descr="https://www.sentinelinitiative.org/sites/default/files/pictures/Coordinating%20Center%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entinelinitiative.org/sites/default/files/pictures/Coordinating%20Center%20Diagr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417683"/>
                    </a:xfrm>
                    <a:prstGeom prst="rect">
                      <a:avLst/>
                    </a:prstGeom>
                    <a:noFill/>
                    <a:ln>
                      <a:noFill/>
                    </a:ln>
                  </pic:spPr>
                </pic:pic>
              </a:graphicData>
            </a:graphic>
          </wp:inline>
        </w:drawing>
      </w:r>
    </w:p>
    <w:p w:rsidR="00B0452E" w:rsidRPr="00B40FF2" w:rsidRDefault="00B0452E" w:rsidP="007D6092">
      <w:pPr>
        <w:numPr>
          <w:ilvl w:val="0"/>
          <w:numId w:val="31"/>
        </w:numPr>
        <w:spacing w:after="120"/>
        <w:ind w:right="360"/>
        <w:contextualSpacing/>
        <w:rPr>
          <w:rFonts w:asciiTheme="minorHAnsi" w:hAnsiTheme="minorHAnsi"/>
        </w:rPr>
      </w:pPr>
      <w:r w:rsidRPr="00B40FF2">
        <w:rPr>
          <w:rFonts w:asciiTheme="minorHAnsi" w:hAnsiTheme="minorHAnsi"/>
          <w:b/>
          <w:bCs/>
        </w:rPr>
        <w:t>Planning Board</w:t>
      </w:r>
      <w:r w:rsidRPr="00B40FF2">
        <w:rPr>
          <w:rFonts w:asciiTheme="minorHAnsi" w:hAnsiTheme="minorHAnsi"/>
        </w:rPr>
        <w:t> includes representatives of the FDA, each of the Collaborating Institutions, and the patient community. The Board advises the Operations Center and the FDA, and it provides a forum for communication among the various entities.</w:t>
      </w:r>
    </w:p>
    <w:p w:rsidR="00B0452E" w:rsidRPr="00B40FF2" w:rsidRDefault="00B0452E" w:rsidP="007D6092">
      <w:pPr>
        <w:numPr>
          <w:ilvl w:val="0"/>
          <w:numId w:val="31"/>
        </w:numPr>
        <w:spacing w:after="120"/>
        <w:ind w:right="360"/>
        <w:contextualSpacing/>
        <w:rPr>
          <w:rFonts w:asciiTheme="minorHAnsi" w:hAnsiTheme="minorHAnsi"/>
        </w:rPr>
      </w:pPr>
      <w:r w:rsidRPr="00B40FF2">
        <w:rPr>
          <w:rFonts w:asciiTheme="minorHAnsi" w:hAnsiTheme="minorHAnsi"/>
          <w:b/>
          <w:bCs/>
        </w:rPr>
        <w:t>Privacy Panel</w:t>
      </w:r>
      <w:r w:rsidRPr="00B40FF2">
        <w:rPr>
          <w:rFonts w:asciiTheme="minorHAnsi" w:hAnsiTheme="minorHAnsi"/>
        </w:rPr>
        <w:t> includes experts in health care privacy law and patient advocates. The Panel advises the Operations Center concerning legal and ethical issues related to the privacy and confidentiality of individual health information used for public health surveillance activities.</w:t>
      </w:r>
    </w:p>
    <w:p w:rsidR="00B0452E" w:rsidRPr="00B40FF2" w:rsidRDefault="00B0452E" w:rsidP="007D6092">
      <w:pPr>
        <w:numPr>
          <w:ilvl w:val="0"/>
          <w:numId w:val="31"/>
        </w:numPr>
        <w:spacing w:after="120"/>
        <w:ind w:right="360"/>
        <w:contextualSpacing/>
        <w:rPr>
          <w:rFonts w:asciiTheme="minorHAnsi" w:hAnsiTheme="minorHAnsi"/>
        </w:rPr>
      </w:pPr>
      <w:r w:rsidRPr="00B40FF2">
        <w:rPr>
          <w:rFonts w:asciiTheme="minorHAnsi" w:hAnsiTheme="minorHAnsi"/>
          <w:b/>
          <w:bCs/>
        </w:rPr>
        <w:t>Conflict of Interest Committee</w:t>
      </w:r>
      <w:r w:rsidRPr="00B40FF2">
        <w:rPr>
          <w:rFonts w:asciiTheme="minorHAnsi" w:hAnsiTheme="minorHAnsi"/>
        </w:rPr>
        <w:t> includes independent legal and scientific experts who oversee implementation of the Sentinel conflict of interest policy.</w:t>
      </w:r>
    </w:p>
    <w:p w:rsidR="00B0452E" w:rsidRPr="00B40FF2" w:rsidRDefault="00B0452E" w:rsidP="007D6092">
      <w:pPr>
        <w:numPr>
          <w:ilvl w:val="0"/>
          <w:numId w:val="31"/>
        </w:numPr>
        <w:spacing w:after="120"/>
        <w:ind w:right="360"/>
        <w:contextualSpacing/>
        <w:rPr>
          <w:rFonts w:asciiTheme="minorHAnsi" w:hAnsiTheme="minorHAnsi"/>
        </w:rPr>
      </w:pPr>
      <w:r w:rsidRPr="00B40FF2">
        <w:rPr>
          <w:rFonts w:asciiTheme="minorHAnsi" w:hAnsiTheme="minorHAnsi"/>
          <w:b/>
          <w:bCs/>
        </w:rPr>
        <w:t>Methods Core</w:t>
      </w:r>
      <w:r w:rsidRPr="00B40FF2">
        <w:rPr>
          <w:rFonts w:asciiTheme="minorHAnsi" w:hAnsiTheme="minorHAnsi"/>
        </w:rPr>
        <w:t> includes investigators from Collaborating Institutions and advises the Applied Surveillance Division.</w:t>
      </w:r>
    </w:p>
    <w:p w:rsidR="00B0452E" w:rsidRPr="00B40FF2" w:rsidRDefault="00B0452E" w:rsidP="007D6092">
      <w:pPr>
        <w:numPr>
          <w:ilvl w:val="0"/>
          <w:numId w:val="31"/>
        </w:numPr>
        <w:spacing w:after="120"/>
        <w:ind w:right="360"/>
        <w:contextualSpacing/>
        <w:rPr>
          <w:rFonts w:asciiTheme="minorHAnsi" w:hAnsiTheme="minorHAnsi"/>
        </w:rPr>
      </w:pPr>
      <w:r w:rsidRPr="00B40FF2">
        <w:rPr>
          <w:rFonts w:asciiTheme="minorHAnsi" w:hAnsiTheme="minorHAnsi"/>
          <w:b/>
          <w:bCs/>
        </w:rPr>
        <w:t>Applied Surveillance Core</w:t>
      </w:r>
      <w:r w:rsidRPr="00B40FF2">
        <w:rPr>
          <w:rFonts w:asciiTheme="minorHAnsi" w:hAnsiTheme="minorHAnsi"/>
        </w:rPr>
        <w:t> includes investigators from Collaborating Institutions and advises the Applied Surveillance Division.</w:t>
      </w:r>
    </w:p>
    <w:p w:rsidR="00B0452E" w:rsidRPr="00FD1F29" w:rsidRDefault="00B0452E" w:rsidP="007D6092">
      <w:pPr>
        <w:numPr>
          <w:ilvl w:val="0"/>
          <w:numId w:val="31"/>
        </w:numPr>
        <w:spacing w:after="120"/>
        <w:ind w:right="360"/>
        <w:rPr>
          <w:rFonts w:asciiTheme="minorHAnsi" w:hAnsiTheme="minorHAnsi"/>
          <w:b/>
        </w:rPr>
      </w:pPr>
      <w:r w:rsidRPr="00FD1F29">
        <w:rPr>
          <w:rFonts w:asciiTheme="minorHAnsi" w:hAnsiTheme="minorHAnsi"/>
          <w:b/>
          <w:bCs/>
        </w:rPr>
        <w:t>Data Core </w:t>
      </w:r>
      <w:r w:rsidRPr="00FD1F29">
        <w:rPr>
          <w:rFonts w:asciiTheme="minorHAnsi" w:hAnsiTheme="minorHAnsi"/>
        </w:rPr>
        <w:t>includes investigators from Collaborating Institutions and advises the Scientific Systems Division.</w:t>
      </w:r>
    </w:p>
    <w:p w:rsidR="00B0452E" w:rsidRPr="00D02C0F" w:rsidRDefault="00B0452E" w:rsidP="00B0452E">
      <w:pPr>
        <w:spacing w:after="120"/>
        <w:rPr>
          <w:rFonts w:asciiTheme="minorHAnsi" w:hAnsiTheme="minorHAnsi"/>
          <w:b/>
          <w:u w:val="single"/>
        </w:rPr>
      </w:pPr>
      <w:r w:rsidRPr="00D02C0F">
        <w:rPr>
          <w:rFonts w:asciiTheme="minorHAnsi" w:hAnsiTheme="minorHAnsi"/>
          <w:b/>
          <w:u w:val="single"/>
        </w:rPr>
        <w:t>Collaborating Institutions</w:t>
      </w:r>
    </w:p>
    <w:p w:rsidR="00B0452E" w:rsidRPr="006230C3" w:rsidRDefault="00B0452E" w:rsidP="00B0452E">
      <w:pPr>
        <w:spacing w:after="120"/>
        <w:rPr>
          <w:rFonts w:asciiTheme="minorHAnsi" w:hAnsiTheme="minorHAnsi"/>
        </w:rPr>
      </w:pPr>
      <w:r w:rsidRPr="006230C3">
        <w:rPr>
          <w:rFonts w:asciiTheme="minorHAnsi" w:hAnsiTheme="minorHAnsi"/>
        </w:rPr>
        <w:t>The Sentinel System Coordinating Center</w:t>
      </w:r>
      <w:r>
        <w:rPr>
          <w:rFonts w:asciiTheme="minorHAnsi" w:hAnsiTheme="minorHAnsi"/>
        </w:rPr>
        <w:t xml:space="preserve"> </w:t>
      </w:r>
      <w:r w:rsidRPr="006230C3">
        <w:rPr>
          <w:rFonts w:asciiTheme="minorHAnsi" w:hAnsiTheme="minorHAnsi"/>
        </w:rPr>
        <w:t>partners with a broad range of Data and Academic Partners. This network of collaborating institutions provides access to both healthcare data and scientific, technical, and organizational expertise.</w:t>
      </w:r>
      <w:r>
        <w:rPr>
          <w:rFonts w:asciiTheme="minorHAnsi" w:hAnsiTheme="minorHAnsi"/>
        </w:rPr>
        <w:t xml:space="preserve"> </w:t>
      </w:r>
      <w:r w:rsidRPr="006230C3">
        <w:rPr>
          <w:rFonts w:asciiTheme="minorHAnsi" w:hAnsiTheme="minorHAnsi"/>
        </w:rPr>
        <w:t>A complete listing of collaborating institutions is provided below:</w:t>
      </w:r>
    </w:p>
    <w:p w:rsidR="00B0452E" w:rsidRPr="006230C3" w:rsidRDefault="00B0452E" w:rsidP="00B0452E">
      <w:pPr>
        <w:ind w:left="720"/>
        <w:rPr>
          <w:rFonts w:asciiTheme="minorHAnsi" w:hAnsiTheme="minorHAnsi"/>
        </w:rPr>
      </w:pPr>
      <w:r w:rsidRPr="006230C3">
        <w:rPr>
          <w:rFonts w:asciiTheme="minorHAnsi" w:hAnsiTheme="minorHAnsi"/>
        </w:rPr>
        <w:t>Aetna*</w:t>
      </w:r>
    </w:p>
    <w:p w:rsidR="00B0452E" w:rsidRPr="006230C3" w:rsidRDefault="00B0452E" w:rsidP="00B0452E">
      <w:pPr>
        <w:ind w:left="720"/>
        <w:rPr>
          <w:rFonts w:asciiTheme="minorHAnsi" w:hAnsiTheme="minorHAnsi"/>
        </w:rPr>
      </w:pPr>
      <w:r w:rsidRPr="006230C3">
        <w:rPr>
          <w:rFonts w:asciiTheme="minorHAnsi" w:hAnsiTheme="minorHAnsi"/>
        </w:rPr>
        <w:t>America’s Health Insurance Plans: Clinical Affairs Department</w:t>
      </w:r>
    </w:p>
    <w:p w:rsidR="00B0452E" w:rsidRPr="006230C3" w:rsidRDefault="00B0452E" w:rsidP="00B0452E">
      <w:pPr>
        <w:ind w:left="720"/>
        <w:rPr>
          <w:rFonts w:asciiTheme="minorHAnsi" w:hAnsiTheme="minorHAnsi"/>
        </w:rPr>
      </w:pPr>
      <w:r w:rsidRPr="006230C3">
        <w:rPr>
          <w:rFonts w:asciiTheme="minorHAnsi" w:hAnsiTheme="minorHAnsi"/>
        </w:rPr>
        <w:t>Blue Cross Blue Shield of Massachusetts*</w:t>
      </w:r>
    </w:p>
    <w:p w:rsidR="00B0452E" w:rsidRPr="006230C3" w:rsidRDefault="00B0452E" w:rsidP="00B0452E">
      <w:pPr>
        <w:ind w:left="720"/>
        <w:rPr>
          <w:rFonts w:asciiTheme="minorHAnsi" w:hAnsiTheme="minorHAnsi"/>
        </w:rPr>
      </w:pPr>
      <w:r w:rsidRPr="006230C3">
        <w:rPr>
          <w:rFonts w:asciiTheme="minorHAnsi" w:hAnsiTheme="minorHAnsi"/>
        </w:rPr>
        <w:t>Brigham and Women’s Hospital: Division of Pharmacoepidemiology &amp; Pharmacoeconomics in the Department of Medicine</w:t>
      </w:r>
    </w:p>
    <w:p w:rsidR="00B0452E" w:rsidRPr="006230C3" w:rsidRDefault="00B0452E" w:rsidP="00B0452E">
      <w:pPr>
        <w:ind w:left="720"/>
        <w:rPr>
          <w:rFonts w:asciiTheme="minorHAnsi" w:hAnsiTheme="minorHAnsi"/>
        </w:rPr>
      </w:pPr>
      <w:r w:rsidRPr="006230C3">
        <w:rPr>
          <w:rFonts w:asciiTheme="minorHAnsi" w:hAnsiTheme="minorHAnsi"/>
        </w:rPr>
        <w:t>Duke Clinical Research Institute</w:t>
      </w:r>
    </w:p>
    <w:p w:rsidR="00B0452E" w:rsidRPr="006230C3" w:rsidRDefault="00B0452E" w:rsidP="00B0452E">
      <w:pPr>
        <w:ind w:left="720"/>
        <w:rPr>
          <w:rFonts w:asciiTheme="minorHAnsi" w:hAnsiTheme="minorHAnsi"/>
        </w:rPr>
      </w:pPr>
      <w:proofErr w:type="spellStart"/>
      <w:r w:rsidRPr="006230C3">
        <w:rPr>
          <w:rFonts w:asciiTheme="minorHAnsi" w:hAnsiTheme="minorHAnsi"/>
        </w:rPr>
        <w:t>HealthCore</w:t>
      </w:r>
      <w:proofErr w:type="spellEnd"/>
      <w:r w:rsidRPr="006230C3">
        <w:rPr>
          <w:rFonts w:asciiTheme="minorHAnsi" w:hAnsiTheme="minorHAnsi"/>
        </w:rPr>
        <w:t>, Inc.*</w:t>
      </w:r>
    </w:p>
    <w:p w:rsidR="00B0452E" w:rsidRPr="006230C3" w:rsidRDefault="00B0452E" w:rsidP="00B0452E">
      <w:pPr>
        <w:ind w:left="720"/>
        <w:rPr>
          <w:rFonts w:asciiTheme="minorHAnsi" w:hAnsiTheme="minorHAnsi"/>
        </w:rPr>
      </w:pPr>
      <w:r w:rsidRPr="006230C3">
        <w:rPr>
          <w:rFonts w:asciiTheme="minorHAnsi" w:hAnsiTheme="minorHAnsi"/>
        </w:rPr>
        <w:lastRenderedPageBreak/>
        <w:t>Health Care Systems Research Network</w:t>
      </w:r>
    </w:p>
    <w:p w:rsidR="00B0452E" w:rsidRPr="006230C3" w:rsidRDefault="00B0452E" w:rsidP="00B0452E">
      <w:pPr>
        <w:ind w:left="1080"/>
        <w:rPr>
          <w:rFonts w:asciiTheme="minorHAnsi" w:hAnsiTheme="minorHAnsi"/>
        </w:rPr>
      </w:pPr>
      <w:r w:rsidRPr="006230C3">
        <w:rPr>
          <w:rFonts w:asciiTheme="minorHAnsi" w:hAnsiTheme="minorHAnsi"/>
        </w:rPr>
        <w:t>Harvard Pilgrim Health Care Institute*</w:t>
      </w:r>
    </w:p>
    <w:p w:rsidR="00B0452E" w:rsidRPr="006230C3" w:rsidRDefault="00B0452E" w:rsidP="00B0452E">
      <w:pPr>
        <w:ind w:left="1080"/>
        <w:rPr>
          <w:rFonts w:asciiTheme="minorHAnsi" w:hAnsiTheme="minorHAnsi"/>
        </w:rPr>
      </w:pPr>
      <w:r w:rsidRPr="006230C3">
        <w:rPr>
          <w:rFonts w:asciiTheme="minorHAnsi" w:hAnsiTheme="minorHAnsi"/>
        </w:rPr>
        <w:t>HealthPartners Institute*</w:t>
      </w:r>
    </w:p>
    <w:p w:rsidR="00B0452E" w:rsidRPr="006230C3" w:rsidRDefault="00B0452E" w:rsidP="00B0452E">
      <w:pPr>
        <w:ind w:left="1080"/>
        <w:rPr>
          <w:rFonts w:asciiTheme="minorHAnsi" w:hAnsiTheme="minorHAnsi"/>
        </w:rPr>
      </w:pPr>
      <w:r w:rsidRPr="006230C3">
        <w:rPr>
          <w:rFonts w:asciiTheme="minorHAnsi" w:hAnsiTheme="minorHAnsi"/>
        </w:rPr>
        <w:t>Henry Ford Health System: Public Health Sciences Department</w:t>
      </w:r>
    </w:p>
    <w:p w:rsidR="00B0452E" w:rsidRPr="006230C3" w:rsidRDefault="00B0452E" w:rsidP="00B0452E">
      <w:pPr>
        <w:ind w:left="1080"/>
        <w:rPr>
          <w:rFonts w:asciiTheme="minorHAnsi" w:hAnsiTheme="minorHAnsi"/>
        </w:rPr>
      </w:pPr>
      <w:r w:rsidRPr="006230C3">
        <w:rPr>
          <w:rFonts w:asciiTheme="minorHAnsi" w:hAnsiTheme="minorHAnsi"/>
        </w:rPr>
        <w:t>Marshfield Clinic Research Institute*</w:t>
      </w:r>
    </w:p>
    <w:p w:rsidR="00B0452E" w:rsidRPr="006230C3" w:rsidRDefault="00B0452E" w:rsidP="00B0452E">
      <w:pPr>
        <w:ind w:left="1080"/>
        <w:rPr>
          <w:rFonts w:asciiTheme="minorHAnsi" w:hAnsiTheme="minorHAnsi"/>
        </w:rPr>
      </w:pPr>
      <w:r w:rsidRPr="006230C3">
        <w:rPr>
          <w:rFonts w:asciiTheme="minorHAnsi" w:hAnsiTheme="minorHAnsi"/>
        </w:rPr>
        <w:t>Meyers Primary Care Institute*</w:t>
      </w:r>
    </w:p>
    <w:p w:rsidR="00B0452E" w:rsidRPr="006230C3" w:rsidRDefault="00B0452E" w:rsidP="00B0452E">
      <w:pPr>
        <w:ind w:left="720"/>
        <w:rPr>
          <w:rFonts w:asciiTheme="minorHAnsi" w:hAnsiTheme="minorHAnsi"/>
        </w:rPr>
      </w:pPr>
      <w:r w:rsidRPr="006230C3">
        <w:rPr>
          <w:rFonts w:asciiTheme="minorHAnsi" w:hAnsiTheme="minorHAnsi"/>
        </w:rPr>
        <w:t>Hospital Corporation of America*</w:t>
      </w:r>
    </w:p>
    <w:p w:rsidR="00B0452E" w:rsidRPr="006230C3" w:rsidRDefault="00B0452E" w:rsidP="00B0452E">
      <w:pPr>
        <w:ind w:left="720"/>
        <w:rPr>
          <w:rFonts w:asciiTheme="minorHAnsi" w:hAnsiTheme="minorHAnsi"/>
        </w:rPr>
      </w:pPr>
      <w:r w:rsidRPr="006230C3">
        <w:rPr>
          <w:rFonts w:asciiTheme="minorHAnsi" w:hAnsiTheme="minorHAnsi"/>
        </w:rPr>
        <w:t>Humana Comprehensive Health Insights, Inc.*</w:t>
      </w:r>
    </w:p>
    <w:p w:rsidR="00B0452E" w:rsidRPr="006230C3" w:rsidRDefault="00B0452E" w:rsidP="00B0452E">
      <w:pPr>
        <w:ind w:left="720"/>
        <w:rPr>
          <w:rFonts w:asciiTheme="minorHAnsi" w:hAnsiTheme="minorHAnsi"/>
        </w:rPr>
      </w:pPr>
      <w:r w:rsidRPr="006230C3">
        <w:rPr>
          <w:rFonts w:asciiTheme="minorHAnsi" w:hAnsiTheme="minorHAnsi"/>
        </w:rPr>
        <w:t>IQVIA</w:t>
      </w:r>
    </w:p>
    <w:p w:rsidR="00B0452E" w:rsidRPr="006230C3" w:rsidRDefault="00B0452E" w:rsidP="00B0452E">
      <w:pPr>
        <w:ind w:left="720"/>
        <w:rPr>
          <w:rFonts w:asciiTheme="minorHAnsi" w:hAnsiTheme="minorHAnsi"/>
        </w:rPr>
      </w:pPr>
      <w:r w:rsidRPr="006230C3">
        <w:rPr>
          <w:rFonts w:asciiTheme="minorHAnsi" w:hAnsiTheme="minorHAnsi"/>
        </w:rPr>
        <w:t>Kaiser Permanente Center for Effectiveness and Safety Research</w:t>
      </w:r>
    </w:p>
    <w:p w:rsidR="00B0452E" w:rsidRPr="006230C3" w:rsidRDefault="00B0452E" w:rsidP="00B0452E">
      <w:pPr>
        <w:ind w:left="1080"/>
        <w:rPr>
          <w:rFonts w:asciiTheme="minorHAnsi" w:hAnsiTheme="minorHAnsi"/>
        </w:rPr>
      </w:pPr>
      <w:r w:rsidRPr="006230C3">
        <w:rPr>
          <w:rFonts w:asciiTheme="minorHAnsi" w:hAnsiTheme="minorHAnsi"/>
        </w:rPr>
        <w:t>Kaiser Permanente Colorado*</w:t>
      </w:r>
    </w:p>
    <w:p w:rsidR="00B0452E" w:rsidRPr="006230C3" w:rsidRDefault="00B0452E" w:rsidP="00B0452E">
      <w:pPr>
        <w:ind w:left="1080"/>
        <w:rPr>
          <w:rFonts w:asciiTheme="minorHAnsi" w:hAnsiTheme="minorHAnsi"/>
        </w:rPr>
      </w:pPr>
      <w:r w:rsidRPr="006230C3">
        <w:rPr>
          <w:rFonts w:asciiTheme="minorHAnsi" w:hAnsiTheme="minorHAnsi"/>
        </w:rPr>
        <w:t>Kaiser Permanente Hawaii*</w:t>
      </w:r>
    </w:p>
    <w:p w:rsidR="00B0452E" w:rsidRPr="006230C3" w:rsidRDefault="00B0452E" w:rsidP="00B0452E">
      <w:pPr>
        <w:ind w:left="1080"/>
        <w:rPr>
          <w:rFonts w:asciiTheme="minorHAnsi" w:hAnsiTheme="minorHAnsi"/>
        </w:rPr>
      </w:pPr>
      <w:r w:rsidRPr="006230C3">
        <w:rPr>
          <w:rFonts w:asciiTheme="minorHAnsi" w:hAnsiTheme="minorHAnsi"/>
        </w:rPr>
        <w:t>Kaiser Permanente Mid-Atlantic*</w:t>
      </w:r>
    </w:p>
    <w:p w:rsidR="00B0452E" w:rsidRPr="006230C3" w:rsidRDefault="00B0452E" w:rsidP="00B0452E">
      <w:pPr>
        <w:ind w:left="1080"/>
        <w:rPr>
          <w:rFonts w:asciiTheme="minorHAnsi" w:hAnsiTheme="minorHAnsi"/>
        </w:rPr>
      </w:pPr>
      <w:r w:rsidRPr="006230C3">
        <w:rPr>
          <w:rFonts w:asciiTheme="minorHAnsi" w:hAnsiTheme="minorHAnsi"/>
        </w:rPr>
        <w:t>Kaiser Permanente Northern California*</w:t>
      </w:r>
    </w:p>
    <w:p w:rsidR="00B0452E" w:rsidRPr="006230C3" w:rsidRDefault="00B0452E" w:rsidP="00B0452E">
      <w:pPr>
        <w:ind w:left="1080"/>
        <w:rPr>
          <w:rFonts w:asciiTheme="minorHAnsi" w:hAnsiTheme="minorHAnsi"/>
        </w:rPr>
      </w:pPr>
      <w:r w:rsidRPr="006230C3">
        <w:rPr>
          <w:rFonts w:asciiTheme="minorHAnsi" w:hAnsiTheme="minorHAnsi"/>
        </w:rPr>
        <w:t>Kaiser Permanente Northwest*</w:t>
      </w:r>
    </w:p>
    <w:p w:rsidR="00B0452E" w:rsidRPr="006230C3" w:rsidRDefault="00B0452E" w:rsidP="00B0452E">
      <w:pPr>
        <w:ind w:left="1080"/>
        <w:rPr>
          <w:rFonts w:asciiTheme="minorHAnsi" w:hAnsiTheme="minorHAnsi"/>
        </w:rPr>
      </w:pPr>
      <w:r w:rsidRPr="006230C3">
        <w:rPr>
          <w:rFonts w:asciiTheme="minorHAnsi" w:hAnsiTheme="minorHAnsi"/>
        </w:rPr>
        <w:t>Kaiser Permanente Washington Health Research Institute*</w:t>
      </w:r>
    </w:p>
    <w:p w:rsidR="00B0452E" w:rsidRPr="006230C3" w:rsidRDefault="00B0452E" w:rsidP="00B0452E">
      <w:pPr>
        <w:ind w:left="720"/>
        <w:rPr>
          <w:rFonts w:asciiTheme="minorHAnsi" w:hAnsiTheme="minorHAnsi"/>
        </w:rPr>
      </w:pPr>
      <w:r w:rsidRPr="006230C3">
        <w:rPr>
          <w:rFonts w:asciiTheme="minorHAnsi" w:hAnsiTheme="minorHAnsi"/>
        </w:rPr>
        <w:t>Optum: Optum Epidemiology​*</w:t>
      </w:r>
    </w:p>
    <w:p w:rsidR="00B0452E" w:rsidRPr="006230C3" w:rsidRDefault="00B0452E" w:rsidP="00B0452E">
      <w:pPr>
        <w:ind w:left="720"/>
        <w:rPr>
          <w:rFonts w:asciiTheme="minorHAnsi" w:hAnsiTheme="minorHAnsi"/>
        </w:rPr>
      </w:pPr>
      <w:r w:rsidRPr="006230C3">
        <w:rPr>
          <w:rFonts w:asciiTheme="minorHAnsi" w:hAnsiTheme="minorHAnsi"/>
        </w:rPr>
        <w:t>Rutgers University: Center for Health Services Research on Pharmacotherapy, Chronic Disease Management and Outcomes at the Institute for Health, Health Care Policy and Aging Research</w:t>
      </w:r>
    </w:p>
    <w:p w:rsidR="00B0452E" w:rsidRPr="006230C3" w:rsidRDefault="00B0452E" w:rsidP="00B0452E">
      <w:pPr>
        <w:ind w:left="720"/>
        <w:rPr>
          <w:rFonts w:asciiTheme="minorHAnsi" w:hAnsiTheme="minorHAnsi"/>
        </w:rPr>
      </w:pPr>
      <w:r w:rsidRPr="006230C3">
        <w:rPr>
          <w:rFonts w:asciiTheme="minorHAnsi" w:hAnsiTheme="minorHAnsi"/>
        </w:rPr>
        <w:t>University of Alabama at Birmingham: Center for Outcomes and Effectiveness Research and Education</w:t>
      </w:r>
    </w:p>
    <w:p w:rsidR="00B0452E" w:rsidRPr="006230C3" w:rsidRDefault="00B0452E" w:rsidP="00B0452E">
      <w:pPr>
        <w:ind w:left="720"/>
        <w:rPr>
          <w:rFonts w:asciiTheme="minorHAnsi" w:hAnsiTheme="minorHAnsi"/>
        </w:rPr>
      </w:pPr>
      <w:r w:rsidRPr="006230C3">
        <w:rPr>
          <w:rFonts w:asciiTheme="minorHAnsi" w:hAnsiTheme="minorHAnsi"/>
        </w:rPr>
        <w:t>University of Illinois at Chicago: Department of Pharmacy Systems, Outcomes and Policy</w:t>
      </w:r>
    </w:p>
    <w:p w:rsidR="00B0452E" w:rsidRPr="006230C3" w:rsidRDefault="00B0452E" w:rsidP="00B0452E">
      <w:pPr>
        <w:ind w:left="720"/>
        <w:rPr>
          <w:rFonts w:asciiTheme="minorHAnsi" w:hAnsiTheme="minorHAnsi"/>
        </w:rPr>
      </w:pPr>
      <w:r w:rsidRPr="006230C3">
        <w:rPr>
          <w:rFonts w:asciiTheme="minorHAnsi" w:hAnsiTheme="minorHAnsi"/>
        </w:rPr>
        <w:t>University of Iowa: Department of Epidemiology in the College of Public Health</w:t>
      </w:r>
    </w:p>
    <w:p w:rsidR="00B0452E" w:rsidRPr="006230C3" w:rsidRDefault="00B0452E" w:rsidP="00B0452E">
      <w:pPr>
        <w:ind w:left="720"/>
        <w:rPr>
          <w:rFonts w:asciiTheme="minorHAnsi" w:hAnsiTheme="minorHAnsi"/>
        </w:rPr>
      </w:pPr>
      <w:r w:rsidRPr="006230C3">
        <w:rPr>
          <w:rFonts w:asciiTheme="minorHAnsi" w:hAnsiTheme="minorHAnsi"/>
        </w:rPr>
        <w:t>University of Pennsylvania School of Medicine: Center for Clinical Epidemiology and Biostatistics and Department of Biostatistics and Epidemiology</w:t>
      </w:r>
    </w:p>
    <w:p w:rsidR="00B0452E" w:rsidRPr="006230C3" w:rsidRDefault="00B0452E" w:rsidP="00B0452E">
      <w:pPr>
        <w:ind w:left="720"/>
        <w:rPr>
          <w:rFonts w:asciiTheme="minorHAnsi" w:hAnsiTheme="minorHAnsi"/>
        </w:rPr>
      </w:pPr>
      <w:r w:rsidRPr="006230C3">
        <w:rPr>
          <w:rFonts w:asciiTheme="minorHAnsi" w:hAnsiTheme="minorHAnsi"/>
        </w:rPr>
        <w:t>Vanderbilt University Medical Center*</w:t>
      </w:r>
    </w:p>
    <w:p w:rsidR="00B0452E" w:rsidRPr="006230C3" w:rsidRDefault="00B0452E" w:rsidP="00B0452E">
      <w:pPr>
        <w:spacing w:after="120"/>
        <w:ind w:left="720"/>
        <w:rPr>
          <w:rFonts w:asciiTheme="minorHAnsi" w:hAnsiTheme="minorHAnsi"/>
        </w:rPr>
      </w:pPr>
      <w:r w:rsidRPr="006230C3">
        <w:rPr>
          <w:rFonts w:asciiTheme="minorHAnsi" w:hAnsiTheme="minorHAnsi"/>
        </w:rPr>
        <w:t>Weill Cornell Medicine, Healthcare Policy &amp; Research</w:t>
      </w:r>
    </w:p>
    <w:p w:rsidR="00B0452E" w:rsidRDefault="00B0452E" w:rsidP="00B0452E">
      <w:pPr>
        <w:spacing w:after="120"/>
        <w:rPr>
          <w:rFonts w:asciiTheme="minorHAnsi" w:hAnsiTheme="minorHAnsi"/>
        </w:rPr>
      </w:pPr>
      <w:r w:rsidRPr="006230C3">
        <w:rPr>
          <w:rFonts w:asciiTheme="minorHAnsi" w:hAnsiTheme="minorHAnsi"/>
        </w:rPr>
        <w:t xml:space="preserve"> * Collaborating Institutions that are also Data Partners</w:t>
      </w:r>
    </w:p>
    <w:p w:rsidR="00B0452E" w:rsidRPr="00D02C0F" w:rsidRDefault="00B0452E" w:rsidP="00B0452E">
      <w:pPr>
        <w:spacing w:after="120"/>
        <w:rPr>
          <w:rFonts w:asciiTheme="minorHAnsi" w:hAnsiTheme="minorHAnsi"/>
          <w:u w:val="single"/>
        </w:rPr>
      </w:pPr>
      <w:r w:rsidRPr="00D02C0F">
        <w:rPr>
          <w:rFonts w:asciiTheme="minorHAnsi" w:hAnsiTheme="minorHAnsi"/>
          <w:b/>
          <w:bCs/>
          <w:u w:val="single"/>
        </w:rPr>
        <w:t>Major Accomplishments</w:t>
      </w:r>
    </w:p>
    <w:p w:rsidR="00B0452E" w:rsidRPr="00B40FF2" w:rsidRDefault="00B0452E" w:rsidP="007D6092">
      <w:pPr>
        <w:numPr>
          <w:ilvl w:val="0"/>
          <w:numId w:val="32"/>
        </w:numPr>
        <w:ind w:right="360"/>
        <w:rPr>
          <w:rFonts w:asciiTheme="minorHAnsi" w:hAnsiTheme="minorHAnsi"/>
        </w:rPr>
      </w:pPr>
      <w:r w:rsidRPr="00B40FF2">
        <w:rPr>
          <w:rFonts w:asciiTheme="minorHAnsi" w:hAnsiTheme="minorHAnsi"/>
        </w:rPr>
        <w:t>Establishment of the Sentinel Operations Center</w:t>
      </w:r>
    </w:p>
    <w:p w:rsidR="00B0452E" w:rsidRPr="00B40FF2" w:rsidRDefault="00B0452E" w:rsidP="007D6092">
      <w:pPr>
        <w:numPr>
          <w:ilvl w:val="0"/>
          <w:numId w:val="32"/>
        </w:numPr>
        <w:ind w:right="360"/>
        <w:rPr>
          <w:rFonts w:asciiTheme="minorHAnsi" w:hAnsiTheme="minorHAnsi"/>
        </w:rPr>
      </w:pPr>
      <w:r w:rsidRPr="00B40FF2">
        <w:rPr>
          <w:rFonts w:asciiTheme="minorHAnsi" w:hAnsiTheme="minorHAnsi"/>
        </w:rPr>
        <w:t>Creation of a common data model and distributed data approach that enables FDA to monitor the performance of medical products while securing and safeguarding patient privacy</w:t>
      </w:r>
    </w:p>
    <w:p w:rsidR="00B0452E" w:rsidRPr="00B40FF2" w:rsidRDefault="00B0452E" w:rsidP="007D6092">
      <w:pPr>
        <w:numPr>
          <w:ilvl w:val="0"/>
          <w:numId w:val="32"/>
        </w:numPr>
        <w:ind w:right="360"/>
        <w:rPr>
          <w:rFonts w:asciiTheme="minorHAnsi" w:hAnsiTheme="minorHAnsi"/>
        </w:rPr>
      </w:pPr>
      <w:r w:rsidRPr="00B40FF2">
        <w:rPr>
          <w:rFonts w:asciiTheme="minorHAnsi" w:hAnsiTheme="minorHAnsi"/>
        </w:rPr>
        <w:t>Development of a distributed database with more than 300 million person-years of high quality, unduplicated, curated data</w:t>
      </w:r>
    </w:p>
    <w:p w:rsidR="00B0452E" w:rsidRPr="00B40FF2" w:rsidRDefault="00B0452E" w:rsidP="007D6092">
      <w:pPr>
        <w:numPr>
          <w:ilvl w:val="0"/>
          <w:numId w:val="32"/>
        </w:numPr>
        <w:ind w:right="360"/>
        <w:rPr>
          <w:rFonts w:asciiTheme="minorHAnsi" w:hAnsiTheme="minorHAnsi"/>
        </w:rPr>
      </w:pPr>
      <w:r w:rsidRPr="00B40FF2">
        <w:rPr>
          <w:rFonts w:asciiTheme="minorHAnsi" w:hAnsiTheme="minorHAnsi"/>
        </w:rPr>
        <w:t>Development of processes for turning FDA’s safety concerns into queries of the Sentinel distributed data that can be responded to rapidly by Data Partners, often within weeks, in support of FDA’s regulatory needs</w:t>
      </w:r>
    </w:p>
    <w:p w:rsidR="00B0452E" w:rsidRPr="00B40FF2" w:rsidRDefault="00B0452E" w:rsidP="007D6092">
      <w:pPr>
        <w:numPr>
          <w:ilvl w:val="0"/>
          <w:numId w:val="32"/>
        </w:numPr>
        <w:ind w:right="360"/>
        <w:rPr>
          <w:rFonts w:asciiTheme="minorHAnsi" w:hAnsiTheme="minorHAnsi"/>
        </w:rPr>
      </w:pPr>
      <w:r w:rsidRPr="00B40FF2">
        <w:rPr>
          <w:rFonts w:asciiTheme="minorHAnsi" w:hAnsiTheme="minorHAnsi"/>
        </w:rPr>
        <w:t>Substantial progress toward development of a mature data analytics system</w:t>
      </w:r>
    </w:p>
    <w:p w:rsidR="00B0452E" w:rsidRPr="00B40FF2" w:rsidRDefault="00B0452E" w:rsidP="007D6092">
      <w:pPr>
        <w:numPr>
          <w:ilvl w:val="0"/>
          <w:numId w:val="32"/>
        </w:numPr>
        <w:ind w:right="360"/>
        <w:rPr>
          <w:rFonts w:asciiTheme="minorHAnsi" w:hAnsiTheme="minorHAnsi"/>
        </w:rPr>
      </w:pPr>
      <w:r w:rsidRPr="00B40FF2">
        <w:rPr>
          <w:rFonts w:asciiTheme="minorHAnsi" w:hAnsiTheme="minorHAnsi"/>
        </w:rPr>
        <w:lastRenderedPageBreak/>
        <w:t>Recruitment of a broad group of scientific collaborators who regularly provide the FDA with valuable technical support in evaluating electronic health data</w:t>
      </w:r>
    </w:p>
    <w:p w:rsidR="00B0452E" w:rsidRPr="00B40FF2" w:rsidRDefault="00B0452E" w:rsidP="007D6092">
      <w:pPr>
        <w:numPr>
          <w:ilvl w:val="0"/>
          <w:numId w:val="32"/>
        </w:numPr>
        <w:spacing w:after="120"/>
        <w:ind w:right="360"/>
        <w:rPr>
          <w:rFonts w:asciiTheme="minorHAnsi" w:hAnsiTheme="minorHAnsi"/>
        </w:rPr>
      </w:pPr>
      <w:r w:rsidRPr="00B40FF2">
        <w:rPr>
          <w:rFonts w:asciiTheme="minorHAnsi" w:hAnsiTheme="minorHAnsi"/>
        </w:rPr>
        <w:t xml:space="preserve">Development of focused surveillance efforts around vaccine safety with the </w:t>
      </w:r>
      <w:proofErr w:type="spellStart"/>
      <w:r w:rsidRPr="00B40FF2">
        <w:rPr>
          <w:rFonts w:asciiTheme="minorHAnsi" w:hAnsiTheme="minorHAnsi"/>
        </w:rPr>
        <w:t>Postmarket</w:t>
      </w:r>
      <w:proofErr w:type="spellEnd"/>
      <w:r w:rsidRPr="00B40FF2">
        <w:rPr>
          <w:rFonts w:asciiTheme="minorHAnsi" w:hAnsiTheme="minorHAnsi"/>
        </w:rPr>
        <w:t xml:space="preserve"> Rapid Immunization Safety Monitoring (PRISM) system and around blood and blood products with the Blood Surveillance Continuous Active Network (</w:t>
      </w:r>
      <w:proofErr w:type="spellStart"/>
      <w:r w:rsidRPr="00B40FF2">
        <w:rPr>
          <w:rFonts w:asciiTheme="minorHAnsi" w:hAnsiTheme="minorHAnsi"/>
        </w:rPr>
        <w:t>BloodSCAN</w:t>
      </w:r>
      <w:proofErr w:type="spellEnd"/>
      <w:r w:rsidRPr="00B40FF2">
        <w:rPr>
          <w:rFonts w:asciiTheme="minorHAnsi" w:hAnsiTheme="minorHAnsi"/>
        </w:rPr>
        <w:t>)</w:t>
      </w:r>
    </w:p>
    <w:p w:rsidR="00B0452E" w:rsidRPr="00D02C0F" w:rsidRDefault="00B0452E" w:rsidP="007D6092">
      <w:pPr>
        <w:spacing w:after="120"/>
        <w:ind w:right="360"/>
        <w:rPr>
          <w:rFonts w:asciiTheme="minorHAnsi" w:hAnsiTheme="minorHAnsi"/>
          <w:u w:val="single"/>
        </w:rPr>
      </w:pPr>
      <w:r w:rsidRPr="00D02C0F">
        <w:rPr>
          <w:rFonts w:asciiTheme="minorHAnsi" w:hAnsiTheme="minorHAnsi"/>
          <w:b/>
          <w:bCs/>
          <w:u w:val="single"/>
        </w:rPr>
        <w:t>Expanding Data Sources and Core Capabilities</w:t>
      </w:r>
    </w:p>
    <w:p w:rsidR="00B0452E" w:rsidRPr="00B40FF2" w:rsidRDefault="00B0452E" w:rsidP="007D6092">
      <w:pPr>
        <w:spacing w:after="120"/>
        <w:ind w:right="360"/>
        <w:rPr>
          <w:rFonts w:asciiTheme="minorHAnsi" w:hAnsiTheme="minorHAnsi"/>
        </w:rPr>
      </w:pPr>
      <w:r w:rsidRPr="00B40FF2">
        <w:rPr>
          <w:rFonts w:asciiTheme="minorHAnsi" w:hAnsiTheme="minorHAnsi"/>
        </w:rPr>
        <w:t>Currently, the Sentinel Distributed Database is comprised largely of administrative and claims data from health insurers. Efforts are underway to augment this data with:</w:t>
      </w:r>
    </w:p>
    <w:p w:rsidR="00B0452E" w:rsidRPr="00B40FF2" w:rsidRDefault="00B0452E" w:rsidP="007D6092">
      <w:pPr>
        <w:numPr>
          <w:ilvl w:val="0"/>
          <w:numId w:val="33"/>
        </w:numPr>
        <w:ind w:right="360"/>
        <w:rPr>
          <w:rFonts w:asciiTheme="minorHAnsi" w:hAnsiTheme="minorHAnsi"/>
        </w:rPr>
      </w:pPr>
      <w:r w:rsidRPr="00B40FF2">
        <w:rPr>
          <w:rFonts w:asciiTheme="minorHAnsi" w:hAnsiTheme="minorHAnsi"/>
        </w:rPr>
        <w:t>Clinical data, including vital signs and laboratory test results</w:t>
      </w:r>
    </w:p>
    <w:p w:rsidR="00B0452E" w:rsidRPr="00B40FF2" w:rsidRDefault="00B0452E" w:rsidP="007D6092">
      <w:pPr>
        <w:numPr>
          <w:ilvl w:val="0"/>
          <w:numId w:val="33"/>
        </w:numPr>
        <w:ind w:right="360"/>
        <w:rPr>
          <w:rFonts w:asciiTheme="minorHAnsi" w:hAnsiTheme="minorHAnsi"/>
        </w:rPr>
      </w:pPr>
      <w:r w:rsidRPr="00B40FF2">
        <w:rPr>
          <w:rFonts w:asciiTheme="minorHAnsi" w:hAnsiTheme="minorHAnsi"/>
        </w:rPr>
        <w:t>Electronic health records</w:t>
      </w:r>
    </w:p>
    <w:p w:rsidR="00B0452E" w:rsidRPr="00B40FF2" w:rsidRDefault="00B0452E" w:rsidP="007D6092">
      <w:pPr>
        <w:numPr>
          <w:ilvl w:val="0"/>
          <w:numId w:val="33"/>
        </w:numPr>
        <w:ind w:right="360"/>
        <w:rPr>
          <w:rFonts w:asciiTheme="minorHAnsi" w:hAnsiTheme="minorHAnsi"/>
        </w:rPr>
      </w:pPr>
      <w:r w:rsidRPr="00B40FF2">
        <w:rPr>
          <w:rFonts w:asciiTheme="minorHAnsi" w:hAnsiTheme="minorHAnsi"/>
        </w:rPr>
        <w:t>Hospital data</w:t>
      </w:r>
    </w:p>
    <w:p w:rsidR="00B0452E" w:rsidRPr="00B40FF2" w:rsidRDefault="00B0452E" w:rsidP="007D6092">
      <w:pPr>
        <w:numPr>
          <w:ilvl w:val="0"/>
          <w:numId w:val="33"/>
        </w:numPr>
        <w:ind w:right="360"/>
        <w:rPr>
          <w:rFonts w:asciiTheme="minorHAnsi" w:hAnsiTheme="minorHAnsi"/>
        </w:rPr>
      </w:pPr>
      <w:r w:rsidRPr="00B40FF2">
        <w:rPr>
          <w:rFonts w:asciiTheme="minorHAnsi" w:hAnsiTheme="minorHAnsi"/>
        </w:rPr>
        <w:t>Medicare data</w:t>
      </w:r>
    </w:p>
    <w:p w:rsidR="00B0452E" w:rsidRPr="00B40FF2" w:rsidRDefault="00B0452E" w:rsidP="007D6092">
      <w:pPr>
        <w:numPr>
          <w:ilvl w:val="0"/>
          <w:numId w:val="33"/>
        </w:numPr>
        <w:spacing w:after="120"/>
        <w:ind w:right="360"/>
        <w:rPr>
          <w:rFonts w:asciiTheme="minorHAnsi" w:hAnsiTheme="minorHAnsi"/>
        </w:rPr>
      </w:pPr>
      <w:r w:rsidRPr="00B40FF2">
        <w:rPr>
          <w:rFonts w:asciiTheme="minorHAnsi" w:hAnsiTheme="minorHAnsi"/>
        </w:rPr>
        <w:t>Disease registry data</w:t>
      </w:r>
    </w:p>
    <w:p w:rsidR="00B0452E" w:rsidRPr="00D02C0F" w:rsidRDefault="00B0452E" w:rsidP="00B0452E">
      <w:pPr>
        <w:spacing w:after="120"/>
        <w:rPr>
          <w:rFonts w:asciiTheme="minorHAnsi" w:hAnsiTheme="minorHAnsi"/>
          <w:u w:val="single"/>
        </w:rPr>
      </w:pPr>
      <w:r w:rsidRPr="00D02C0F">
        <w:rPr>
          <w:rFonts w:asciiTheme="minorHAnsi" w:hAnsiTheme="minorHAnsi"/>
          <w:b/>
          <w:bCs/>
          <w:u w:val="single"/>
        </w:rPr>
        <w:t>Integrating the Sentinel System into the FDA’s Regulatory Programs</w:t>
      </w:r>
    </w:p>
    <w:p w:rsidR="00B0452E" w:rsidRPr="00B40FF2" w:rsidRDefault="00B0452E" w:rsidP="00B0452E">
      <w:pPr>
        <w:spacing w:after="120"/>
        <w:rPr>
          <w:rFonts w:asciiTheme="minorHAnsi" w:hAnsiTheme="minorHAnsi"/>
        </w:rPr>
      </w:pPr>
      <w:r w:rsidRPr="00B40FF2">
        <w:rPr>
          <w:rFonts w:asciiTheme="minorHAnsi" w:hAnsiTheme="minorHAnsi"/>
        </w:rPr>
        <w:t>The </w:t>
      </w:r>
      <w:hyperlink r:id="rId40" w:history="1">
        <w:r w:rsidRPr="00B40FF2">
          <w:rPr>
            <w:rStyle w:val="Hyperlink"/>
            <w:rFonts w:asciiTheme="minorHAnsi" w:hAnsiTheme="minorHAnsi"/>
          </w:rPr>
          <w:t xml:space="preserve">Active </w:t>
        </w:r>
        <w:proofErr w:type="spellStart"/>
        <w:r w:rsidRPr="00B40FF2">
          <w:rPr>
            <w:rStyle w:val="Hyperlink"/>
            <w:rFonts w:asciiTheme="minorHAnsi" w:hAnsiTheme="minorHAnsi"/>
          </w:rPr>
          <w:t>Postmarket</w:t>
        </w:r>
        <w:proofErr w:type="spellEnd"/>
        <w:r w:rsidRPr="00B40FF2">
          <w:rPr>
            <w:rStyle w:val="Hyperlink"/>
            <w:rFonts w:asciiTheme="minorHAnsi" w:hAnsiTheme="minorHAnsi"/>
          </w:rPr>
          <w:t xml:space="preserve"> Risk Identification and Analysis (ARIA)</w:t>
        </w:r>
      </w:hyperlink>
      <w:r w:rsidRPr="00B40FF2">
        <w:rPr>
          <w:rFonts w:asciiTheme="minorHAnsi" w:hAnsiTheme="minorHAnsi"/>
        </w:rPr>
        <w:t xml:space="preserve"> system enables the </w:t>
      </w:r>
      <w:r w:rsidR="00AC7F24">
        <w:rPr>
          <w:rFonts w:asciiTheme="minorHAnsi" w:hAnsiTheme="minorHAnsi"/>
        </w:rPr>
        <w:t xml:space="preserve">FDA </w:t>
      </w:r>
      <w:r w:rsidRPr="00B40FF2">
        <w:rPr>
          <w:rFonts w:asciiTheme="minorHAnsi" w:hAnsiTheme="minorHAnsi"/>
        </w:rPr>
        <w:t xml:space="preserve">to evaluate some safety signals in the </w:t>
      </w:r>
      <w:proofErr w:type="spellStart"/>
      <w:r w:rsidRPr="00B40FF2">
        <w:rPr>
          <w:rFonts w:asciiTheme="minorHAnsi" w:hAnsiTheme="minorHAnsi"/>
        </w:rPr>
        <w:t>postmarket</w:t>
      </w:r>
      <w:proofErr w:type="spellEnd"/>
      <w:r w:rsidRPr="00B40FF2">
        <w:rPr>
          <w:rFonts w:asciiTheme="minorHAnsi" w:hAnsiTheme="minorHAnsi"/>
        </w:rPr>
        <w:t xml:space="preserve"> setting more effectively, using Sentinel’s automated tools.</w:t>
      </w:r>
    </w:p>
    <w:p w:rsidR="00B0452E" w:rsidRPr="00D02C0F" w:rsidRDefault="00B0452E" w:rsidP="00B0452E">
      <w:pPr>
        <w:spacing w:after="120"/>
        <w:rPr>
          <w:rFonts w:asciiTheme="minorHAnsi" w:hAnsiTheme="minorHAnsi"/>
          <w:b/>
          <w:bCs/>
          <w:u w:val="single"/>
        </w:rPr>
      </w:pPr>
      <w:r w:rsidRPr="00D02C0F">
        <w:rPr>
          <w:rFonts w:asciiTheme="minorHAnsi" w:hAnsiTheme="minorHAnsi"/>
          <w:b/>
          <w:bCs/>
          <w:u w:val="single"/>
        </w:rPr>
        <w:t>The Sentinel System Story</w:t>
      </w:r>
    </w:p>
    <w:p w:rsidR="00B0452E" w:rsidRPr="00A43346" w:rsidRDefault="00B0452E" w:rsidP="00B0452E">
      <w:pPr>
        <w:spacing w:after="120"/>
        <w:rPr>
          <w:rFonts w:asciiTheme="minorHAnsi" w:hAnsiTheme="minorHAnsi"/>
        </w:rPr>
      </w:pPr>
      <w:r w:rsidRPr="00A43346">
        <w:rPr>
          <w:rFonts w:asciiTheme="minorHAnsi" w:hAnsiTheme="minorHAnsi"/>
        </w:rPr>
        <w:t>When FDA officially launched the Sentinel System early in 2016, the Agency formed a multi-stakeholder workgroup to raise awareness among four critical engagement partners: </w:t>
      </w:r>
    </w:p>
    <w:p w:rsidR="00B0452E" w:rsidRPr="00A43346" w:rsidRDefault="00B0452E" w:rsidP="00B0452E">
      <w:pPr>
        <w:numPr>
          <w:ilvl w:val="0"/>
          <w:numId w:val="34"/>
        </w:numPr>
        <w:rPr>
          <w:rFonts w:asciiTheme="minorHAnsi" w:hAnsiTheme="minorHAnsi"/>
        </w:rPr>
      </w:pPr>
      <w:r w:rsidRPr="00A43346">
        <w:rPr>
          <w:rFonts w:asciiTheme="minorHAnsi" w:hAnsiTheme="minorHAnsi"/>
        </w:rPr>
        <w:t>The Public</w:t>
      </w:r>
    </w:p>
    <w:p w:rsidR="00B0452E" w:rsidRPr="00A43346" w:rsidRDefault="00B0452E" w:rsidP="00B0452E">
      <w:pPr>
        <w:numPr>
          <w:ilvl w:val="0"/>
          <w:numId w:val="34"/>
        </w:numPr>
        <w:rPr>
          <w:rFonts w:asciiTheme="minorHAnsi" w:hAnsiTheme="minorHAnsi"/>
        </w:rPr>
      </w:pPr>
      <w:r w:rsidRPr="00A43346">
        <w:rPr>
          <w:rFonts w:asciiTheme="minorHAnsi" w:hAnsiTheme="minorHAnsi"/>
        </w:rPr>
        <w:t>Health Advocacy Groups</w:t>
      </w:r>
    </w:p>
    <w:p w:rsidR="00B0452E" w:rsidRPr="00A43346" w:rsidRDefault="00B0452E" w:rsidP="00B0452E">
      <w:pPr>
        <w:numPr>
          <w:ilvl w:val="0"/>
          <w:numId w:val="34"/>
        </w:numPr>
        <w:rPr>
          <w:rFonts w:asciiTheme="minorHAnsi" w:hAnsiTheme="minorHAnsi"/>
        </w:rPr>
      </w:pPr>
      <w:r w:rsidRPr="00A43346">
        <w:rPr>
          <w:rFonts w:asciiTheme="minorHAnsi" w:hAnsiTheme="minorHAnsi"/>
        </w:rPr>
        <w:t>Providers</w:t>
      </w:r>
    </w:p>
    <w:p w:rsidR="00B0452E" w:rsidRPr="00A43346" w:rsidRDefault="00B0452E" w:rsidP="00B0452E">
      <w:pPr>
        <w:numPr>
          <w:ilvl w:val="0"/>
          <w:numId w:val="34"/>
        </w:numPr>
        <w:spacing w:after="120"/>
        <w:rPr>
          <w:rFonts w:asciiTheme="minorHAnsi" w:hAnsiTheme="minorHAnsi"/>
        </w:rPr>
      </w:pPr>
      <w:r w:rsidRPr="00A43346">
        <w:rPr>
          <w:rFonts w:asciiTheme="minorHAnsi" w:hAnsiTheme="minorHAnsi"/>
        </w:rPr>
        <w:t>Health Plan Members</w:t>
      </w:r>
    </w:p>
    <w:p w:rsidR="00386776" w:rsidRPr="00D57B18" w:rsidRDefault="00B0452E" w:rsidP="00C51459">
      <w:pPr>
        <w:spacing w:after="120"/>
        <w:rPr>
          <w:rFonts w:asciiTheme="minorHAnsi" w:hAnsiTheme="minorHAnsi" w:cstheme="minorHAnsi"/>
        </w:rPr>
      </w:pPr>
      <w:r w:rsidRPr="00A43346">
        <w:rPr>
          <w:rFonts w:asciiTheme="minorHAnsi" w:hAnsiTheme="minorHAnsi"/>
        </w:rPr>
        <w:t>The workgroup’s mission was to develop messages to inform these engagement partners about the Sentinel System, letting them know what a valuable tool it is and how it works, and to remind them of the FDA’s commitment to protect patient privacy.</w:t>
      </w:r>
      <w:r w:rsidR="00C51459" w:rsidRPr="00D57B18">
        <w:rPr>
          <w:rFonts w:asciiTheme="minorHAnsi" w:hAnsiTheme="minorHAnsi" w:cstheme="minorHAnsi"/>
        </w:rPr>
        <w:t xml:space="preserve"> </w:t>
      </w:r>
    </w:p>
    <w:p w:rsidR="00640F19" w:rsidRPr="009178E2" w:rsidRDefault="00640F19" w:rsidP="007D1C3D">
      <w:pPr>
        <w:spacing w:after="200" w:line="259" w:lineRule="auto"/>
        <w:rPr>
          <w:rFonts w:ascii="Calibri" w:eastAsia="Calibri" w:hAnsi="Calibri"/>
          <w:sz w:val="28"/>
          <w:szCs w:val="28"/>
        </w:rPr>
      </w:pPr>
    </w:p>
    <w:p w:rsidR="00386776" w:rsidRDefault="00386776" w:rsidP="00375626">
      <w:pPr>
        <w:sectPr w:rsidR="00386776" w:rsidSect="00302CA5">
          <w:headerReference w:type="even" r:id="rId41"/>
          <w:headerReference w:type="default" r:id="rId42"/>
          <w:footerReference w:type="even" r:id="rId43"/>
          <w:footerReference w:type="default" r:id="rId44"/>
          <w:headerReference w:type="first" r:id="rId45"/>
          <w:footerReference w:type="first" r:id="rId46"/>
          <w:pgSz w:w="12240" w:h="15840" w:code="1"/>
          <w:pgMar w:top="1440" w:right="1440" w:bottom="1440" w:left="1440" w:header="480" w:footer="288" w:gutter="0"/>
          <w:cols w:space="720"/>
          <w:titlePg/>
          <w:docGrid w:linePitch="360"/>
        </w:sectPr>
      </w:pPr>
    </w:p>
    <w:p w:rsidR="00386776" w:rsidRPr="00375626" w:rsidRDefault="00386776" w:rsidP="00375626"/>
    <w:sectPr w:rsidR="00386776" w:rsidRPr="00375626" w:rsidSect="00302CA5">
      <w:headerReference w:type="first" r:id="rId47"/>
      <w:footerReference w:type="first" r:id="rId48"/>
      <w:pgSz w:w="12240" w:h="15840" w:code="1"/>
      <w:pgMar w:top="1440" w:right="1440" w:bottom="1440" w:left="1440" w:header="48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4180" w:rsidRDefault="00EF4180">
      <w:r>
        <w:separator/>
      </w:r>
    </w:p>
  </w:endnote>
  <w:endnote w:type="continuationSeparator" w:id="0">
    <w:p w:rsidR="00EF4180" w:rsidRDefault="00EF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Default="00DB16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Pr="008738F3" w:rsidRDefault="00DB1645">
    <w:pPr>
      <w:pStyle w:val="Footer"/>
      <w:jc w:val="right"/>
      <w:rPr>
        <w:rFonts w:ascii="Calibri" w:hAnsi="Calibri"/>
        <w:sz w:val="22"/>
      </w:rPr>
    </w:pPr>
    <w:r w:rsidRPr="008738F3">
      <w:rPr>
        <w:rFonts w:ascii="Calibri" w:hAnsi="Calibri"/>
        <w:sz w:val="22"/>
      </w:rPr>
      <w:tab/>
    </w:r>
    <w:r w:rsidRPr="008738F3">
      <w:rPr>
        <w:rFonts w:ascii="Calibri" w:hAnsi="Calibri"/>
        <w:sz w:val="22"/>
      </w:rPr>
      <w:tab/>
    </w:r>
    <w:sdt>
      <w:sdtPr>
        <w:rPr>
          <w:rFonts w:ascii="Calibri" w:hAnsi="Calibri"/>
          <w:sz w:val="22"/>
        </w:rPr>
        <w:id w:val="1981883218"/>
        <w:docPartObj>
          <w:docPartGallery w:val="Page Numbers (Bottom of Page)"/>
          <w:docPartUnique/>
        </w:docPartObj>
      </w:sdtPr>
      <w:sdtEndPr>
        <w:rPr>
          <w:noProof/>
        </w:rPr>
      </w:sdtEndPr>
      <w:sdtContent>
        <w:r w:rsidRPr="008738F3">
          <w:rPr>
            <w:rFonts w:ascii="Calibri" w:hAnsi="Calibri"/>
            <w:sz w:val="22"/>
          </w:rPr>
          <w:fldChar w:fldCharType="begin"/>
        </w:r>
        <w:r w:rsidRPr="008738F3">
          <w:rPr>
            <w:rFonts w:ascii="Calibri" w:hAnsi="Calibri"/>
            <w:sz w:val="22"/>
          </w:rPr>
          <w:instrText xml:space="preserve"> PAGE   \* MERGEFORMAT </w:instrText>
        </w:r>
        <w:r w:rsidRPr="008738F3">
          <w:rPr>
            <w:rFonts w:ascii="Calibri" w:hAnsi="Calibri"/>
            <w:sz w:val="22"/>
          </w:rPr>
          <w:fldChar w:fldCharType="separate"/>
        </w:r>
        <w:r>
          <w:rPr>
            <w:rFonts w:ascii="Calibri" w:hAnsi="Calibri"/>
            <w:noProof/>
            <w:sz w:val="22"/>
          </w:rPr>
          <w:t>2</w:t>
        </w:r>
        <w:r w:rsidRPr="008738F3">
          <w:rPr>
            <w:rFonts w:ascii="Calibri" w:hAnsi="Calibri"/>
            <w:noProof/>
            <w:sz w:val="22"/>
          </w:rPr>
          <w:fldChar w:fldCharType="end"/>
        </w:r>
      </w:sdtContent>
    </w:sdt>
  </w:p>
  <w:p w:rsidR="00DB1645" w:rsidRPr="000B58DF" w:rsidRDefault="00DB1645" w:rsidP="000B58DF">
    <w:pPr>
      <w:pStyle w:val="Footer"/>
    </w:pPr>
  </w:p>
  <w:p w:rsidR="00DB1645" w:rsidRDefault="00DB1645"/>
  <w:p w:rsidR="00DB1645" w:rsidRDefault="00DB1645"/>
  <w:p w:rsidR="00DB1645" w:rsidRDefault="00DB1645"/>
  <w:p w:rsidR="00DB1645" w:rsidRDefault="00DB164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Pr="001C75CA" w:rsidRDefault="00DB1645" w:rsidP="00302CA5">
    <w:pPr>
      <w:pStyle w:val="Footer"/>
      <w:jc w:val="center"/>
      <w:rPr>
        <w:rFonts w:ascii="Tw Cen MT" w:hAnsi="Tw Cen MT"/>
        <w:smallCaps/>
        <w:color w:val="2A657A"/>
        <w:sz w:val="18"/>
        <w:szCs w:val="18"/>
      </w:rPr>
    </w:pPr>
    <w:r w:rsidRPr="001C75CA">
      <w:rPr>
        <w:rFonts w:ascii="Tw Cen MT" w:hAnsi="Tw Cen MT"/>
        <w:smallCaps/>
        <w:color w:val="2A657A"/>
        <w:sz w:val="18"/>
        <w:szCs w:val="18"/>
      </w:rPr>
      <w:t xml:space="preserve">805 21st Street, NW  </w:t>
    </w:r>
    <w:r w:rsidRPr="001C75CA">
      <w:rPr>
        <w:rFonts w:ascii="Tw Cen MT" w:hAnsi="Tw Cen MT"/>
        <w:smallCaps/>
        <w:noProof/>
        <w:color w:val="2A657A"/>
        <w:sz w:val="18"/>
        <w:szCs w:val="18"/>
      </w:rPr>
      <w:drawing>
        <wp:inline distT="0" distB="0" distL="0" distR="0" wp14:anchorId="2C27918F" wp14:editId="0507F338">
          <wp:extent cx="86360" cy="86360"/>
          <wp:effectExtent l="0" t="0" r="8890" b="8890"/>
          <wp:docPr id="11" name="Picture 2"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14583_"/>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86360" cy="86360"/>
                  </a:xfrm>
                  <a:prstGeom prst="rect">
                    <a:avLst/>
                  </a:prstGeom>
                  <a:noFill/>
                  <a:ln>
                    <a:noFill/>
                  </a:ln>
                </pic:spPr>
              </pic:pic>
            </a:graphicData>
          </a:graphic>
        </wp:inline>
      </w:drawing>
    </w:r>
    <w:r w:rsidRPr="001C75CA">
      <w:rPr>
        <w:rFonts w:ascii="Tw Cen MT" w:hAnsi="Tw Cen MT"/>
        <w:smallCaps/>
        <w:color w:val="2A657A"/>
        <w:sz w:val="18"/>
        <w:szCs w:val="18"/>
      </w:rPr>
      <w:t xml:space="preserve">   Media and Public Affairs Building, Sixth Floor  </w:t>
    </w:r>
    <w:r w:rsidRPr="001C75CA">
      <w:rPr>
        <w:rFonts w:ascii="Tw Cen MT" w:hAnsi="Tw Cen MT"/>
        <w:smallCaps/>
        <w:noProof/>
        <w:color w:val="2A657A"/>
        <w:sz w:val="18"/>
        <w:szCs w:val="18"/>
      </w:rPr>
      <w:drawing>
        <wp:inline distT="0" distB="0" distL="0" distR="0" wp14:anchorId="1D0A5DC6" wp14:editId="31BC31C6">
          <wp:extent cx="86360" cy="86360"/>
          <wp:effectExtent l="0" t="0" r="8890" b="8890"/>
          <wp:docPr id="12" name="Picture 3"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14583_"/>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86360" cy="86360"/>
                  </a:xfrm>
                  <a:prstGeom prst="rect">
                    <a:avLst/>
                  </a:prstGeom>
                  <a:noFill/>
                  <a:ln>
                    <a:noFill/>
                  </a:ln>
                </pic:spPr>
              </pic:pic>
            </a:graphicData>
          </a:graphic>
        </wp:inline>
      </w:drawing>
    </w:r>
    <w:r w:rsidRPr="001C75CA">
      <w:rPr>
        <w:rFonts w:ascii="Tw Cen MT" w:hAnsi="Tw Cen MT"/>
        <w:smallCaps/>
        <w:color w:val="2A657A"/>
        <w:sz w:val="18"/>
        <w:szCs w:val="18"/>
      </w:rPr>
      <w:t xml:space="preserve">  Washington, DC 20052</w:t>
    </w:r>
  </w:p>
  <w:p w:rsidR="00DB1645" w:rsidRPr="001C75CA" w:rsidRDefault="00DB1645" w:rsidP="00302CA5">
    <w:pPr>
      <w:pStyle w:val="Footer"/>
      <w:jc w:val="center"/>
      <w:rPr>
        <w:rFonts w:ascii="Tw Cen MT" w:hAnsi="Tw Cen MT"/>
        <w:b/>
        <w:smallCaps/>
        <w:color w:val="2A657A"/>
        <w:sz w:val="18"/>
        <w:szCs w:val="18"/>
      </w:rPr>
    </w:pPr>
    <w:r w:rsidRPr="001C75CA">
      <w:rPr>
        <w:rFonts w:ascii="Tw Cen MT" w:hAnsi="Tw Cen MT"/>
        <w:smallCaps/>
        <w:color w:val="2A657A"/>
        <w:sz w:val="18"/>
        <w:szCs w:val="18"/>
      </w:rPr>
      <w:t xml:space="preserve">202-994-0970  </w:t>
    </w:r>
    <w:r w:rsidRPr="001C75CA">
      <w:rPr>
        <w:rFonts w:ascii="Tw Cen MT" w:hAnsi="Tw Cen MT"/>
        <w:smallCaps/>
        <w:noProof/>
        <w:color w:val="2A657A"/>
        <w:sz w:val="18"/>
        <w:szCs w:val="18"/>
      </w:rPr>
      <w:drawing>
        <wp:inline distT="0" distB="0" distL="0" distR="0" wp14:anchorId="1BCE3F4A" wp14:editId="525EC2DD">
          <wp:extent cx="86360" cy="86360"/>
          <wp:effectExtent l="0" t="0" r="8890" b="8890"/>
          <wp:docPr id="13" name="Picture 4"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14583_"/>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86360" cy="86360"/>
                  </a:xfrm>
                  <a:prstGeom prst="rect">
                    <a:avLst/>
                  </a:prstGeom>
                  <a:noFill/>
                  <a:ln>
                    <a:noFill/>
                  </a:ln>
                </pic:spPr>
              </pic:pic>
            </a:graphicData>
          </a:graphic>
        </wp:inline>
      </w:drawing>
    </w:r>
    <w:r w:rsidRPr="001C75CA">
      <w:rPr>
        <w:rFonts w:ascii="Tw Cen MT" w:hAnsi="Tw Cen MT"/>
        <w:smallCaps/>
        <w:color w:val="2A657A"/>
        <w:sz w:val="18"/>
        <w:szCs w:val="18"/>
      </w:rPr>
      <w:t xml:space="preserve">  Fax 202-994-8913 </w:t>
    </w:r>
    <w:r w:rsidRPr="001C75CA">
      <w:rPr>
        <w:rFonts w:ascii="Tw Cen MT" w:hAnsi="Tw Cen MT"/>
        <w:smallCaps/>
        <w:noProof/>
        <w:color w:val="2A657A"/>
        <w:sz w:val="18"/>
        <w:szCs w:val="18"/>
      </w:rPr>
      <w:drawing>
        <wp:inline distT="0" distB="0" distL="0" distR="0" wp14:anchorId="18666EFB" wp14:editId="2CBC4CBB">
          <wp:extent cx="86360" cy="86360"/>
          <wp:effectExtent l="0" t="0" r="8890" b="8890"/>
          <wp:docPr id="14" name="Picture 5"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14583_"/>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86360" cy="86360"/>
                  </a:xfrm>
                  <a:prstGeom prst="rect">
                    <a:avLst/>
                  </a:prstGeom>
                  <a:noFill/>
                  <a:ln>
                    <a:noFill/>
                  </a:ln>
                </pic:spPr>
              </pic:pic>
            </a:graphicData>
          </a:graphic>
        </wp:inline>
      </w:drawing>
    </w:r>
    <w:r w:rsidRPr="001C75CA">
      <w:rPr>
        <w:rFonts w:ascii="Tw Cen MT" w:hAnsi="Tw Cen MT"/>
        <w:smallCaps/>
        <w:color w:val="2A657A"/>
        <w:sz w:val="18"/>
        <w:szCs w:val="18"/>
      </w:rPr>
      <w:t xml:space="preserve">  Web </w:t>
    </w:r>
    <w:r w:rsidRPr="001C75CA">
      <w:rPr>
        <w:rFonts w:ascii="Tw Cen MT" w:hAnsi="Tw Cen MT"/>
        <w:color w:val="2A657A"/>
        <w:sz w:val="18"/>
        <w:szCs w:val="18"/>
      </w:rPr>
      <w:t>www.gwu.edu/</w:t>
    </w:r>
    <w:r w:rsidRPr="001C75CA">
      <w:rPr>
        <w:rFonts w:ascii="Tw Cen MT" w:hAnsi="Tw Cen MT"/>
        <w:color w:val="2A657A"/>
        <w:sz w:val="18"/>
        <w:szCs w:val="18"/>
        <w:vertAlign w:val="subscript"/>
      </w:rPr>
      <w:t>~</w:t>
    </w:r>
    <w:r w:rsidRPr="001C75CA">
      <w:rPr>
        <w:rFonts w:ascii="Tw Cen MT" w:hAnsi="Tw Cen MT"/>
        <w:color w:val="2A657A"/>
        <w:sz w:val="18"/>
        <w:szCs w:val="18"/>
      </w:rPr>
      <w:t>gwipp</w:t>
    </w:r>
  </w:p>
  <w:p w:rsidR="00DB1645" w:rsidRDefault="00DB1645" w:rsidP="00302CA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Default="00DB1645" w:rsidP="00302CA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4180" w:rsidRDefault="00EF4180">
      <w:r>
        <w:separator/>
      </w:r>
    </w:p>
  </w:footnote>
  <w:footnote w:type="continuationSeparator" w:id="0">
    <w:p w:rsidR="00EF4180" w:rsidRDefault="00EF4180">
      <w:r>
        <w:continuationSeparator/>
      </w:r>
    </w:p>
  </w:footnote>
  <w:footnote w:id="1">
    <w:p w:rsidR="00DB1645" w:rsidRPr="00CF6E4F" w:rsidRDefault="00DB1645">
      <w:pPr>
        <w:pStyle w:val="FootnoteText"/>
        <w:rPr>
          <w:rFonts w:asciiTheme="minorHAnsi" w:hAnsiTheme="minorHAnsi"/>
        </w:rPr>
      </w:pPr>
      <w:r w:rsidRPr="00CF6E4F">
        <w:rPr>
          <w:rStyle w:val="FootnoteReference"/>
          <w:rFonts w:asciiTheme="minorHAnsi" w:hAnsiTheme="minorHAnsi"/>
        </w:rPr>
        <w:footnoteRef/>
      </w:r>
      <w:r>
        <w:rPr>
          <w:rFonts w:asciiTheme="minorHAnsi" w:hAnsiTheme="minorHAnsi"/>
        </w:rPr>
        <w:t xml:space="preserve"> </w:t>
      </w:r>
      <w:r w:rsidRPr="00CF6E4F">
        <w:rPr>
          <w:rFonts w:asciiTheme="minorHAnsi" w:hAnsiTheme="minorHAnsi"/>
        </w:rPr>
        <w:t xml:space="preserve">John Latham, “Design Framework for Organization Architects: An Introduction,” Organization Design Studio, 2015. </w:t>
      </w:r>
    </w:p>
  </w:footnote>
  <w:footnote w:id="2">
    <w:p w:rsidR="00DB1645" w:rsidRPr="000E01C1" w:rsidRDefault="00DB1645">
      <w:pPr>
        <w:pStyle w:val="FootnoteText"/>
        <w:rPr>
          <w:rFonts w:asciiTheme="minorHAnsi" w:hAnsiTheme="minorHAnsi"/>
        </w:rPr>
      </w:pPr>
      <w:r w:rsidRPr="000E01C1">
        <w:rPr>
          <w:rStyle w:val="FootnoteReference"/>
          <w:rFonts w:asciiTheme="minorHAnsi" w:hAnsiTheme="minorHAnsi"/>
        </w:rPr>
        <w:footnoteRef/>
      </w:r>
      <w:r w:rsidRPr="000E01C1">
        <w:rPr>
          <w:rFonts w:asciiTheme="minorHAnsi" w:hAnsiTheme="minorHAnsi"/>
        </w:rPr>
        <w:t xml:space="preserve"> David Peter Stroh, </w:t>
      </w:r>
      <w:r w:rsidRPr="000E01C1">
        <w:rPr>
          <w:rFonts w:asciiTheme="minorHAnsi" w:hAnsiTheme="minorHAnsi"/>
          <w:i/>
        </w:rPr>
        <w:t>Systems Thinking for Social Change: A Practical Guide to Solving Complex Problems, Avoiding Unintended Consequences, and Achieving Lasting Results,</w:t>
      </w:r>
      <w:r w:rsidRPr="000E01C1">
        <w:rPr>
          <w:rFonts w:asciiTheme="minorHAnsi" w:hAnsiTheme="minorHAnsi"/>
        </w:rPr>
        <w:t xml:space="preserve"> Chelsea Green Publishing, 2015.</w:t>
      </w:r>
    </w:p>
  </w:footnote>
  <w:footnote w:id="3">
    <w:p w:rsidR="00DB1645" w:rsidRPr="00792CB8" w:rsidRDefault="00DB1645" w:rsidP="00792CB8">
      <w:pPr>
        <w:pStyle w:val="FootnoteText"/>
        <w:rPr>
          <w:rFonts w:asciiTheme="minorHAnsi" w:hAnsiTheme="minorHAnsi"/>
          <w:bCs/>
          <w:i/>
        </w:rPr>
      </w:pPr>
      <w:r w:rsidRPr="00792CB8">
        <w:rPr>
          <w:rStyle w:val="FootnoteReference"/>
          <w:rFonts w:asciiTheme="minorHAnsi" w:hAnsiTheme="minorHAnsi"/>
        </w:rPr>
        <w:footnoteRef/>
      </w:r>
      <w:r w:rsidRPr="00792CB8">
        <w:rPr>
          <w:rFonts w:asciiTheme="minorHAnsi" w:hAnsiTheme="minorHAnsi"/>
        </w:rPr>
        <w:t xml:space="preserve"> </w:t>
      </w:r>
      <w:r w:rsidRPr="00792CB8">
        <w:rPr>
          <w:rFonts w:asciiTheme="minorHAnsi" w:hAnsiTheme="minorHAnsi"/>
          <w:bCs/>
        </w:rPr>
        <w:t xml:space="preserve">John </w:t>
      </w:r>
      <w:proofErr w:type="spellStart"/>
      <w:r w:rsidRPr="00792CB8">
        <w:rPr>
          <w:rFonts w:asciiTheme="minorHAnsi" w:hAnsiTheme="minorHAnsi"/>
          <w:bCs/>
        </w:rPr>
        <w:t>Hagell</w:t>
      </w:r>
      <w:proofErr w:type="spellEnd"/>
      <w:r w:rsidRPr="00792CB8">
        <w:rPr>
          <w:rFonts w:asciiTheme="minorHAnsi" w:hAnsiTheme="minorHAnsi"/>
          <w:bCs/>
        </w:rPr>
        <w:t xml:space="preserve"> III, John Seely Brown, and Lang Davison, </w:t>
      </w:r>
      <w:r w:rsidRPr="00792CB8">
        <w:rPr>
          <w:rFonts w:asciiTheme="minorHAnsi" w:hAnsiTheme="minorHAnsi"/>
          <w:bCs/>
          <w:i/>
        </w:rPr>
        <w:t>The Power of Pull: How Small Moves, Smartly Made, Can Set Big Things in Motion</w:t>
      </w:r>
      <w:r w:rsidRPr="00792CB8">
        <w:rPr>
          <w:rFonts w:asciiTheme="minorHAnsi" w:hAnsiTheme="minorHAnsi"/>
          <w:bCs/>
        </w:rPr>
        <w:t>, New York: Basic Books, 2010.</w:t>
      </w:r>
    </w:p>
    <w:p w:rsidR="00DB1645" w:rsidRDefault="00DB1645">
      <w:pPr>
        <w:pStyle w:val="FootnoteText"/>
      </w:pPr>
    </w:p>
  </w:footnote>
  <w:footnote w:id="4">
    <w:p w:rsidR="00DB1645" w:rsidRPr="00CA3F5C" w:rsidRDefault="00DB1645">
      <w:pPr>
        <w:pStyle w:val="FootnoteText"/>
        <w:rPr>
          <w:rFonts w:asciiTheme="minorHAnsi" w:hAnsiTheme="minorHAnsi"/>
        </w:rPr>
      </w:pPr>
      <w:r w:rsidRPr="00CA3F5C">
        <w:rPr>
          <w:rStyle w:val="FootnoteReference"/>
          <w:rFonts w:asciiTheme="minorHAnsi" w:hAnsiTheme="minorHAnsi"/>
        </w:rPr>
        <w:footnoteRef/>
      </w:r>
      <w:r w:rsidRPr="00CA3F5C">
        <w:rPr>
          <w:rFonts w:asciiTheme="minorHAnsi" w:hAnsiTheme="minorHAnsi"/>
        </w:rPr>
        <w:t xml:space="preserve"> </w:t>
      </w:r>
      <w:proofErr w:type="spellStart"/>
      <w:r w:rsidRPr="00CA3F5C">
        <w:rPr>
          <w:rFonts w:asciiTheme="minorHAnsi" w:hAnsiTheme="minorHAnsi"/>
        </w:rPr>
        <w:t>Ard</w:t>
      </w:r>
      <w:proofErr w:type="spellEnd"/>
      <w:r w:rsidRPr="00CA3F5C">
        <w:rPr>
          <w:rFonts w:asciiTheme="minorHAnsi" w:hAnsiTheme="minorHAnsi"/>
        </w:rPr>
        <w:t xml:space="preserve">-Pieter de Man, </w:t>
      </w:r>
      <w:r w:rsidRPr="00CA3F5C">
        <w:rPr>
          <w:rFonts w:asciiTheme="minorHAnsi" w:hAnsiTheme="minorHAnsi"/>
          <w:i/>
        </w:rPr>
        <w:t>Alliances: An Executive Guide to Designing Successful Strategic Partnerships</w:t>
      </w:r>
      <w:r w:rsidRPr="00CA3F5C">
        <w:rPr>
          <w:rFonts w:asciiTheme="minorHAnsi" w:hAnsiTheme="minorHAnsi"/>
        </w:rPr>
        <w:t>, Wiley, 2013</w:t>
      </w:r>
      <w:r>
        <w:rPr>
          <w:rFonts w:asciiTheme="minorHAnsi" w:hAnsiTheme="minorHAnsi"/>
        </w:rPr>
        <w:t xml:space="preserve">; </w:t>
      </w:r>
      <w:r w:rsidRPr="00775FF9">
        <w:rPr>
          <w:rFonts w:asciiTheme="minorHAnsi" w:hAnsiTheme="minorHAnsi"/>
        </w:rPr>
        <w:t xml:space="preserve">Michael Leavitt, </w:t>
      </w:r>
      <w:r w:rsidRPr="00775FF9">
        <w:rPr>
          <w:rFonts w:asciiTheme="minorHAnsi" w:hAnsiTheme="minorHAnsi"/>
          <w:i/>
        </w:rPr>
        <w:t>Finding Allies, Building Alliances: 8 Elements that Bring--and Keep--People Together</w:t>
      </w:r>
      <w:r>
        <w:rPr>
          <w:rFonts w:asciiTheme="minorHAnsi" w:hAnsiTheme="minorHAnsi"/>
        </w:rPr>
        <w:t xml:space="preserve">, Jossey-Bass, </w:t>
      </w:r>
      <w:r w:rsidRPr="00775FF9">
        <w:rPr>
          <w:rFonts w:asciiTheme="minorHAnsi" w:hAnsiTheme="minorHAnsi"/>
        </w:rPr>
        <w:t>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Default="00DB16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Default="00DB1645"/>
  <w:p w:rsidR="00DB1645" w:rsidRDefault="00DB1645"/>
  <w:p w:rsidR="00DB1645" w:rsidRDefault="00DB1645"/>
  <w:p w:rsidR="00DB1645" w:rsidRDefault="00DB164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Pr="001C75CA" w:rsidRDefault="00DB1645" w:rsidP="00302CA5">
    <w:pPr>
      <w:pStyle w:val="Header"/>
      <w:jc w:val="center"/>
      <w:rPr>
        <w:rFonts w:ascii="Tw Cen MT" w:hAnsi="Tw Cen MT"/>
        <w:caps/>
        <w:color w:val="2A657A"/>
      </w:rPr>
    </w:pPr>
    <w:r w:rsidRPr="001C75CA">
      <w:rPr>
        <w:rFonts w:ascii="Tw Cen MT" w:hAnsi="Tw Cen MT"/>
        <w:caps/>
        <w:color w:val="2A657A"/>
      </w:rPr>
      <w:t>The George Washington Institute of Public Policy</w:t>
    </w:r>
  </w:p>
  <w:p w:rsidR="00DB1645" w:rsidRPr="00302CA5" w:rsidRDefault="00DB1645" w:rsidP="00302CA5">
    <w:pPr>
      <w:pStyle w:val="Header"/>
      <w:jc w:val="center"/>
      <w:rPr>
        <w:rFonts w:ascii="Tw Cen MT" w:hAnsi="Tw Cen MT"/>
        <w:caps/>
        <w:color w:val="365F91" w:themeColor="accent1" w:themeShade="BF"/>
      </w:rPr>
    </w:pPr>
  </w:p>
  <w:p w:rsidR="00DB1645" w:rsidRDefault="00DB1645" w:rsidP="00302CA5">
    <w:pPr>
      <w:pStyle w:val="Header"/>
    </w:pPr>
    <w:r>
      <w:rPr>
        <w:noProof/>
      </w:rPr>
      <w:drawing>
        <wp:inline distT="0" distB="0" distL="0" distR="0" wp14:anchorId="0E0F8A10" wp14:editId="05303A9E">
          <wp:extent cx="5943600" cy="822325"/>
          <wp:effectExtent l="19050" t="0" r="0" b="0"/>
          <wp:docPr id="9" name="Picture 8" descr="horizonta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 2.png"/>
                  <pic:cNvPicPr/>
                </pic:nvPicPr>
                <pic:blipFill>
                  <a:blip r:embed="rId1"/>
                  <a:stretch>
                    <a:fillRect/>
                  </a:stretch>
                </pic:blipFill>
                <pic:spPr>
                  <a:xfrm>
                    <a:off x="0" y="0"/>
                    <a:ext cx="5943600" cy="822325"/>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1645" w:rsidRPr="00386776" w:rsidRDefault="00DB1645" w:rsidP="00386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FC1"/>
    <w:multiLevelType w:val="hybridMultilevel"/>
    <w:tmpl w:val="FF94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3A76"/>
    <w:multiLevelType w:val="hybridMultilevel"/>
    <w:tmpl w:val="1CCE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6F0D53"/>
    <w:multiLevelType w:val="hybridMultilevel"/>
    <w:tmpl w:val="3D16F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C43AD"/>
    <w:multiLevelType w:val="multilevel"/>
    <w:tmpl w:val="0B5C3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B4D7B"/>
    <w:multiLevelType w:val="hybridMultilevel"/>
    <w:tmpl w:val="0F605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82CC9"/>
    <w:multiLevelType w:val="hybridMultilevel"/>
    <w:tmpl w:val="A7A60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35918"/>
    <w:multiLevelType w:val="hybridMultilevel"/>
    <w:tmpl w:val="4B12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BC0C81"/>
    <w:multiLevelType w:val="hybridMultilevel"/>
    <w:tmpl w:val="65E0A8E4"/>
    <w:lvl w:ilvl="0" w:tplc="D2280518">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675C2"/>
    <w:multiLevelType w:val="hybridMultilevel"/>
    <w:tmpl w:val="D43A5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2B329F"/>
    <w:multiLevelType w:val="hybridMultilevel"/>
    <w:tmpl w:val="C67283E4"/>
    <w:lvl w:ilvl="0" w:tplc="846C8548">
      <w:start w:val="1"/>
      <w:numFmt w:val="upperRoman"/>
      <w:lvlText w:val="%1."/>
      <w:lvlJc w:val="left"/>
      <w:pPr>
        <w:ind w:left="720" w:hanging="360"/>
      </w:pPr>
      <w:rPr>
        <w:rFonts w:hint="default"/>
        <w:b w:val="0"/>
        <w:i w:val="0"/>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A0236"/>
    <w:multiLevelType w:val="multilevel"/>
    <w:tmpl w:val="E8F4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0D2983"/>
    <w:multiLevelType w:val="hybridMultilevel"/>
    <w:tmpl w:val="6ED69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B65995"/>
    <w:multiLevelType w:val="hybridMultilevel"/>
    <w:tmpl w:val="FDA8A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664DB1"/>
    <w:multiLevelType w:val="hybridMultilevel"/>
    <w:tmpl w:val="77DA6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5A59D4"/>
    <w:multiLevelType w:val="hybridMultilevel"/>
    <w:tmpl w:val="ABD2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C5503C"/>
    <w:multiLevelType w:val="multilevel"/>
    <w:tmpl w:val="90C0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D7084"/>
    <w:multiLevelType w:val="multilevel"/>
    <w:tmpl w:val="9D24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EF5EED"/>
    <w:multiLevelType w:val="hybridMultilevel"/>
    <w:tmpl w:val="FF34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C4990"/>
    <w:multiLevelType w:val="multilevel"/>
    <w:tmpl w:val="CC4035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55C16"/>
    <w:multiLevelType w:val="hybridMultilevel"/>
    <w:tmpl w:val="281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B626AB"/>
    <w:multiLevelType w:val="hybridMultilevel"/>
    <w:tmpl w:val="AC40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F91CE0"/>
    <w:multiLevelType w:val="multilevel"/>
    <w:tmpl w:val="E3C45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A07F09"/>
    <w:multiLevelType w:val="hybridMultilevel"/>
    <w:tmpl w:val="8AD21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6761325"/>
    <w:multiLevelType w:val="hybridMultilevel"/>
    <w:tmpl w:val="4A08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CB2626"/>
    <w:multiLevelType w:val="hybridMultilevel"/>
    <w:tmpl w:val="505C37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DE0501"/>
    <w:multiLevelType w:val="hybridMultilevel"/>
    <w:tmpl w:val="96780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3E00FE"/>
    <w:multiLevelType w:val="multilevel"/>
    <w:tmpl w:val="8496FD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C92562"/>
    <w:multiLevelType w:val="hybridMultilevel"/>
    <w:tmpl w:val="D410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0E7228"/>
    <w:multiLevelType w:val="hybridMultilevel"/>
    <w:tmpl w:val="6E0641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4A283409"/>
    <w:multiLevelType w:val="hybridMultilevel"/>
    <w:tmpl w:val="E4AA0A52"/>
    <w:lvl w:ilvl="0" w:tplc="D4FC7DA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CA692C"/>
    <w:multiLevelType w:val="multilevel"/>
    <w:tmpl w:val="F24E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096A77"/>
    <w:multiLevelType w:val="multilevel"/>
    <w:tmpl w:val="6B66B0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887022"/>
    <w:multiLevelType w:val="hybridMultilevel"/>
    <w:tmpl w:val="55B45D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5E1C7D"/>
    <w:multiLevelType w:val="hybridMultilevel"/>
    <w:tmpl w:val="2F6A3C46"/>
    <w:lvl w:ilvl="0" w:tplc="846C8548">
      <w:start w:val="1"/>
      <w:numFmt w:val="upperRoman"/>
      <w:lvlText w:val="%1."/>
      <w:lvlJc w:val="left"/>
      <w:pPr>
        <w:ind w:left="720" w:hanging="360"/>
      </w:pPr>
      <w:rPr>
        <w:rFonts w:hint="default"/>
        <w:b w:val="0"/>
        <w:i w:val="0"/>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102D64"/>
    <w:multiLevelType w:val="hybridMultilevel"/>
    <w:tmpl w:val="0860B4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2B4543A"/>
    <w:multiLevelType w:val="hybridMultilevel"/>
    <w:tmpl w:val="F5267A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40E3BBD"/>
    <w:multiLevelType w:val="hybridMultilevel"/>
    <w:tmpl w:val="25822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8C34D7B"/>
    <w:multiLevelType w:val="hybridMultilevel"/>
    <w:tmpl w:val="90F8DC52"/>
    <w:lvl w:ilvl="0" w:tplc="846C8548">
      <w:start w:val="1"/>
      <w:numFmt w:val="upperRoman"/>
      <w:lvlText w:val="%1."/>
      <w:lvlJc w:val="left"/>
      <w:pPr>
        <w:ind w:left="720" w:hanging="360"/>
      </w:pPr>
      <w:rPr>
        <w:rFonts w:hint="default"/>
        <w:b w:val="0"/>
        <w:i w:val="0"/>
      </w:rPr>
    </w:lvl>
    <w:lvl w:ilvl="1" w:tplc="04090015">
      <w:start w:val="1"/>
      <w:numFmt w:val="upperLetter"/>
      <w:lvlText w:val="%2."/>
      <w:lvlJc w:val="left"/>
      <w:pPr>
        <w:ind w:left="1440" w:hanging="360"/>
      </w:pPr>
      <w:rPr>
        <w:rFonts w:hint="default"/>
      </w:rPr>
    </w:lvl>
    <w:lvl w:ilvl="2" w:tplc="0409001B">
      <w:start w:val="1"/>
      <w:numFmt w:val="low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829A9"/>
    <w:multiLevelType w:val="hybridMultilevel"/>
    <w:tmpl w:val="E1B21728"/>
    <w:lvl w:ilvl="0" w:tplc="55EEDFD0">
      <w:start w:val="1"/>
      <w:numFmt w:val="decimal"/>
      <w:lvlText w:val="%1)"/>
      <w:lvlJc w:val="left"/>
      <w:pPr>
        <w:ind w:left="720" w:hanging="360"/>
      </w:pPr>
      <w:rPr>
        <w:rFonts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4A672A"/>
    <w:multiLevelType w:val="multilevel"/>
    <w:tmpl w:val="E6D8A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DE6723"/>
    <w:multiLevelType w:val="multilevel"/>
    <w:tmpl w:val="E57E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C5370"/>
    <w:multiLevelType w:val="hybridMultilevel"/>
    <w:tmpl w:val="6510A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BC7F4C"/>
    <w:multiLevelType w:val="hybridMultilevel"/>
    <w:tmpl w:val="CA8AC96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D7623C"/>
    <w:multiLevelType w:val="hybridMultilevel"/>
    <w:tmpl w:val="B282C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9D0767"/>
    <w:multiLevelType w:val="hybridMultilevel"/>
    <w:tmpl w:val="45320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35"/>
  </w:num>
  <w:num w:numId="3">
    <w:abstractNumId w:val="32"/>
  </w:num>
  <w:num w:numId="4">
    <w:abstractNumId w:val="34"/>
  </w:num>
  <w:num w:numId="5">
    <w:abstractNumId w:val="24"/>
  </w:num>
  <w:num w:numId="6">
    <w:abstractNumId w:val="5"/>
  </w:num>
  <w:num w:numId="7">
    <w:abstractNumId w:val="7"/>
  </w:num>
  <w:num w:numId="8">
    <w:abstractNumId w:val="29"/>
  </w:num>
  <w:num w:numId="9">
    <w:abstractNumId w:val="43"/>
  </w:num>
  <w:num w:numId="10">
    <w:abstractNumId w:val="42"/>
  </w:num>
  <w:num w:numId="11">
    <w:abstractNumId w:val="22"/>
  </w:num>
  <w:num w:numId="12">
    <w:abstractNumId w:val="9"/>
  </w:num>
  <w:num w:numId="13">
    <w:abstractNumId w:val="13"/>
  </w:num>
  <w:num w:numId="14">
    <w:abstractNumId w:val="8"/>
  </w:num>
  <w:num w:numId="15">
    <w:abstractNumId w:val="20"/>
  </w:num>
  <w:num w:numId="16">
    <w:abstractNumId w:val="4"/>
  </w:num>
  <w:num w:numId="17">
    <w:abstractNumId w:val="26"/>
  </w:num>
  <w:num w:numId="18">
    <w:abstractNumId w:val="15"/>
  </w:num>
  <w:num w:numId="19">
    <w:abstractNumId w:val="14"/>
  </w:num>
  <w:num w:numId="20">
    <w:abstractNumId w:val="11"/>
  </w:num>
  <w:num w:numId="21">
    <w:abstractNumId w:val="12"/>
  </w:num>
  <w:num w:numId="22">
    <w:abstractNumId w:val="21"/>
  </w:num>
  <w:num w:numId="23">
    <w:abstractNumId w:val="31"/>
  </w:num>
  <w:num w:numId="24">
    <w:abstractNumId w:val="18"/>
  </w:num>
  <w:num w:numId="25">
    <w:abstractNumId w:val="38"/>
  </w:num>
  <w:num w:numId="26">
    <w:abstractNumId w:val="41"/>
  </w:num>
  <w:num w:numId="27">
    <w:abstractNumId w:val="37"/>
  </w:num>
  <w:num w:numId="28">
    <w:abstractNumId w:val="33"/>
  </w:num>
  <w:num w:numId="29">
    <w:abstractNumId w:val="25"/>
  </w:num>
  <w:num w:numId="30">
    <w:abstractNumId w:val="17"/>
  </w:num>
  <w:num w:numId="31">
    <w:abstractNumId w:val="3"/>
  </w:num>
  <w:num w:numId="32">
    <w:abstractNumId w:val="30"/>
  </w:num>
  <w:num w:numId="33">
    <w:abstractNumId w:val="39"/>
  </w:num>
  <w:num w:numId="34">
    <w:abstractNumId w:val="40"/>
  </w:num>
  <w:num w:numId="35">
    <w:abstractNumId w:val="16"/>
  </w:num>
  <w:num w:numId="36">
    <w:abstractNumId w:val="10"/>
  </w:num>
  <w:num w:numId="37">
    <w:abstractNumId w:val="0"/>
  </w:num>
  <w:num w:numId="38">
    <w:abstractNumId w:val="23"/>
  </w:num>
  <w:num w:numId="39">
    <w:abstractNumId w:val="27"/>
  </w:num>
  <w:num w:numId="40">
    <w:abstractNumId w:val="6"/>
  </w:num>
  <w:num w:numId="41">
    <w:abstractNumId w:val="28"/>
  </w:num>
  <w:num w:numId="42">
    <w:abstractNumId w:val="44"/>
  </w:num>
  <w:num w:numId="43">
    <w:abstractNumId w:val="2"/>
  </w:num>
  <w:num w:numId="44">
    <w:abstractNumId w:val="19"/>
  </w:num>
  <w:num w:numId="4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D84"/>
    <w:rsid w:val="00002BAB"/>
    <w:rsid w:val="00004BF9"/>
    <w:rsid w:val="00006CB1"/>
    <w:rsid w:val="000075A4"/>
    <w:rsid w:val="000112AB"/>
    <w:rsid w:val="000145B1"/>
    <w:rsid w:val="0002019E"/>
    <w:rsid w:val="00020D53"/>
    <w:rsid w:val="0002137B"/>
    <w:rsid w:val="00024C80"/>
    <w:rsid w:val="0002789E"/>
    <w:rsid w:val="00031438"/>
    <w:rsid w:val="00034290"/>
    <w:rsid w:val="00041304"/>
    <w:rsid w:val="00042644"/>
    <w:rsid w:val="00044208"/>
    <w:rsid w:val="00045098"/>
    <w:rsid w:val="00047B45"/>
    <w:rsid w:val="00047F5D"/>
    <w:rsid w:val="00050058"/>
    <w:rsid w:val="00050CD6"/>
    <w:rsid w:val="0005123F"/>
    <w:rsid w:val="00053FBF"/>
    <w:rsid w:val="00056FE9"/>
    <w:rsid w:val="00065F1F"/>
    <w:rsid w:val="0006623A"/>
    <w:rsid w:val="0007153B"/>
    <w:rsid w:val="00073E52"/>
    <w:rsid w:val="00074835"/>
    <w:rsid w:val="0008287D"/>
    <w:rsid w:val="000829B3"/>
    <w:rsid w:val="0008304F"/>
    <w:rsid w:val="0008411B"/>
    <w:rsid w:val="0008567E"/>
    <w:rsid w:val="000859D3"/>
    <w:rsid w:val="00090689"/>
    <w:rsid w:val="0009161F"/>
    <w:rsid w:val="00091FFF"/>
    <w:rsid w:val="0009236A"/>
    <w:rsid w:val="00093F6D"/>
    <w:rsid w:val="00094128"/>
    <w:rsid w:val="00094977"/>
    <w:rsid w:val="000955A8"/>
    <w:rsid w:val="00095661"/>
    <w:rsid w:val="000A3991"/>
    <w:rsid w:val="000A4333"/>
    <w:rsid w:val="000A7779"/>
    <w:rsid w:val="000A7F2D"/>
    <w:rsid w:val="000B14EC"/>
    <w:rsid w:val="000B1C99"/>
    <w:rsid w:val="000B5691"/>
    <w:rsid w:val="000B58DF"/>
    <w:rsid w:val="000B6D66"/>
    <w:rsid w:val="000C154A"/>
    <w:rsid w:val="000C1739"/>
    <w:rsid w:val="000C2BFB"/>
    <w:rsid w:val="000D3335"/>
    <w:rsid w:val="000E01C1"/>
    <w:rsid w:val="000E3568"/>
    <w:rsid w:val="000F0F5E"/>
    <w:rsid w:val="000F202F"/>
    <w:rsid w:val="000F383E"/>
    <w:rsid w:val="000F671F"/>
    <w:rsid w:val="000F6DB9"/>
    <w:rsid w:val="001000A8"/>
    <w:rsid w:val="00103EB9"/>
    <w:rsid w:val="0010697E"/>
    <w:rsid w:val="00107B19"/>
    <w:rsid w:val="00110237"/>
    <w:rsid w:val="0011438D"/>
    <w:rsid w:val="00115B89"/>
    <w:rsid w:val="00116353"/>
    <w:rsid w:val="00117757"/>
    <w:rsid w:val="001205B4"/>
    <w:rsid w:val="0012378D"/>
    <w:rsid w:val="001278BD"/>
    <w:rsid w:val="001300FB"/>
    <w:rsid w:val="00130313"/>
    <w:rsid w:val="00133762"/>
    <w:rsid w:val="00133945"/>
    <w:rsid w:val="0013478E"/>
    <w:rsid w:val="001368F1"/>
    <w:rsid w:val="00140D26"/>
    <w:rsid w:val="00140E98"/>
    <w:rsid w:val="0014148E"/>
    <w:rsid w:val="0014203D"/>
    <w:rsid w:val="001441C2"/>
    <w:rsid w:val="001459CC"/>
    <w:rsid w:val="00150B06"/>
    <w:rsid w:val="00150EA3"/>
    <w:rsid w:val="00154955"/>
    <w:rsid w:val="0016371E"/>
    <w:rsid w:val="00173662"/>
    <w:rsid w:val="0017491B"/>
    <w:rsid w:val="00177878"/>
    <w:rsid w:val="0018653D"/>
    <w:rsid w:val="001879C1"/>
    <w:rsid w:val="001911AE"/>
    <w:rsid w:val="00191680"/>
    <w:rsid w:val="00192227"/>
    <w:rsid w:val="00192943"/>
    <w:rsid w:val="00194822"/>
    <w:rsid w:val="00195601"/>
    <w:rsid w:val="001974DB"/>
    <w:rsid w:val="00197DD1"/>
    <w:rsid w:val="001A0BCE"/>
    <w:rsid w:val="001A3579"/>
    <w:rsid w:val="001A37F1"/>
    <w:rsid w:val="001A449F"/>
    <w:rsid w:val="001A4C50"/>
    <w:rsid w:val="001A5DE2"/>
    <w:rsid w:val="001A5EAE"/>
    <w:rsid w:val="001A6F3D"/>
    <w:rsid w:val="001B2379"/>
    <w:rsid w:val="001B3C5B"/>
    <w:rsid w:val="001C1733"/>
    <w:rsid w:val="001C1E6D"/>
    <w:rsid w:val="001C27DA"/>
    <w:rsid w:val="001C582C"/>
    <w:rsid w:val="001C67DD"/>
    <w:rsid w:val="001C6B14"/>
    <w:rsid w:val="001C75CA"/>
    <w:rsid w:val="001C7E7F"/>
    <w:rsid w:val="001E3B93"/>
    <w:rsid w:val="001F3C13"/>
    <w:rsid w:val="001F5547"/>
    <w:rsid w:val="001F63E9"/>
    <w:rsid w:val="001F7593"/>
    <w:rsid w:val="00202ECA"/>
    <w:rsid w:val="00203507"/>
    <w:rsid w:val="00203BBF"/>
    <w:rsid w:val="002060DB"/>
    <w:rsid w:val="00222EC8"/>
    <w:rsid w:val="00223F29"/>
    <w:rsid w:val="002306E5"/>
    <w:rsid w:val="002311A8"/>
    <w:rsid w:val="0023173C"/>
    <w:rsid w:val="0023543B"/>
    <w:rsid w:val="00235B40"/>
    <w:rsid w:val="0023710E"/>
    <w:rsid w:val="00237E97"/>
    <w:rsid w:val="0024070D"/>
    <w:rsid w:val="002508DB"/>
    <w:rsid w:val="002512BB"/>
    <w:rsid w:val="00254CA9"/>
    <w:rsid w:val="00257058"/>
    <w:rsid w:val="002615D5"/>
    <w:rsid w:val="00264B58"/>
    <w:rsid w:val="0026731D"/>
    <w:rsid w:val="0027743C"/>
    <w:rsid w:val="002806E4"/>
    <w:rsid w:val="00280AC8"/>
    <w:rsid w:val="00281E47"/>
    <w:rsid w:val="00284609"/>
    <w:rsid w:val="0028708B"/>
    <w:rsid w:val="00290B6E"/>
    <w:rsid w:val="00291403"/>
    <w:rsid w:val="00296B1B"/>
    <w:rsid w:val="00297780"/>
    <w:rsid w:val="002A5857"/>
    <w:rsid w:val="002A5AC8"/>
    <w:rsid w:val="002B0181"/>
    <w:rsid w:val="002B0464"/>
    <w:rsid w:val="002B1E1E"/>
    <w:rsid w:val="002B2333"/>
    <w:rsid w:val="002B7F7F"/>
    <w:rsid w:val="002C01F8"/>
    <w:rsid w:val="002C0576"/>
    <w:rsid w:val="002C571C"/>
    <w:rsid w:val="002C6FC5"/>
    <w:rsid w:val="002C74B0"/>
    <w:rsid w:val="002D14EE"/>
    <w:rsid w:val="002D4AF3"/>
    <w:rsid w:val="002D6F43"/>
    <w:rsid w:val="002D788D"/>
    <w:rsid w:val="002E08B4"/>
    <w:rsid w:val="002E1730"/>
    <w:rsid w:val="002F003B"/>
    <w:rsid w:val="002F72F9"/>
    <w:rsid w:val="002F76AD"/>
    <w:rsid w:val="003015CD"/>
    <w:rsid w:val="00302CA5"/>
    <w:rsid w:val="00304514"/>
    <w:rsid w:val="003114EB"/>
    <w:rsid w:val="00314289"/>
    <w:rsid w:val="00323A88"/>
    <w:rsid w:val="00324445"/>
    <w:rsid w:val="003261EF"/>
    <w:rsid w:val="003326B3"/>
    <w:rsid w:val="00332ED2"/>
    <w:rsid w:val="0033334E"/>
    <w:rsid w:val="003334B9"/>
    <w:rsid w:val="00334795"/>
    <w:rsid w:val="00335FFB"/>
    <w:rsid w:val="00337691"/>
    <w:rsid w:val="0034028A"/>
    <w:rsid w:val="0034082E"/>
    <w:rsid w:val="0034341C"/>
    <w:rsid w:val="00343D7F"/>
    <w:rsid w:val="003453DF"/>
    <w:rsid w:val="00346F8B"/>
    <w:rsid w:val="0035095D"/>
    <w:rsid w:val="0035152F"/>
    <w:rsid w:val="00352766"/>
    <w:rsid w:val="00353025"/>
    <w:rsid w:val="00353D43"/>
    <w:rsid w:val="00354DD5"/>
    <w:rsid w:val="003560F0"/>
    <w:rsid w:val="003608CA"/>
    <w:rsid w:val="00363FC1"/>
    <w:rsid w:val="0036573E"/>
    <w:rsid w:val="00365AF5"/>
    <w:rsid w:val="00366685"/>
    <w:rsid w:val="00367B37"/>
    <w:rsid w:val="00371679"/>
    <w:rsid w:val="00373C4A"/>
    <w:rsid w:val="00374626"/>
    <w:rsid w:val="00375626"/>
    <w:rsid w:val="00375D96"/>
    <w:rsid w:val="003807B0"/>
    <w:rsid w:val="003808A0"/>
    <w:rsid w:val="00382CA5"/>
    <w:rsid w:val="00384122"/>
    <w:rsid w:val="003844E2"/>
    <w:rsid w:val="003845FC"/>
    <w:rsid w:val="00385B1D"/>
    <w:rsid w:val="00386776"/>
    <w:rsid w:val="00387AE2"/>
    <w:rsid w:val="00390483"/>
    <w:rsid w:val="0039053F"/>
    <w:rsid w:val="00391181"/>
    <w:rsid w:val="00391CFA"/>
    <w:rsid w:val="00394A30"/>
    <w:rsid w:val="003950DC"/>
    <w:rsid w:val="00395C06"/>
    <w:rsid w:val="003A0D4F"/>
    <w:rsid w:val="003A1C50"/>
    <w:rsid w:val="003A4F79"/>
    <w:rsid w:val="003A763B"/>
    <w:rsid w:val="003B1337"/>
    <w:rsid w:val="003B2B12"/>
    <w:rsid w:val="003B2E2E"/>
    <w:rsid w:val="003B3C24"/>
    <w:rsid w:val="003B416B"/>
    <w:rsid w:val="003B78FD"/>
    <w:rsid w:val="003C102F"/>
    <w:rsid w:val="003C7D62"/>
    <w:rsid w:val="003D028E"/>
    <w:rsid w:val="003D042A"/>
    <w:rsid w:val="003D042F"/>
    <w:rsid w:val="003D0A5C"/>
    <w:rsid w:val="003D10DC"/>
    <w:rsid w:val="003D2955"/>
    <w:rsid w:val="003D3D4F"/>
    <w:rsid w:val="003D5EE2"/>
    <w:rsid w:val="003E2265"/>
    <w:rsid w:val="003E3644"/>
    <w:rsid w:val="003E3931"/>
    <w:rsid w:val="003E399A"/>
    <w:rsid w:val="003E409C"/>
    <w:rsid w:val="003E4CFA"/>
    <w:rsid w:val="003F5DA1"/>
    <w:rsid w:val="003F78F6"/>
    <w:rsid w:val="00400765"/>
    <w:rsid w:val="00403034"/>
    <w:rsid w:val="00403067"/>
    <w:rsid w:val="00406AE1"/>
    <w:rsid w:val="00415CFF"/>
    <w:rsid w:val="00416827"/>
    <w:rsid w:val="00420B9D"/>
    <w:rsid w:val="0042270D"/>
    <w:rsid w:val="00422801"/>
    <w:rsid w:val="00422F53"/>
    <w:rsid w:val="0042443E"/>
    <w:rsid w:val="00425930"/>
    <w:rsid w:val="00425BC9"/>
    <w:rsid w:val="00426B21"/>
    <w:rsid w:val="00427431"/>
    <w:rsid w:val="004279CE"/>
    <w:rsid w:val="00427B40"/>
    <w:rsid w:val="00430475"/>
    <w:rsid w:val="00436181"/>
    <w:rsid w:val="004412CD"/>
    <w:rsid w:val="00441C13"/>
    <w:rsid w:val="004458E2"/>
    <w:rsid w:val="004464A2"/>
    <w:rsid w:val="0044713C"/>
    <w:rsid w:val="004511F0"/>
    <w:rsid w:val="00457895"/>
    <w:rsid w:val="00464DB6"/>
    <w:rsid w:val="00467877"/>
    <w:rsid w:val="00467DB1"/>
    <w:rsid w:val="00470C6B"/>
    <w:rsid w:val="00472B51"/>
    <w:rsid w:val="00473BC9"/>
    <w:rsid w:val="00474815"/>
    <w:rsid w:val="00474E0B"/>
    <w:rsid w:val="004803A0"/>
    <w:rsid w:val="00484489"/>
    <w:rsid w:val="00490239"/>
    <w:rsid w:val="004907A8"/>
    <w:rsid w:val="00490D95"/>
    <w:rsid w:val="00494A4B"/>
    <w:rsid w:val="004958EA"/>
    <w:rsid w:val="004970ED"/>
    <w:rsid w:val="004A5865"/>
    <w:rsid w:val="004A5A5D"/>
    <w:rsid w:val="004A6BEF"/>
    <w:rsid w:val="004B1330"/>
    <w:rsid w:val="004B3558"/>
    <w:rsid w:val="004B3707"/>
    <w:rsid w:val="004B3F6D"/>
    <w:rsid w:val="004B5E11"/>
    <w:rsid w:val="004B7D2D"/>
    <w:rsid w:val="004C1EAC"/>
    <w:rsid w:val="004C215B"/>
    <w:rsid w:val="004C2779"/>
    <w:rsid w:val="004C45CB"/>
    <w:rsid w:val="004C4A18"/>
    <w:rsid w:val="004C4A35"/>
    <w:rsid w:val="004C5B93"/>
    <w:rsid w:val="004D7E55"/>
    <w:rsid w:val="004E188A"/>
    <w:rsid w:val="004E236C"/>
    <w:rsid w:val="004E413D"/>
    <w:rsid w:val="004F35D1"/>
    <w:rsid w:val="004F3C31"/>
    <w:rsid w:val="005013E3"/>
    <w:rsid w:val="00502086"/>
    <w:rsid w:val="005029A8"/>
    <w:rsid w:val="00504F9D"/>
    <w:rsid w:val="005050CE"/>
    <w:rsid w:val="00507F26"/>
    <w:rsid w:val="00510A7D"/>
    <w:rsid w:val="005209DB"/>
    <w:rsid w:val="005220B3"/>
    <w:rsid w:val="0052236B"/>
    <w:rsid w:val="00522A8E"/>
    <w:rsid w:val="00525A05"/>
    <w:rsid w:val="00525F8B"/>
    <w:rsid w:val="005274FF"/>
    <w:rsid w:val="00532BA0"/>
    <w:rsid w:val="005356EC"/>
    <w:rsid w:val="00535E9F"/>
    <w:rsid w:val="005368B1"/>
    <w:rsid w:val="00536D14"/>
    <w:rsid w:val="00536EEE"/>
    <w:rsid w:val="0054115C"/>
    <w:rsid w:val="005431C7"/>
    <w:rsid w:val="005435A5"/>
    <w:rsid w:val="00544419"/>
    <w:rsid w:val="00544EA9"/>
    <w:rsid w:val="00545344"/>
    <w:rsid w:val="00546BD7"/>
    <w:rsid w:val="00551A90"/>
    <w:rsid w:val="00551F0B"/>
    <w:rsid w:val="00552C6D"/>
    <w:rsid w:val="005602D2"/>
    <w:rsid w:val="00566ECB"/>
    <w:rsid w:val="005703E1"/>
    <w:rsid w:val="00570DD9"/>
    <w:rsid w:val="00572B73"/>
    <w:rsid w:val="0057644A"/>
    <w:rsid w:val="00583635"/>
    <w:rsid w:val="00585039"/>
    <w:rsid w:val="0058516C"/>
    <w:rsid w:val="0058737C"/>
    <w:rsid w:val="0059020A"/>
    <w:rsid w:val="00592423"/>
    <w:rsid w:val="00592C37"/>
    <w:rsid w:val="00597E21"/>
    <w:rsid w:val="005A12C2"/>
    <w:rsid w:val="005A4D32"/>
    <w:rsid w:val="005A548F"/>
    <w:rsid w:val="005B3E86"/>
    <w:rsid w:val="005B4FC9"/>
    <w:rsid w:val="005B5303"/>
    <w:rsid w:val="005B5765"/>
    <w:rsid w:val="005B578F"/>
    <w:rsid w:val="005B6667"/>
    <w:rsid w:val="005C416F"/>
    <w:rsid w:val="005C457B"/>
    <w:rsid w:val="005C6A7E"/>
    <w:rsid w:val="005D2D0F"/>
    <w:rsid w:val="005D3AA9"/>
    <w:rsid w:val="005D4633"/>
    <w:rsid w:val="005D65E7"/>
    <w:rsid w:val="005D6B91"/>
    <w:rsid w:val="005E0C15"/>
    <w:rsid w:val="005E2A78"/>
    <w:rsid w:val="005E4174"/>
    <w:rsid w:val="005E54F3"/>
    <w:rsid w:val="005E7533"/>
    <w:rsid w:val="005F1DC3"/>
    <w:rsid w:val="005F2EE2"/>
    <w:rsid w:val="005F4A79"/>
    <w:rsid w:val="005F4FFA"/>
    <w:rsid w:val="00601721"/>
    <w:rsid w:val="006035A8"/>
    <w:rsid w:val="0060389D"/>
    <w:rsid w:val="00604C1F"/>
    <w:rsid w:val="00607011"/>
    <w:rsid w:val="00611DE0"/>
    <w:rsid w:val="006121C9"/>
    <w:rsid w:val="00613BC8"/>
    <w:rsid w:val="00614A1B"/>
    <w:rsid w:val="00614C14"/>
    <w:rsid w:val="00616E02"/>
    <w:rsid w:val="0061791F"/>
    <w:rsid w:val="0062198A"/>
    <w:rsid w:val="00623D90"/>
    <w:rsid w:val="0062441C"/>
    <w:rsid w:val="006245F3"/>
    <w:rsid w:val="00624CC0"/>
    <w:rsid w:val="00625337"/>
    <w:rsid w:val="00625A31"/>
    <w:rsid w:val="00625F1A"/>
    <w:rsid w:val="006267C4"/>
    <w:rsid w:val="006302DD"/>
    <w:rsid w:val="00631CA3"/>
    <w:rsid w:val="00634271"/>
    <w:rsid w:val="00636241"/>
    <w:rsid w:val="0063742C"/>
    <w:rsid w:val="006375B4"/>
    <w:rsid w:val="00640F19"/>
    <w:rsid w:val="006411B8"/>
    <w:rsid w:val="00642635"/>
    <w:rsid w:val="00645569"/>
    <w:rsid w:val="006475A8"/>
    <w:rsid w:val="006553EE"/>
    <w:rsid w:val="006568DA"/>
    <w:rsid w:val="006634A9"/>
    <w:rsid w:val="00663B9B"/>
    <w:rsid w:val="00665CD5"/>
    <w:rsid w:val="0067012A"/>
    <w:rsid w:val="006707A0"/>
    <w:rsid w:val="006772D5"/>
    <w:rsid w:val="00677A29"/>
    <w:rsid w:val="00677F58"/>
    <w:rsid w:val="0068227B"/>
    <w:rsid w:val="00684AB3"/>
    <w:rsid w:val="00684D81"/>
    <w:rsid w:val="00686418"/>
    <w:rsid w:val="0069185D"/>
    <w:rsid w:val="00691C34"/>
    <w:rsid w:val="00692CFD"/>
    <w:rsid w:val="00693737"/>
    <w:rsid w:val="00693936"/>
    <w:rsid w:val="006955F0"/>
    <w:rsid w:val="00697FFA"/>
    <w:rsid w:val="006A1D84"/>
    <w:rsid w:val="006A2394"/>
    <w:rsid w:val="006B0BE4"/>
    <w:rsid w:val="006C12BB"/>
    <w:rsid w:val="006C58FB"/>
    <w:rsid w:val="006D07CB"/>
    <w:rsid w:val="006E2752"/>
    <w:rsid w:val="006E3BC4"/>
    <w:rsid w:val="006E56D5"/>
    <w:rsid w:val="006E5E42"/>
    <w:rsid w:val="006E77E7"/>
    <w:rsid w:val="00701BED"/>
    <w:rsid w:val="00703257"/>
    <w:rsid w:val="0070661B"/>
    <w:rsid w:val="007116E8"/>
    <w:rsid w:val="00712FCA"/>
    <w:rsid w:val="007137D7"/>
    <w:rsid w:val="007170D1"/>
    <w:rsid w:val="00717B44"/>
    <w:rsid w:val="00717BAD"/>
    <w:rsid w:val="007226CB"/>
    <w:rsid w:val="00724B74"/>
    <w:rsid w:val="0072685B"/>
    <w:rsid w:val="0073029B"/>
    <w:rsid w:val="0073377F"/>
    <w:rsid w:val="007340CA"/>
    <w:rsid w:val="00734F08"/>
    <w:rsid w:val="007372D6"/>
    <w:rsid w:val="00742B25"/>
    <w:rsid w:val="00742EBA"/>
    <w:rsid w:val="00743E6C"/>
    <w:rsid w:val="007476AE"/>
    <w:rsid w:val="00751248"/>
    <w:rsid w:val="00753E53"/>
    <w:rsid w:val="00754736"/>
    <w:rsid w:val="00754CD1"/>
    <w:rsid w:val="007551D7"/>
    <w:rsid w:val="00760C1B"/>
    <w:rsid w:val="00762515"/>
    <w:rsid w:val="007632B4"/>
    <w:rsid w:val="00763E68"/>
    <w:rsid w:val="00764CAE"/>
    <w:rsid w:val="00764F6A"/>
    <w:rsid w:val="00765C4E"/>
    <w:rsid w:val="00765DE7"/>
    <w:rsid w:val="0076672B"/>
    <w:rsid w:val="007667ED"/>
    <w:rsid w:val="00767E34"/>
    <w:rsid w:val="00770E8D"/>
    <w:rsid w:val="007742DC"/>
    <w:rsid w:val="00774F02"/>
    <w:rsid w:val="00775FF9"/>
    <w:rsid w:val="00781B7F"/>
    <w:rsid w:val="00781DC9"/>
    <w:rsid w:val="00781DEB"/>
    <w:rsid w:val="00784844"/>
    <w:rsid w:val="00784A6B"/>
    <w:rsid w:val="00787976"/>
    <w:rsid w:val="00792CB8"/>
    <w:rsid w:val="00793AA8"/>
    <w:rsid w:val="00793EB5"/>
    <w:rsid w:val="007943D3"/>
    <w:rsid w:val="00797DEF"/>
    <w:rsid w:val="007A0BBC"/>
    <w:rsid w:val="007A3F4F"/>
    <w:rsid w:val="007A4463"/>
    <w:rsid w:val="007A5FDE"/>
    <w:rsid w:val="007A6A43"/>
    <w:rsid w:val="007A6BDF"/>
    <w:rsid w:val="007A7B67"/>
    <w:rsid w:val="007B0841"/>
    <w:rsid w:val="007B10BC"/>
    <w:rsid w:val="007B25FB"/>
    <w:rsid w:val="007B5814"/>
    <w:rsid w:val="007B672B"/>
    <w:rsid w:val="007C3994"/>
    <w:rsid w:val="007C6E87"/>
    <w:rsid w:val="007D1C3D"/>
    <w:rsid w:val="007D3C57"/>
    <w:rsid w:val="007D44CD"/>
    <w:rsid w:val="007D4B31"/>
    <w:rsid w:val="007D6092"/>
    <w:rsid w:val="007D69D2"/>
    <w:rsid w:val="007D7326"/>
    <w:rsid w:val="007D74BB"/>
    <w:rsid w:val="007E0DD8"/>
    <w:rsid w:val="007E14E1"/>
    <w:rsid w:val="007E1A74"/>
    <w:rsid w:val="007E3B5C"/>
    <w:rsid w:val="007E5140"/>
    <w:rsid w:val="007E641A"/>
    <w:rsid w:val="007F0D72"/>
    <w:rsid w:val="007F2732"/>
    <w:rsid w:val="007F5713"/>
    <w:rsid w:val="007F6BB5"/>
    <w:rsid w:val="00800FAD"/>
    <w:rsid w:val="00801A4B"/>
    <w:rsid w:val="00802610"/>
    <w:rsid w:val="00802BED"/>
    <w:rsid w:val="00804AF2"/>
    <w:rsid w:val="008120D9"/>
    <w:rsid w:val="00812777"/>
    <w:rsid w:val="0081305F"/>
    <w:rsid w:val="00815299"/>
    <w:rsid w:val="00815CC2"/>
    <w:rsid w:val="00821DE2"/>
    <w:rsid w:val="00823F0E"/>
    <w:rsid w:val="0082498F"/>
    <w:rsid w:val="00826A05"/>
    <w:rsid w:val="00827942"/>
    <w:rsid w:val="00830742"/>
    <w:rsid w:val="00833F2D"/>
    <w:rsid w:val="008345C6"/>
    <w:rsid w:val="00834AE9"/>
    <w:rsid w:val="00835DB3"/>
    <w:rsid w:val="008434B6"/>
    <w:rsid w:val="008439D7"/>
    <w:rsid w:val="00844DF7"/>
    <w:rsid w:val="008466A7"/>
    <w:rsid w:val="00847961"/>
    <w:rsid w:val="00850E24"/>
    <w:rsid w:val="00853FEC"/>
    <w:rsid w:val="008573F9"/>
    <w:rsid w:val="0086065F"/>
    <w:rsid w:val="0086209D"/>
    <w:rsid w:val="00863E53"/>
    <w:rsid w:val="0087004D"/>
    <w:rsid w:val="00872140"/>
    <w:rsid w:val="008738F3"/>
    <w:rsid w:val="0087496E"/>
    <w:rsid w:val="008765AF"/>
    <w:rsid w:val="008768DB"/>
    <w:rsid w:val="00876D1E"/>
    <w:rsid w:val="00882292"/>
    <w:rsid w:val="00883A50"/>
    <w:rsid w:val="00890211"/>
    <w:rsid w:val="008903DB"/>
    <w:rsid w:val="0089185B"/>
    <w:rsid w:val="00891DEE"/>
    <w:rsid w:val="0089263E"/>
    <w:rsid w:val="008933BC"/>
    <w:rsid w:val="00894A14"/>
    <w:rsid w:val="00897C63"/>
    <w:rsid w:val="008A14FB"/>
    <w:rsid w:val="008A16F9"/>
    <w:rsid w:val="008A25E2"/>
    <w:rsid w:val="008A26E2"/>
    <w:rsid w:val="008A32DB"/>
    <w:rsid w:val="008A4337"/>
    <w:rsid w:val="008A434A"/>
    <w:rsid w:val="008A792D"/>
    <w:rsid w:val="008B2F16"/>
    <w:rsid w:val="008B386B"/>
    <w:rsid w:val="008B414B"/>
    <w:rsid w:val="008B637B"/>
    <w:rsid w:val="008B6C5B"/>
    <w:rsid w:val="008C00F8"/>
    <w:rsid w:val="008C0A2F"/>
    <w:rsid w:val="008C5359"/>
    <w:rsid w:val="008D15AF"/>
    <w:rsid w:val="008D2553"/>
    <w:rsid w:val="008D5372"/>
    <w:rsid w:val="008D53F6"/>
    <w:rsid w:val="008D6323"/>
    <w:rsid w:val="008D676C"/>
    <w:rsid w:val="008D723C"/>
    <w:rsid w:val="008E10C1"/>
    <w:rsid w:val="008E3FC9"/>
    <w:rsid w:val="008E4DD1"/>
    <w:rsid w:val="008E6236"/>
    <w:rsid w:val="008F21AE"/>
    <w:rsid w:val="008F4784"/>
    <w:rsid w:val="008F6E93"/>
    <w:rsid w:val="009041F7"/>
    <w:rsid w:val="009044EF"/>
    <w:rsid w:val="009106EB"/>
    <w:rsid w:val="00911346"/>
    <w:rsid w:val="009121F4"/>
    <w:rsid w:val="00913457"/>
    <w:rsid w:val="009176B4"/>
    <w:rsid w:val="00921879"/>
    <w:rsid w:val="0092221B"/>
    <w:rsid w:val="00922F1B"/>
    <w:rsid w:val="00923642"/>
    <w:rsid w:val="0092612E"/>
    <w:rsid w:val="00930047"/>
    <w:rsid w:val="0093005A"/>
    <w:rsid w:val="0093063A"/>
    <w:rsid w:val="00930849"/>
    <w:rsid w:val="00934FD5"/>
    <w:rsid w:val="0093728E"/>
    <w:rsid w:val="00937354"/>
    <w:rsid w:val="009407AB"/>
    <w:rsid w:val="009432AB"/>
    <w:rsid w:val="00945455"/>
    <w:rsid w:val="00950BBA"/>
    <w:rsid w:val="00951124"/>
    <w:rsid w:val="0095258C"/>
    <w:rsid w:val="00955E86"/>
    <w:rsid w:val="009602DB"/>
    <w:rsid w:val="009624F5"/>
    <w:rsid w:val="0096495B"/>
    <w:rsid w:val="00966868"/>
    <w:rsid w:val="0097106D"/>
    <w:rsid w:val="009755EF"/>
    <w:rsid w:val="00976E1A"/>
    <w:rsid w:val="00977337"/>
    <w:rsid w:val="0098098D"/>
    <w:rsid w:val="009815F3"/>
    <w:rsid w:val="00982746"/>
    <w:rsid w:val="00985EE1"/>
    <w:rsid w:val="00991FF2"/>
    <w:rsid w:val="00994A8B"/>
    <w:rsid w:val="009957F7"/>
    <w:rsid w:val="009A04E3"/>
    <w:rsid w:val="009A5121"/>
    <w:rsid w:val="009A52B5"/>
    <w:rsid w:val="009A66AE"/>
    <w:rsid w:val="009A687F"/>
    <w:rsid w:val="009B01D3"/>
    <w:rsid w:val="009B1133"/>
    <w:rsid w:val="009B14A8"/>
    <w:rsid w:val="009B274F"/>
    <w:rsid w:val="009B6B5C"/>
    <w:rsid w:val="009C1F88"/>
    <w:rsid w:val="009C22EA"/>
    <w:rsid w:val="009C35B9"/>
    <w:rsid w:val="009C46A0"/>
    <w:rsid w:val="009C71DD"/>
    <w:rsid w:val="009C7508"/>
    <w:rsid w:val="009C7996"/>
    <w:rsid w:val="009D041E"/>
    <w:rsid w:val="009D2020"/>
    <w:rsid w:val="009D3387"/>
    <w:rsid w:val="009D3541"/>
    <w:rsid w:val="009D5944"/>
    <w:rsid w:val="009E05F5"/>
    <w:rsid w:val="009E0903"/>
    <w:rsid w:val="009E203A"/>
    <w:rsid w:val="009E2A7E"/>
    <w:rsid w:val="009E6660"/>
    <w:rsid w:val="009F0056"/>
    <w:rsid w:val="009F2120"/>
    <w:rsid w:val="009F2142"/>
    <w:rsid w:val="009F34A9"/>
    <w:rsid w:val="009F5867"/>
    <w:rsid w:val="009F65A7"/>
    <w:rsid w:val="00A01068"/>
    <w:rsid w:val="00A02D64"/>
    <w:rsid w:val="00A06718"/>
    <w:rsid w:val="00A12104"/>
    <w:rsid w:val="00A121DC"/>
    <w:rsid w:val="00A1235F"/>
    <w:rsid w:val="00A124C3"/>
    <w:rsid w:val="00A13DD1"/>
    <w:rsid w:val="00A15BD6"/>
    <w:rsid w:val="00A1681A"/>
    <w:rsid w:val="00A21444"/>
    <w:rsid w:val="00A2207B"/>
    <w:rsid w:val="00A23CE6"/>
    <w:rsid w:val="00A24A8E"/>
    <w:rsid w:val="00A27EED"/>
    <w:rsid w:val="00A318CE"/>
    <w:rsid w:val="00A34A86"/>
    <w:rsid w:val="00A363FA"/>
    <w:rsid w:val="00A3779F"/>
    <w:rsid w:val="00A37951"/>
    <w:rsid w:val="00A37E1C"/>
    <w:rsid w:val="00A40FDC"/>
    <w:rsid w:val="00A410EA"/>
    <w:rsid w:val="00A41682"/>
    <w:rsid w:val="00A44128"/>
    <w:rsid w:val="00A448B4"/>
    <w:rsid w:val="00A45AE2"/>
    <w:rsid w:val="00A46381"/>
    <w:rsid w:val="00A465DE"/>
    <w:rsid w:val="00A46763"/>
    <w:rsid w:val="00A53199"/>
    <w:rsid w:val="00A54565"/>
    <w:rsid w:val="00A61BCC"/>
    <w:rsid w:val="00A62567"/>
    <w:rsid w:val="00A62B33"/>
    <w:rsid w:val="00A636DB"/>
    <w:rsid w:val="00A63E1D"/>
    <w:rsid w:val="00A64CC4"/>
    <w:rsid w:val="00A6634A"/>
    <w:rsid w:val="00A7068B"/>
    <w:rsid w:val="00A82C61"/>
    <w:rsid w:val="00A85F00"/>
    <w:rsid w:val="00A90032"/>
    <w:rsid w:val="00A917C5"/>
    <w:rsid w:val="00A9267D"/>
    <w:rsid w:val="00A936B0"/>
    <w:rsid w:val="00A936EC"/>
    <w:rsid w:val="00A938A5"/>
    <w:rsid w:val="00A94FD0"/>
    <w:rsid w:val="00AA36E6"/>
    <w:rsid w:val="00AA46E8"/>
    <w:rsid w:val="00AA5206"/>
    <w:rsid w:val="00AA6A4A"/>
    <w:rsid w:val="00AB1A62"/>
    <w:rsid w:val="00AC18CE"/>
    <w:rsid w:val="00AC1CA1"/>
    <w:rsid w:val="00AC2745"/>
    <w:rsid w:val="00AC3249"/>
    <w:rsid w:val="00AC51ED"/>
    <w:rsid w:val="00AC645E"/>
    <w:rsid w:val="00AC7E7D"/>
    <w:rsid w:val="00AC7F24"/>
    <w:rsid w:val="00AD09C8"/>
    <w:rsid w:val="00AD19B1"/>
    <w:rsid w:val="00AD1E84"/>
    <w:rsid w:val="00AD24D7"/>
    <w:rsid w:val="00AD3CC9"/>
    <w:rsid w:val="00AD4EE2"/>
    <w:rsid w:val="00AD6026"/>
    <w:rsid w:val="00AE2854"/>
    <w:rsid w:val="00AE678A"/>
    <w:rsid w:val="00AE7676"/>
    <w:rsid w:val="00AF0090"/>
    <w:rsid w:val="00B00CF6"/>
    <w:rsid w:val="00B02666"/>
    <w:rsid w:val="00B043D9"/>
    <w:rsid w:val="00B0452E"/>
    <w:rsid w:val="00B16312"/>
    <w:rsid w:val="00B174E0"/>
    <w:rsid w:val="00B2524F"/>
    <w:rsid w:val="00B26F61"/>
    <w:rsid w:val="00B275C6"/>
    <w:rsid w:val="00B30537"/>
    <w:rsid w:val="00B32A3B"/>
    <w:rsid w:val="00B32E53"/>
    <w:rsid w:val="00B35888"/>
    <w:rsid w:val="00B44F91"/>
    <w:rsid w:val="00B45118"/>
    <w:rsid w:val="00B456AB"/>
    <w:rsid w:val="00B47CC7"/>
    <w:rsid w:val="00B5066C"/>
    <w:rsid w:val="00B57473"/>
    <w:rsid w:val="00B6054B"/>
    <w:rsid w:val="00B60838"/>
    <w:rsid w:val="00B61A04"/>
    <w:rsid w:val="00B6219D"/>
    <w:rsid w:val="00B63F4D"/>
    <w:rsid w:val="00B66F1E"/>
    <w:rsid w:val="00B74946"/>
    <w:rsid w:val="00B77FCB"/>
    <w:rsid w:val="00B82674"/>
    <w:rsid w:val="00B86446"/>
    <w:rsid w:val="00B86555"/>
    <w:rsid w:val="00B8741F"/>
    <w:rsid w:val="00B87EAE"/>
    <w:rsid w:val="00B87FD9"/>
    <w:rsid w:val="00B902D7"/>
    <w:rsid w:val="00B92D17"/>
    <w:rsid w:val="00B93BEA"/>
    <w:rsid w:val="00B942C4"/>
    <w:rsid w:val="00B9535F"/>
    <w:rsid w:val="00B974A0"/>
    <w:rsid w:val="00BA1D3D"/>
    <w:rsid w:val="00BA2F93"/>
    <w:rsid w:val="00BA4440"/>
    <w:rsid w:val="00BA6F69"/>
    <w:rsid w:val="00BB03B9"/>
    <w:rsid w:val="00BB1A52"/>
    <w:rsid w:val="00BB208B"/>
    <w:rsid w:val="00BB2947"/>
    <w:rsid w:val="00BC02A5"/>
    <w:rsid w:val="00BC3D3E"/>
    <w:rsid w:val="00BC6FC1"/>
    <w:rsid w:val="00BD006B"/>
    <w:rsid w:val="00BD017A"/>
    <w:rsid w:val="00BD2EC9"/>
    <w:rsid w:val="00BD3C18"/>
    <w:rsid w:val="00BD4D4A"/>
    <w:rsid w:val="00BE0045"/>
    <w:rsid w:val="00BE05B7"/>
    <w:rsid w:val="00BE079A"/>
    <w:rsid w:val="00BE495E"/>
    <w:rsid w:val="00BE49CF"/>
    <w:rsid w:val="00BE7A73"/>
    <w:rsid w:val="00BF2055"/>
    <w:rsid w:val="00BF2553"/>
    <w:rsid w:val="00BF3002"/>
    <w:rsid w:val="00BF5FE8"/>
    <w:rsid w:val="00BF64B6"/>
    <w:rsid w:val="00C010EB"/>
    <w:rsid w:val="00C020ED"/>
    <w:rsid w:val="00C06490"/>
    <w:rsid w:val="00C064C3"/>
    <w:rsid w:val="00C06928"/>
    <w:rsid w:val="00C14155"/>
    <w:rsid w:val="00C15ADB"/>
    <w:rsid w:val="00C20BC2"/>
    <w:rsid w:val="00C210CB"/>
    <w:rsid w:val="00C23C09"/>
    <w:rsid w:val="00C305BA"/>
    <w:rsid w:val="00C30B88"/>
    <w:rsid w:val="00C32D12"/>
    <w:rsid w:val="00C32F9E"/>
    <w:rsid w:val="00C347D8"/>
    <w:rsid w:val="00C37445"/>
    <w:rsid w:val="00C41634"/>
    <w:rsid w:val="00C41767"/>
    <w:rsid w:val="00C459B7"/>
    <w:rsid w:val="00C47A7C"/>
    <w:rsid w:val="00C51459"/>
    <w:rsid w:val="00C52D43"/>
    <w:rsid w:val="00C530BC"/>
    <w:rsid w:val="00C5339A"/>
    <w:rsid w:val="00C54BDE"/>
    <w:rsid w:val="00C55CDD"/>
    <w:rsid w:val="00C5696F"/>
    <w:rsid w:val="00C57170"/>
    <w:rsid w:val="00C5767D"/>
    <w:rsid w:val="00C57C20"/>
    <w:rsid w:val="00C62915"/>
    <w:rsid w:val="00C63B3C"/>
    <w:rsid w:val="00C64FA2"/>
    <w:rsid w:val="00C65CD1"/>
    <w:rsid w:val="00C65E01"/>
    <w:rsid w:val="00C67740"/>
    <w:rsid w:val="00C70EA3"/>
    <w:rsid w:val="00C71805"/>
    <w:rsid w:val="00C73DFD"/>
    <w:rsid w:val="00C7494A"/>
    <w:rsid w:val="00C74A01"/>
    <w:rsid w:val="00C753F0"/>
    <w:rsid w:val="00C76E74"/>
    <w:rsid w:val="00C83C1E"/>
    <w:rsid w:val="00C83F13"/>
    <w:rsid w:val="00C9030C"/>
    <w:rsid w:val="00C90787"/>
    <w:rsid w:val="00C92377"/>
    <w:rsid w:val="00C93081"/>
    <w:rsid w:val="00C93B0C"/>
    <w:rsid w:val="00C97304"/>
    <w:rsid w:val="00C975EA"/>
    <w:rsid w:val="00CA1818"/>
    <w:rsid w:val="00CA25FE"/>
    <w:rsid w:val="00CA2A43"/>
    <w:rsid w:val="00CA3F5C"/>
    <w:rsid w:val="00CA530E"/>
    <w:rsid w:val="00CA5E44"/>
    <w:rsid w:val="00CA628D"/>
    <w:rsid w:val="00CB27DC"/>
    <w:rsid w:val="00CB4081"/>
    <w:rsid w:val="00CB5AD8"/>
    <w:rsid w:val="00CB658D"/>
    <w:rsid w:val="00CC2188"/>
    <w:rsid w:val="00CC37CA"/>
    <w:rsid w:val="00CC4B3C"/>
    <w:rsid w:val="00CC6697"/>
    <w:rsid w:val="00CD0018"/>
    <w:rsid w:val="00CD3FCF"/>
    <w:rsid w:val="00CD4B67"/>
    <w:rsid w:val="00CD5389"/>
    <w:rsid w:val="00CD6CFC"/>
    <w:rsid w:val="00CE055A"/>
    <w:rsid w:val="00CE09D1"/>
    <w:rsid w:val="00CE4CA3"/>
    <w:rsid w:val="00CE5C5D"/>
    <w:rsid w:val="00CE6E1D"/>
    <w:rsid w:val="00CF0EEC"/>
    <w:rsid w:val="00CF4864"/>
    <w:rsid w:val="00CF51CB"/>
    <w:rsid w:val="00CF59C4"/>
    <w:rsid w:val="00CF6E4F"/>
    <w:rsid w:val="00CF76FC"/>
    <w:rsid w:val="00D0128C"/>
    <w:rsid w:val="00D02C0F"/>
    <w:rsid w:val="00D03898"/>
    <w:rsid w:val="00D05AF4"/>
    <w:rsid w:val="00D0645C"/>
    <w:rsid w:val="00D1189C"/>
    <w:rsid w:val="00D159D0"/>
    <w:rsid w:val="00D16D3B"/>
    <w:rsid w:val="00D27250"/>
    <w:rsid w:val="00D332CF"/>
    <w:rsid w:val="00D36F91"/>
    <w:rsid w:val="00D400F6"/>
    <w:rsid w:val="00D4113D"/>
    <w:rsid w:val="00D42997"/>
    <w:rsid w:val="00D4506A"/>
    <w:rsid w:val="00D475ED"/>
    <w:rsid w:val="00D50218"/>
    <w:rsid w:val="00D516B7"/>
    <w:rsid w:val="00D5541F"/>
    <w:rsid w:val="00D55B2A"/>
    <w:rsid w:val="00D55EC8"/>
    <w:rsid w:val="00D5609A"/>
    <w:rsid w:val="00D57B18"/>
    <w:rsid w:val="00D57D13"/>
    <w:rsid w:val="00D57DB3"/>
    <w:rsid w:val="00D62318"/>
    <w:rsid w:val="00D656F7"/>
    <w:rsid w:val="00D73C2B"/>
    <w:rsid w:val="00D74351"/>
    <w:rsid w:val="00D75A1C"/>
    <w:rsid w:val="00D75F30"/>
    <w:rsid w:val="00D82004"/>
    <w:rsid w:val="00D82073"/>
    <w:rsid w:val="00D86491"/>
    <w:rsid w:val="00DA3974"/>
    <w:rsid w:val="00DA4485"/>
    <w:rsid w:val="00DA4626"/>
    <w:rsid w:val="00DA4983"/>
    <w:rsid w:val="00DA4BD9"/>
    <w:rsid w:val="00DA4FC0"/>
    <w:rsid w:val="00DA5B39"/>
    <w:rsid w:val="00DB084B"/>
    <w:rsid w:val="00DB1645"/>
    <w:rsid w:val="00DB1F07"/>
    <w:rsid w:val="00DB5A82"/>
    <w:rsid w:val="00DB5C9D"/>
    <w:rsid w:val="00DB7033"/>
    <w:rsid w:val="00DC0418"/>
    <w:rsid w:val="00DC5643"/>
    <w:rsid w:val="00DD4ECA"/>
    <w:rsid w:val="00DE13A1"/>
    <w:rsid w:val="00DE2E87"/>
    <w:rsid w:val="00DE3D48"/>
    <w:rsid w:val="00DE3F97"/>
    <w:rsid w:val="00DE50D2"/>
    <w:rsid w:val="00DE59F5"/>
    <w:rsid w:val="00DE66C1"/>
    <w:rsid w:val="00DE7C98"/>
    <w:rsid w:val="00DF0D3E"/>
    <w:rsid w:val="00DF22B3"/>
    <w:rsid w:val="00DF2AFF"/>
    <w:rsid w:val="00DF3779"/>
    <w:rsid w:val="00DF3CA2"/>
    <w:rsid w:val="00DF509C"/>
    <w:rsid w:val="00DF6DAD"/>
    <w:rsid w:val="00E016D6"/>
    <w:rsid w:val="00E034D2"/>
    <w:rsid w:val="00E124C9"/>
    <w:rsid w:val="00E15C33"/>
    <w:rsid w:val="00E16376"/>
    <w:rsid w:val="00E17047"/>
    <w:rsid w:val="00E1705B"/>
    <w:rsid w:val="00E2183F"/>
    <w:rsid w:val="00E21DA1"/>
    <w:rsid w:val="00E21FE8"/>
    <w:rsid w:val="00E220E3"/>
    <w:rsid w:val="00E22871"/>
    <w:rsid w:val="00E22C8E"/>
    <w:rsid w:val="00E23130"/>
    <w:rsid w:val="00E24506"/>
    <w:rsid w:val="00E2557A"/>
    <w:rsid w:val="00E278AD"/>
    <w:rsid w:val="00E30302"/>
    <w:rsid w:val="00E36F1A"/>
    <w:rsid w:val="00E375CA"/>
    <w:rsid w:val="00E37DEA"/>
    <w:rsid w:val="00E40370"/>
    <w:rsid w:val="00E41057"/>
    <w:rsid w:val="00E4544C"/>
    <w:rsid w:val="00E45EC7"/>
    <w:rsid w:val="00E478D3"/>
    <w:rsid w:val="00E504A2"/>
    <w:rsid w:val="00E51118"/>
    <w:rsid w:val="00E54481"/>
    <w:rsid w:val="00E551E4"/>
    <w:rsid w:val="00E55A74"/>
    <w:rsid w:val="00E55CB6"/>
    <w:rsid w:val="00E5746F"/>
    <w:rsid w:val="00E61EC2"/>
    <w:rsid w:val="00E62945"/>
    <w:rsid w:val="00E62D36"/>
    <w:rsid w:val="00E63612"/>
    <w:rsid w:val="00E67F84"/>
    <w:rsid w:val="00E72DE3"/>
    <w:rsid w:val="00E7373D"/>
    <w:rsid w:val="00E75A49"/>
    <w:rsid w:val="00E76076"/>
    <w:rsid w:val="00E8400D"/>
    <w:rsid w:val="00E8776F"/>
    <w:rsid w:val="00E8794A"/>
    <w:rsid w:val="00E90725"/>
    <w:rsid w:val="00E91FA7"/>
    <w:rsid w:val="00E94D41"/>
    <w:rsid w:val="00EA0757"/>
    <w:rsid w:val="00EA10CE"/>
    <w:rsid w:val="00EA138E"/>
    <w:rsid w:val="00EA3146"/>
    <w:rsid w:val="00EA39DC"/>
    <w:rsid w:val="00EA3BAA"/>
    <w:rsid w:val="00EB01E8"/>
    <w:rsid w:val="00EB0341"/>
    <w:rsid w:val="00EB1730"/>
    <w:rsid w:val="00EB369D"/>
    <w:rsid w:val="00EB4190"/>
    <w:rsid w:val="00EB5BC0"/>
    <w:rsid w:val="00EB656F"/>
    <w:rsid w:val="00EC0A34"/>
    <w:rsid w:val="00EC3DD1"/>
    <w:rsid w:val="00EC68C1"/>
    <w:rsid w:val="00EE0050"/>
    <w:rsid w:val="00EE037E"/>
    <w:rsid w:val="00EE0D5B"/>
    <w:rsid w:val="00EE11CF"/>
    <w:rsid w:val="00EE35EC"/>
    <w:rsid w:val="00EE3C77"/>
    <w:rsid w:val="00EE4F3F"/>
    <w:rsid w:val="00EE6AD9"/>
    <w:rsid w:val="00EE7AEC"/>
    <w:rsid w:val="00EF01E6"/>
    <w:rsid w:val="00EF179A"/>
    <w:rsid w:val="00EF4180"/>
    <w:rsid w:val="00EF42CB"/>
    <w:rsid w:val="00EF5F71"/>
    <w:rsid w:val="00EF786B"/>
    <w:rsid w:val="00F01E12"/>
    <w:rsid w:val="00F04B6E"/>
    <w:rsid w:val="00F113C1"/>
    <w:rsid w:val="00F11927"/>
    <w:rsid w:val="00F134B3"/>
    <w:rsid w:val="00F20DFF"/>
    <w:rsid w:val="00F20F15"/>
    <w:rsid w:val="00F21CE9"/>
    <w:rsid w:val="00F2416B"/>
    <w:rsid w:val="00F24331"/>
    <w:rsid w:val="00F245B6"/>
    <w:rsid w:val="00F25121"/>
    <w:rsid w:val="00F31613"/>
    <w:rsid w:val="00F317A6"/>
    <w:rsid w:val="00F3281D"/>
    <w:rsid w:val="00F3426D"/>
    <w:rsid w:val="00F3770E"/>
    <w:rsid w:val="00F42ABC"/>
    <w:rsid w:val="00F44368"/>
    <w:rsid w:val="00F446B1"/>
    <w:rsid w:val="00F46CA0"/>
    <w:rsid w:val="00F470C2"/>
    <w:rsid w:val="00F471E3"/>
    <w:rsid w:val="00F500F1"/>
    <w:rsid w:val="00F52EC6"/>
    <w:rsid w:val="00F5519B"/>
    <w:rsid w:val="00F55EFA"/>
    <w:rsid w:val="00F6245B"/>
    <w:rsid w:val="00F6438D"/>
    <w:rsid w:val="00F72333"/>
    <w:rsid w:val="00F72BD3"/>
    <w:rsid w:val="00F74DD6"/>
    <w:rsid w:val="00F751B9"/>
    <w:rsid w:val="00F809CD"/>
    <w:rsid w:val="00F83595"/>
    <w:rsid w:val="00F83CF9"/>
    <w:rsid w:val="00F840C0"/>
    <w:rsid w:val="00F858A8"/>
    <w:rsid w:val="00F86668"/>
    <w:rsid w:val="00F930B3"/>
    <w:rsid w:val="00F9364C"/>
    <w:rsid w:val="00FA0445"/>
    <w:rsid w:val="00FA34E4"/>
    <w:rsid w:val="00FA57E8"/>
    <w:rsid w:val="00FA760B"/>
    <w:rsid w:val="00FB0FA1"/>
    <w:rsid w:val="00FB1ADB"/>
    <w:rsid w:val="00FB1C3E"/>
    <w:rsid w:val="00FB390C"/>
    <w:rsid w:val="00FB47AD"/>
    <w:rsid w:val="00FB4CF1"/>
    <w:rsid w:val="00FC030C"/>
    <w:rsid w:val="00FC0EB3"/>
    <w:rsid w:val="00FC1FF8"/>
    <w:rsid w:val="00FC6907"/>
    <w:rsid w:val="00FC74EC"/>
    <w:rsid w:val="00FC77E8"/>
    <w:rsid w:val="00FD1434"/>
    <w:rsid w:val="00FD1C15"/>
    <w:rsid w:val="00FD25EE"/>
    <w:rsid w:val="00FD2808"/>
    <w:rsid w:val="00FD2C96"/>
    <w:rsid w:val="00FD6EFD"/>
    <w:rsid w:val="00FD7062"/>
    <w:rsid w:val="00FE37C6"/>
    <w:rsid w:val="00FF40D6"/>
    <w:rsid w:val="00FF53F8"/>
    <w:rsid w:val="00FF724C"/>
    <w:rsid w:val="00FF7B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FC700C"/>
  <w15:docId w15:val="{6A3BA4E3-9BC6-4970-822A-735015B2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23D90"/>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050CD6"/>
    <w:pPr>
      <w:tabs>
        <w:tab w:val="center" w:pos="4320"/>
        <w:tab w:val="right" w:pos="8640"/>
      </w:tabs>
    </w:pPr>
  </w:style>
  <w:style w:type="paragraph" w:styleId="Footer">
    <w:name w:val="footer"/>
    <w:basedOn w:val="Normal"/>
    <w:link w:val="FooterChar"/>
    <w:uiPriority w:val="99"/>
    <w:rsid w:val="00050CD6"/>
    <w:pPr>
      <w:tabs>
        <w:tab w:val="center" w:pos="4320"/>
        <w:tab w:val="right" w:pos="8640"/>
      </w:tabs>
    </w:pPr>
  </w:style>
  <w:style w:type="table" w:styleId="TableGrid">
    <w:name w:val="Table Grid"/>
    <w:basedOn w:val="TableNormal"/>
    <w:uiPriority w:val="59"/>
    <w:rsid w:val="00BE7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17491B"/>
    <w:rPr>
      <w:rFonts w:ascii="Tahoma" w:hAnsi="Tahoma" w:cs="Tahoma"/>
      <w:sz w:val="16"/>
      <w:szCs w:val="16"/>
    </w:rPr>
  </w:style>
  <w:style w:type="character" w:customStyle="1" w:styleId="BalloonTextChar">
    <w:name w:val="Balloon Text Char"/>
    <w:basedOn w:val="DefaultParagraphFont"/>
    <w:link w:val="BalloonText"/>
    <w:uiPriority w:val="99"/>
    <w:rsid w:val="0017491B"/>
    <w:rPr>
      <w:rFonts w:ascii="Tahoma" w:hAnsi="Tahoma" w:cs="Tahoma"/>
      <w:sz w:val="16"/>
      <w:szCs w:val="16"/>
    </w:rPr>
  </w:style>
  <w:style w:type="character" w:customStyle="1" w:styleId="FooterChar">
    <w:name w:val="Footer Char"/>
    <w:basedOn w:val="DefaultParagraphFont"/>
    <w:link w:val="Footer"/>
    <w:uiPriority w:val="99"/>
    <w:rsid w:val="000B58DF"/>
    <w:rPr>
      <w:sz w:val="24"/>
      <w:szCs w:val="24"/>
    </w:rPr>
  </w:style>
  <w:style w:type="character" w:styleId="Hyperlink">
    <w:name w:val="Hyperlink"/>
    <w:basedOn w:val="DefaultParagraphFont"/>
    <w:uiPriority w:val="99"/>
    <w:rsid w:val="00222EC8"/>
    <w:rPr>
      <w:color w:val="0000FF" w:themeColor="hyperlink"/>
      <w:u w:val="single"/>
    </w:rPr>
  </w:style>
  <w:style w:type="paragraph" w:styleId="ListParagraph">
    <w:name w:val="List Paragraph"/>
    <w:basedOn w:val="Normal"/>
    <w:uiPriority w:val="34"/>
    <w:qFormat/>
    <w:rsid w:val="00FA760B"/>
    <w:pPr>
      <w:ind w:left="720"/>
      <w:contextualSpacing/>
    </w:pPr>
  </w:style>
  <w:style w:type="character" w:styleId="FollowedHyperlink">
    <w:name w:val="FollowedHyperlink"/>
    <w:basedOn w:val="DefaultParagraphFont"/>
    <w:uiPriority w:val="99"/>
    <w:rsid w:val="0058516C"/>
    <w:rPr>
      <w:color w:val="800080" w:themeColor="followedHyperlink"/>
      <w:u w:val="single"/>
    </w:rPr>
  </w:style>
  <w:style w:type="character" w:customStyle="1" w:styleId="HeaderChar">
    <w:name w:val="Header Char"/>
    <w:basedOn w:val="DefaultParagraphFont"/>
    <w:link w:val="Header"/>
    <w:uiPriority w:val="99"/>
    <w:rsid w:val="001C6B14"/>
    <w:rPr>
      <w:sz w:val="24"/>
      <w:szCs w:val="24"/>
    </w:rPr>
  </w:style>
  <w:style w:type="paragraph" w:customStyle="1" w:styleId="EndnoteText1">
    <w:name w:val="Endnote Text1"/>
    <w:basedOn w:val="Normal"/>
    <w:next w:val="EndnoteText"/>
    <w:link w:val="EndnoteTextChar"/>
    <w:uiPriority w:val="99"/>
    <w:unhideWhenUsed/>
    <w:rsid w:val="00EC68C1"/>
    <w:rPr>
      <w:sz w:val="20"/>
      <w:szCs w:val="20"/>
    </w:rPr>
  </w:style>
  <w:style w:type="character" w:customStyle="1" w:styleId="EndnoteTextChar">
    <w:name w:val="Endnote Text Char"/>
    <w:basedOn w:val="DefaultParagraphFont"/>
    <w:link w:val="EndnoteText1"/>
    <w:uiPriority w:val="99"/>
    <w:rsid w:val="00EC68C1"/>
    <w:rPr>
      <w:sz w:val="20"/>
      <w:szCs w:val="20"/>
    </w:rPr>
  </w:style>
  <w:style w:type="character" w:styleId="EndnoteReference">
    <w:name w:val="endnote reference"/>
    <w:basedOn w:val="DefaultParagraphFont"/>
    <w:uiPriority w:val="99"/>
    <w:unhideWhenUsed/>
    <w:rsid w:val="00EC68C1"/>
    <w:rPr>
      <w:vertAlign w:val="superscript"/>
    </w:rPr>
  </w:style>
  <w:style w:type="paragraph" w:styleId="EndnoteText">
    <w:name w:val="endnote text"/>
    <w:basedOn w:val="Normal"/>
    <w:link w:val="EndnoteTextChar1"/>
    <w:uiPriority w:val="99"/>
    <w:rsid w:val="00EC68C1"/>
    <w:rPr>
      <w:sz w:val="20"/>
      <w:szCs w:val="20"/>
    </w:rPr>
  </w:style>
  <w:style w:type="character" w:customStyle="1" w:styleId="EndnoteTextChar1">
    <w:name w:val="Endnote Text Char1"/>
    <w:basedOn w:val="DefaultParagraphFont"/>
    <w:link w:val="EndnoteText"/>
    <w:rsid w:val="00EC68C1"/>
  </w:style>
  <w:style w:type="paragraph" w:styleId="FootnoteText">
    <w:name w:val="footnote text"/>
    <w:basedOn w:val="Normal"/>
    <w:link w:val="FootnoteTextChar"/>
    <w:rsid w:val="00684D81"/>
    <w:rPr>
      <w:sz w:val="20"/>
      <w:szCs w:val="20"/>
    </w:rPr>
  </w:style>
  <w:style w:type="character" w:customStyle="1" w:styleId="FootnoteTextChar">
    <w:name w:val="Footnote Text Char"/>
    <w:basedOn w:val="DefaultParagraphFont"/>
    <w:link w:val="FootnoteText"/>
    <w:rsid w:val="00684D81"/>
  </w:style>
  <w:style w:type="character" w:styleId="FootnoteReference">
    <w:name w:val="footnote reference"/>
    <w:basedOn w:val="DefaultParagraphFont"/>
    <w:rsid w:val="00684D81"/>
    <w:rPr>
      <w:vertAlign w:val="superscript"/>
    </w:rPr>
  </w:style>
  <w:style w:type="character" w:styleId="UnresolvedMention">
    <w:name w:val="Unresolved Mention"/>
    <w:basedOn w:val="DefaultParagraphFont"/>
    <w:uiPriority w:val="99"/>
    <w:semiHidden/>
    <w:unhideWhenUsed/>
    <w:rsid w:val="002C057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714128">
      <w:bodyDiv w:val="1"/>
      <w:marLeft w:val="0"/>
      <w:marRight w:val="0"/>
      <w:marTop w:val="0"/>
      <w:marBottom w:val="0"/>
      <w:divBdr>
        <w:top w:val="none" w:sz="0" w:space="0" w:color="auto"/>
        <w:left w:val="none" w:sz="0" w:space="0" w:color="auto"/>
        <w:bottom w:val="none" w:sz="0" w:space="0" w:color="auto"/>
        <w:right w:val="none" w:sz="0" w:space="0" w:color="auto"/>
      </w:divBdr>
      <w:divsChild>
        <w:div w:id="571961982">
          <w:marLeft w:val="0"/>
          <w:marRight w:val="0"/>
          <w:marTop w:val="0"/>
          <w:marBottom w:val="0"/>
          <w:divBdr>
            <w:top w:val="none" w:sz="0" w:space="0" w:color="auto"/>
            <w:left w:val="none" w:sz="0" w:space="0" w:color="auto"/>
            <w:bottom w:val="none" w:sz="0" w:space="0" w:color="auto"/>
            <w:right w:val="none" w:sz="0" w:space="0" w:color="auto"/>
          </w:divBdr>
        </w:div>
        <w:div w:id="24411466">
          <w:marLeft w:val="0"/>
          <w:marRight w:val="0"/>
          <w:marTop w:val="0"/>
          <w:marBottom w:val="0"/>
          <w:divBdr>
            <w:top w:val="none" w:sz="0" w:space="0" w:color="auto"/>
            <w:left w:val="none" w:sz="0" w:space="0" w:color="auto"/>
            <w:bottom w:val="none" w:sz="0" w:space="0" w:color="auto"/>
            <w:right w:val="none" w:sz="0" w:space="0" w:color="auto"/>
          </w:divBdr>
        </w:div>
        <w:div w:id="1046418740">
          <w:marLeft w:val="0"/>
          <w:marRight w:val="0"/>
          <w:marTop w:val="0"/>
          <w:marBottom w:val="0"/>
          <w:divBdr>
            <w:top w:val="none" w:sz="0" w:space="0" w:color="auto"/>
            <w:left w:val="none" w:sz="0" w:space="0" w:color="auto"/>
            <w:bottom w:val="none" w:sz="0" w:space="0" w:color="auto"/>
            <w:right w:val="none" w:sz="0" w:space="0" w:color="auto"/>
          </w:divBdr>
        </w:div>
      </w:divsChild>
    </w:div>
    <w:div w:id="191891718">
      <w:bodyDiv w:val="1"/>
      <w:marLeft w:val="0"/>
      <w:marRight w:val="0"/>
      <w:marTop w:val="0"/>
      <w:marBottom w:val="0"/>
      <w:divBdr>
        <w:top w:val="none" w:sz="0" w:space="0" w:color="auto"/>
        <w:left w:val="none" w:sz="0" w:space="0" w:color="auto"/>
        <w:bottom w:val="none" w:sz="0" w:space="0" w:color="auto"/>
        <w:right w:val="none" w:sz="0" w:space="0" w:color="auto"/>
      </w:divBdr>
    </w:div>
    <w:div w:id="558325309">
      <w:bodyDiv w:val="1"/>
      <w:marLeft w:val="0"/>
      <w:marRight w:val="0"/>
      <w:marTop w:val="0"/>
      <w:marBottom w:val="0"/>
      <w:divBdr>
        <w:top w:val="none" w:sz="0" w:space="0" w:color="auto"/>
        <w:left w:val="none" w:sz="0" w:space="0" w:color="auto"/>
        <w:bottom w:val="none" w:sz="0" w:space="0" w:color="auto"/>
        <w:right w:val="none" w:sz="0" w:space="0" w:color="auto"/>
      </w:divBdr>
    </w:div>
    <w:div w:id="891814031">
      <w:bodyDiv w:val="1"/>
      <w:marLeft w:val="0"/>
      <w:marRight w:val="0"/>
      <w:marTop w:val="0"/>
      <w:marBottom w:val="0"/>
      <w:divBdr>
        <w:top w:val="none" w:sz="0" w:space="0" w:color="auto"/>
        <w:left w:val="none" w:sz="0" w:space="0" w:color="auto"/>
        <w:bottom w:val="none" w:sz="0" w:space="0" w:color="auto"/>
        <w:right w:val="none" w:sz="0" w:space="0" w:color="auto"/>
      </w:divBdr>
      <w:divsChild>
        <w:div w:id="1120613071">
          <w:marLeft w:val="0"/>
          <w:marRight w:val="0"/>
          <w:marTop w:val="0"/>
          <w:marBottom w:val="0"/>
          <w:divBdr>
            <w:top w:val="none" w:sz="0" w:space="0" w:color="auto"/>
            <w:left w:val="none" w:sz="0" w:space="0" w:color="auto"/>
            <w:bottom w:val="none" w:sz="0" w:space="0" w:color="auto"/>
            <w:right w:val="none" w:sz="0" w:space="0" w:color="auto"/>
          </w:divBdr>
        </w:div>
        <w:div w:id="1378354117">
          <w:marLeft w:val="0"/>
          <w:marRight w:val="0"/>
          <w:marTop w:val="0"/>
          <w:marBottom w:val="0"/>
          <w:divBdr>
            <w:top w:val="none" w:sz="0" w:space="0" w:color="auto"/>
            <w:left w:val="none" w:sz="0" w:space="0" w:color="auto"/>
            <w:bottom w:val="none" w:sz="0" w:space="0" w:color="auto"/>
            <w:right w:val="none" w:sz="0" w:space="0" w:color="auto"/>
          </w:divBdr>
        </w:div>
        <w:div w:id="852765620">
          <w:marLeft w:val="0"/>
          <w:marRight w:val="0"/>
          <w:marTop w:val="0"/>
          <w:marBottom w:val="0"/>
          <w:divBdr>
            <w:top w:val="none" w:sz="0" w:space="0" w:color="auto"/>
            <w:left w:val="none" w:sz="0" w:space="0" w:color="auto"/>
            <w:bottom w:val="none" w:sz="0" w:space="0" w:color="auto"/>
            <w:right w:val="none" w:sz="0" w:space="0" w:color="auto"/>
          </w:divBdr>
        </w:div>
      </w:divsChild>
    </w:div>
    <w:div w:id="1070035603">
      <w:bodyDiv w:val="1"/>
      <w:marLeft w:val="0"/>
      <w:marRight w:val="0"/>
      <w:marTop w:val="0"/>
      <w:marBottom w:val="0"/>
      <w:divBdr>
        <w:top w:val="none" w:sz="0" w:space="0" w:color="auto"/>
        <w:left w:val="none" w:sz="0" w:space="0" w:color="auto"/>
        <w:bottom w:val="none" w:sz="0" w:space="0" w:color="auto"/>
        <w:right w:val="none" w:sz="0" w:space="0" w:color="auto"/>
      </w:divBdr>
    </w:div>
    <w:div w:id="1272972305">
      <w:bodyDiv w:val="1"/>
      <w:marLeft w:val="0"/>
      <w:marRight w:val="0"/>
      <w:marTop w:val="0"/>
      <w:marBottom w:val="0"/>
      <w:divBdr>
        <w:top w:val="none" w:sz="0" w:space="0" w:color="auto"/>
        <w:left w:val="none" w:sz="0" w:space="0" w:color="auto"/>
        <w:bottom w:val="none" w:sz="0" w:space="0" w:color="auto"/>
        <w:right w:val="none" w:sz="0" w:space="0" w:color="auto"/>
      </w:divBdr>
    </w:div>
    <w:div w:id="14897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pcornet.org/about-pcornet/pcornet-committees-members/" TargetMode="External"/><Relationship Id="rId26" Type="http://schemas.openxmlformats.org/officeDocument/2006/relationships/hyperlink" Target="http://www.pcornet.org/about-pcornet/how-pcornet-is-organized/pcornet-executive-committee/" TargetMode="External"/><Relationship Id="rId39"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geneticalliance.org/" TargetMode="External"/><Relationship Id="rId34" Type="http://schemas.openxmlformats.org/officeDocument/2006/relationships/hyperlink" Target="http://www.pcornet.org/wp-content/uploads/2016/02/Affiliate-Network-Status-in-PCORnet-Policy-copyedited.pdf" TargetMode="External"/><Relationship Id="rId42" Type="http://schemas.openxmlformats.org/officeDocument/2006/relationships/header" Target="header2.xml"/><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pcornet.org/about-pcornet/pcornet-coordinating-center/" TargetMode="External"/><Relationship Id="rId17" Type="http://schemas.openxmlformats.org/officeDocument/2006/relationships/hyperlink" Target="http://pcornet.org/about-pcornet/pcornet-governance/" TargetMode="External"/><Relationship Id="rId25" Type="http://schemas.openxmlformats.org/officeDocument/2006/relationships/hyperlink" Target="http://www.pcornet.org/about-pcornet/how-pcornet-is-organized/pcornet-executive-committee/" TargetMode="External"/><Relationship Id="rId33" Type="http://schemas.openxmlformats.org/officeDocument/2006/relationships/hyperlink" Target="http://www.pcornet.org/wp-content/uploads/2017/01/PCORnet-Governance-Policy-v4-approved-11.14.16.pdf" TargetMode="External"/><Relationship Id="rId38" Type="http://schemas.openxmlformats.org/officeDocument/2006/relationships/image" Target="media/image8.jpe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www.dcri.org/" TargetMode="External"/><Relationship Id="rId29" Type="http://schemas.openxmlformats.org/officeDocument/2006/relationships/hyperlink" Target="http://www.pcornet.org/about-pcornet/how-pcornet-is-organized/pcornet-data-committee/"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cornet.org/participating-networks/" TargetMode="External"/><Relationship Id="rId24" Type="http://schemas.openxmlformats.org/officeDocument/2006/relationships/image" Target="media/image6.png"/><Relationship Id="rId32" Type="http://schemas.openxmlformats.org/officeDocument/2006/relationships/hyperlink" Target="http://pcornet.org/frontdoor/" TargetMode="External"/><Relationship Id="rId37" Type="http://schemas.openxmlformats.org/officeDocument/2006/relationships/image" Target="media/image7.jpeg"/><Relationship Id="rId40" Type="http://schemas.openxmlformats.org/officeDocument/2006/relationships/hyperlink" Target="https://www.sentinelinitiative.org/active-risk-identification-and-analysis-aria"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harvardpilgrim.org/portal/page?_pageid=213,376248&amp;_dad=portal&amp;_schema=PORTAL" TargetMode="External"/><Relationship Id="rId28" Type="http://schemas.openxmlformats.org/officeDocument/2006/relationships/hyperlink" Target="http://www.pcornet.org/about-pcornet/how-pcornet-is-organized/pcornet-data-committee/" TargetMode="External"/><Relationship Id="rId36" Type="http://schemas.openxmlformats.org/officeDocument/2006/relationships/hyperlink" Target="http://pcornet.org/pcornet-common-data-model/" TargetMode="External"/><Relationship Id="rId49" Type="http://schemas.openxmlformats.org/officeDocument/2006/relationships/fontTable" Target="fontTable.xml"/><Relationship Id="rId10" Type="http://schemas.openxmlformats.org/officeDocument/2006/relationships/hyperlink" Target="https://www.mindtools.com/pages/article/newSTR_91.htm" TargetMode="External"/><Relationship Id="rId19" Type="http://schemas.openxmlformats.org/officeDocument/2006/relationships/hyperlink" Target="http://pcornet.org/participating-networks/" TargetMode="External"/><Relationship Id="rId31" Type="http://schemas.openxmlformats.org/officeDocument/2006/relationships/hyperlink" Target="http://www.pcornet.org/pcornet-common-data-model/"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pcornet.org/frontdoor/" TargetMode="External"/><Relationship Id="rId22" Type="http://schemas.openxmlformats.org/officeDocument/2006/relationships/hyperlink" Target="https://www.harvardpilgrim.org/portal/page?_pageid=213,376248&amp;_dad=portal&amp;_schema=PORTAL" TargetMode="External"/><Relationship Id="rId27" Type="http://schemas.openxmlformats.org/officeDocument/2006/relationships/hyperlink" Target="http://www.pcornet.org/about-pcornet/how-pcornet-is-organized/pcornet-executive-committee/" TargetMode="External"/><Relationship Id="rId30" Type="http://schemas.openxmlformats.org/officeDocument/2006/relationships/hyperlink" Target="http://www.populationmedicine.org/node/209" TargetMode="External"/><Relationship Id="rId35" Type="http://schemas.openxmlformats.org/officeDocument/2006/relationships/hyperlink" Target="http://www.pcornet.org/wp-content/uploads/2016/05/PCORnet-Front-Door-Policy_Final_4.15.16.pdf" TargetMode="External"/><Relationship Id="rId43" Type="http://schemas.openxmlformats.org/officeDocument/2006/relationships/footer" Target="footer1.xml"/><Relationship Id="rId48" Type="http://schemas.openxmlformats.org/officeDocument/2006/relationships/footer" Target="footer4.xml"/><Relationship Id="rId8" Type="http://schemas.openxmlformats.org/officeDocument/2006/relationships/image" Target="media/image1.emf"/></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live\Local%20Settings\Temporary%20Internet%20Files\Content.Outlook\PVCKHFO8\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FA0C4A-A767-4C6C-B5AF-AF278E0D2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Letterhead.dot</Template>
  <TotalTime>0</TotalTime>
  <Pages>26</Pages>
  <Words>6519</Words>
  <Characters>40358</Characters>
  <Application>Microsoft Office Word</Application>
  <DocSecurity>0</DocSecurity>
  <Lines>823</Lines>
  <Paragraphs>312</Paragraphs>
  <ScaleCrop>false</ScaleCrop>
  <HeadingPairs>
    <vt:vector size="2" baseType="variant">
      <vt:variant>
        <vt:lpstr>Title</vt:lpstr>
      </vt:variant>
      <vt:variant>
        <vt:i4>1</vt:i4>
      </vt:variant>
    </vt:vector>
  </HeadingPairs>
  <TitlesOfParts>
    <vt:vector size="1" baseType="lpstr">
      <vt:lpstr/>
    </vt:vector>
  </TitlesOfParts>
  <Company>GWIPP</Company>
  <LinksUpToDate>false</LinksUpToDate>
  <CharactersWithSpaces>46565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AReamer</dc:creator>
  <cp:lastModifiedBy>Reamer, Andrew David</cp:lastModifiedBy>
  <cp:revision>2</cp:revision>
  <cp:lastPrinted>2018-04-06T16:22:00Z</cp:lastPrinted>
  <dcterms:created xsi:type="dcterms:W3CDTF">2018-04-06T16:25:00Z</dcterms:created>
  <dcterms:modified xsi:type="dcterms:W3CDTF">2018-04-06T16:25:00Z</dcterms:modified>
</cp:coreProperties>
</file>