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14384"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b/>
          <w:bCs/>
          <w:color w:val="000000"/>
          <w:sz w:val="22"/>
          <w:szCs w:val="22"/>
        </w:rPr>
        <w:t>Exhibit E: Data Management Plan</w:t>
      </w:r>
    </w:p>
    <w:p w14:paraId="07F7D7FA" w14:textId="77777777" w:rsidR="00D61988" w:rsidRPr="00D61988" w:rsidRDefault="00D61988" w:rsidP="00D61988">
      <w:pPr>
        <w:rPr>
          <w:rFonts w:ascii="Times New Roman" w:eastAsia="Times New Roman" w:hAnsi="Times New Roman" w:cs="Times New Roman"/>
        </w:rPr>
      </w:pPr>
    </w:p>
    <w:p w14:paraId="4A254E10"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22"/>
          <w:szCs w:val="22"/>
        </w:rPr>
        <w:t>The data management plan outlines how data will be used, stored, accessed, and protected. In addition, the plan contains how the output of the programmatic policy evaluation can be made accessible outside of the environment. The data management approach follows the five safes framework. </w:t>
      </w:r>
    </w:p>
    <w:p w14:paraId="14309727" w14:textId="77777777" w:rsidR="00D61988" w:rsidRPr="00D61988" w:rsidRDefault="00D61988" w:rsidP="00D61988">
      <w:pPr>
        <w:rPr>
          <w:rFonts w:ascii="Times New Roman" w:eastAsia="Times New Roman" w:hAnsi="Times New Roman" w:cs="Times New Roman"/>
        </w:rPr>
      </w:pPr>
    </w:p>
    <w:p w14:paraId="272376C1"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22"/>
          <w:szCs w:val="22"/>
        </w:rPr>
        <w:t xml:space="preserve">Safe projects. The design of the ADRF ensures that only approved projects which follow the relevant legal and ethical considerations are allowed (IRB if needed). </w:t>
      </w:r>
      <w:r w:rsidRPr="00D61988">
        <w:rPr>
          <w:rFonts w:ascii="Arial" w:eastAsia="Times New Roman" w:hAnsi="Arial" w:cs="Arial"/>
          <w:b/>
          <w:bCs/>
          <w:color w:val="000000"/>
          <w:sz w:val="22"/>
          <w:szCs w:val="22"/>
        </w:rPr>
        <w:t>[AUXILIARY PARTY]</w:t>
      </w:r>
      <w:r w:rsidRPr="00D61988">
        <w:rPr>
          <w:rFonts w:ascii="Arial" w:eastAsia="Times New Roman" w:hAnsi="Arial" w:cs="Arial"/>
          <w:color w:val="000000"/>
          <w:sz w:val="22"/>
          <w:szCs w:val="22"/>
        </w:rPr>
        <w:t xml:space="preserve"> and class participants will get access to a contained safe workspace inside the ADRF. Access will only be granted to the data that class participants need for the program and is granted </w:t>
      </w:r>
      <w:proofErr w:type="gramStart"/>
      <w:r w:rsidRPr="00D61988">
        <w:rPr>
          <w:rFonts w:ascii="Arial" w:eastAsia="Times New Roman" w:hAnsi="Arial" w:cs="Arial"/>
          <w:color w:val="000000"/>
          <w:sz w:val="22"/>
          <w:szCs w:val="22"/>
        </w:rPr>
        <w:t xml:space="preserve">by  </w:t>
      </w:r>
      <w:r w:rsidRPr="00D61988">
        <w:rPr>
          <w:rFonts w:ascii="Arial" w:eastAsia="Times New Roman" w:hAnsi="Arial" w:cs="Arial"/>
          <w:b/>
          <w:bCs/>
          <w:color w:val="000000"/>
          <w:sz w:val="22"/>
          <w:szCs w:val="22"/>
        </w:rPr>
        <w:t>[</w:t>
      </w:r>
      <w:proofErr w:type="gramEnd"/>
      <w:r w:rsidRPr="00D61988">
        <w:rPr>
          <w:rFonts w:ascii="Arial" w:eastAsia="Times New Roman" w:hAnsi="Arial" w:cs="Arial"/>
          <w:b/>
          <w:bCs/>
          <w:color w:val="000000"/>
          <w:sz w:val="22"/>
          <w:szCs w:val="22"/>
        </w:rPr>
        <w:t>AUXILIARY PARTY]</w:t>
      </w:r>
      <w:r w:rsidRPr="00D61988">
        <w:rPr>
          <w:rFonts w:ascii="Arial" w:eastAsia="Times New Roman" w:hAnsi="Arial" w:cs="Arial"/>
          <w:color w:val="000000"/>
          <w:sz w:val="22"/>
          <w:szCs w:val="22"/>
        </w:rPr>
        <w:t>. By policy, all class participants' access to projects is revoked upon completion of the project. Projects are then retained unless otherwise stated in this data sharing agreement.</w:t>
      </w:r>
    </w:p>
    <w:p w14:paraId="168F9DD0" w14:textId="77777777" w:rsidR="00D61988" w:rsidRPr="00D61988" w:rsidRDefault="00D61988" w:rsidP="00D61988">
      <w:pPr>
        <w:rPr>
          <w:rFonts w:ascii="Times New Roman" w:eastAsia="Times New Roman" w:hAnsi="Times New Roman" w:cs="Times New Roman"/>
        </w:rPr>
      </w:pPr>
    </w:p>
    <w:p w14:paraId="1EA5E3EB"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22"/>
          <w:szCs w:val="22"/>
        </w:rPr>
        <w:t>Safe people. The best data protection is having responsible users. To achieve this the ADRF</w:t>
      </w:r>
    </w:p>
    <w:p w14:paraId="5D25806B"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22"/>
          <w:szCs w:val="22"/>
        </w:rPr>
        <w:t>promotes a culture of continuous and collaborative learning about how data can be accessed.</w:t>
      </w:r>
    </w:p>
    <w:p w14:paraId="02BC5EBE"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22"/>
          <w:szCs w:val="22"/>
        </w:rPr>
        <w:t>This learning starts with security trainings during onboarding, continuous refreshers, providing</w:t>
      </w:r>
    </w:p>
    <w:p w14:paraId="0F8B58A6"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22"/>
          <w:szCs w:val="22"/>
        </w:rPr>
        <w:t>interactive documentation and learning videos, to giving class participants access to collaborative spaces where they can help and learn from each other. Class participants will learn best practices and policies addressing safe data usage. For example, the security training informs them about confidentiality, personally identifiable information (PII), information security and regulations that mandate the protection of IT assets, personal responsibility and best practices to protect information systems from within their offices and when working remotely, and common threats to information and privacy and proper responses. </w:t>
      </w:r>
    </w:p>
    <w:p w14:paraId="6FD47F91" w14:textId="77777777" w:rsidR="00D61988" w:rsidRPr="00D61988" w:rsidRDefault="00D61988" w:rsidP="00D61988">
      <w:pPr>
        <w:rPr>
          <w:rFonts w:ascii="Times New Roman" w:eastAsia="Times New Roman" w:hAnsi="Times New Roman" w:cs="Times New Roman"/>
        </w:rPr>
      </w:pPr>
    </w:p>
    <w:p w14:paraId="462ED569"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22"/>
          <w:szCs w:val="22"/>
        </w:rPr>
        <w:t xml:space="preserve">Safe data. Data will be de-identified as required by </w:t>
      </w:r>
      <w:r w:rsidRPr="00D61988">
        <w:rPr>
          <w:rFonts w:ascii="Arial" w:eastAsia="Times New Roman" w:hAnsi="Arial" w:cs="Arial"/>
          <w:b/>
          <w:bCs/>
          <w:color w:val="000000"/>
          <w:sz w:val="22"/>
          <w:szCs w:val="22"/>
        </w:rPr>
        <w:t>[AUXILIARY PARTY]</w:t>
      </w:r>
      <w:r w:rsidRPr="00D61988">
        <w:rPr>
          <w:rFonts w:ascii="Arial" w:eastAsia="Times New Roman" w:hAnsi="Arial" w:cs="Arial"/>
          <w:color w:val="000000"/>
          <w:sz w:val="22"/>
          <w:szCs w:val="22"/>
        </w:rPr>
        <w:t>: this means data sources do not contain any direct identifiers such as names, account numbers, or residential addresses. Direct identifiers will be hashed prior to being transmitted to the ADRF using the Hash-based Message Authentication Code (HMAC) algorithm. A random seed, known as a “salt” is used to create an encryption key that is then used to encrypt a “message”, which is then hashed using SHA256. The hashing is one way and cannot be ‘decrypted’ and allows for joins of hashed values in two different tables that used the same salt. This allows linkage across agency borders without compromising the privacy of the agencies’ clients.</w:t>
      </w:r>
    </w:p>
    <w:p w14:paraId="0DBE012D" w14:textId="77777777" w:rsidR="00D61988" w:rsidRPr="00D61988" w:rsidRDefault="00D61988" w:rsidP="00D61988">
      <w:pPr>
        <w:rPr>
          <w:rFonts w:ascii="Times New Roman" w:eastAsia="Times New Roman" w:hAnsi="Times New Roman" w:cs="Times New Roman"/>
        </w:rPr>
      </w:pPr>
    </w:p>
    <w:p w14:paraId="4D3FE1A1"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22"/>
          <w:szCs w:val="22"/>
        </w:rPr>
        <w:t>Safe settings. The data will be hosted in the Administrative Data Research Facility (ADRF), a</w:t>
      </w:r>
    </w:p>
    <w:p w14:paraId="26BFC5DE"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22"/>
          <w:szCs w:val="22"/>
        </w:rPr>
        <w:t>secure computing environment in the cloud. The ADRF has achieved FedRAMP Moderate</w:t>
      </w:r>
    </w:p>
    <w:p w14:paraId="26168A1A"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22"/>
          <w:szCs w:val="22"/>
        </w:rPr>
        <w:t>certification, which is a government-wide program that provides a standardized approach to</w:t>
      </w:r>
    </w:p>
    <w:p w14:paraId="49BCC09E"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22"/>
          <w:szCs w:val="22"/>
        </w:rPr>
        <w:t>security assessment, authorization, and continuous monitoring for cloud products and services.</w:t>
      </w:r>
    </w:p>
    <w:p w14:paraId="69363793"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22"/>
          <w:szCs w:val="22"/>
        </w:rPr>
        <w:t>ADRF is built on Amazon GovCloud, which is designed to host sensitive data and run regulated</w:t>
      </w:r>
    </w:p>
    <w:p w14:paraId="5FFEFBDC"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22"/>
          <w:szCs w:val="22"/>
        </w:rPr>
        <w:t>workloads. GovCloud includes facilities for Virtual Private Cloud (VPC) in addition to the</w:t>
      </w:r>
    </w:p>
    <w:p w14:paraId="5411119E"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22"/>
          <w:szCs w:val="22"/>
        </w:rPr>
        <w:t>benefits of scalable on-demand infrastructure. GovCloud also provides AWS Shield as an</w:t>
      </w:r>
    </w:p>
    <w:p w14:paraId="2DDDCD6A"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22"/>
          <w:szCs w:val="22"/>
        </w:rPr>
        <w:t>always- on protection service that safeguards applications from Distributed Denial of Service</w:t>
      </w:r>
    </w:p>
    <w:p w14:paraId="311E2E61"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22"/>
          <w:szCs w:val="22"/>
        </w:rPr>
        <w:t>(DDoS) attacks. The ADRF is equipped with various tools and services for ongoing and</w:t>
      </w:r>
    </w:p>
    <w:p w14:paraId="6DE61507"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22"/>
          <w:szCs w:val="22"/>
        </w:rPr>
        <w:t>continuous security and infrastructure monitoring and administration. Key capabilities include</w:t>
      </w:r>
    </w:p>
    <w:p w14:paraId="2EC1ACEC"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22"/>
          <w:szCs w:val="22"/>
        </w:rPr>
        <w:t>secure remote access, security scanning and vulnerability management, virus and malware</w:t>
      </w:r>
    </w:p>
    <w:p w14:paraId="5713AB7B"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22"/>
          <w:szCs w:val="22"/>
        </w:rPr>
        <w:t>protection and application monitoring. ADRF also uses security APIs for encryption and identity</w:t>
      </w:r>
    </w:p>
    <w:p w14:paraId="28A66E0B"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22"/>
          <w:szCs w:val="22"/>
        </w:rPr>
        <w:t>management. Overall ADRF adheres to all FedRAMP Moderate controls based on NIST</w:t>
      </w:r>
    </w:p>
    <w:p w14:paraId="13D8661A"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22"/>
          <w:szCs w:val="22"/>
        </w:rPr>
        <w:t xml:space="preserve">800–53 Revision 4 standards plus additional controls specific to cloud computing. A list of all technical security controls can be requested here: </w:t>
      </w:r>
      <w:hyperlink r:id="rId4" w:anchor="/product/administrative-data-research-facility-adrf?sort=productName&amp;productNameSearch=ADR" w:history="1">
        <w:r w:rsidRPr="00D61988">
          <w:rPr>
            <w:rFonts w:ascii="Arial" w:eastAsia="Times New Roman" w:hAnsi="Arial" w:cs="Arial"/>
            <w:color w:val="1155CC"/>
            <w:sz w:val="22"/>
            <w:szCs w:val="22"/>
            <w:u w:val="single"/>
          </w:rPr>
          <w:t>https://marketplace.fedramp.gov/#/product/administrative-data-research-facility-adrf?sort=productName&amp;productNameSearch=ADR</w:t>
        </w:r>
      </w:hyperlink>
    </w:p>
    <w:p w14:paraId="6FD1BF92" w14:textId="77777777" w:rsidR="00D61988" w:rsidRPr="00D61988" w:rsidRDefault="00D61988" w:rsidP="00D61988">
      <w:pPr>
        <w:rPr>
          <w:rFonts w:ascii="Times New Roman" w:eastAsia="Times New Roman" w:hAnsi="Times New Roman" w:cs="Times New Roman"/>
        </w:rPr>
      </w:pPr>
    </w:p>
    <w:p w14:paraId="5CAF32DB"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22"/>
          <w:szCs w:val="22"/>
        </w:rPr>
        <w:t xml:space="preserve">Safe outputs. Work products to be exported from the project or user spaces must follow all relevant export policies from </w:t>
      </w:r>
      <w:r w:rsidRPr="00D61988">
        <w:rPr>
          <w:rFonts w:ascii="Arial" w:eastAsia="Times New Roman" w:hAnsi="Arial" w:cs="Arial"/>
          <w:b/>
          <w:bCs/>
          <w:color w:val="000000"/>
          <w:sz w:val="22"/>
          <w:szCs w:val="22"/>
        </w:rPr>
        <w:t>[AUXILIARY PARTY]</w:t>
      </w:r>
      <w:r w:rsidRPr="00D61988">
        <w:rPr>
          <w:rFonts w:ascii="Arial" w:eastAsia="Times New Roman" w:hAnsi="Arial" w:cs="Arial"/>
          <w:color w:val="000000"/>
          <w:sz w:val="22"/>
          <w:szCs w:val="22"/>
        </w:rPr>
        <w:t xml:space="preserve"> in addition to the standard ADRF export process. ADRF operations </w:t>
      </w:r>
      <w:proofErr w:type="gramStart"/>
      <w:r w:rsidRPr="00D61988">
        <w:rPr>
          <w:rFonts w:ascii="Arial" w:eastAsia="Times New Roman" w:hAnsi="Arial" w:cs="Arial"/>
          <w:color w:val="000000"/>
          <w:sz w:val="22"/>
          <w:szCs w:val="22"/>
        </w:rPr>
        <w:t>will  follow</w:t>
      </w:r>
      <w:proofErr w:type="gramEnd"/>
      <w:r w:rsidRPr="00D61988">
        <w:rPr>
          <w:rFonts w:ascii="Arial" w:eastAsia="Times New Roman" w:hAnsi="Arial" w:cs="Arial"/>
          <w:color w:val="000000"/>
          <w:sz w:val="22"/>
          <w:szCs w:val="22"/>
        </w:rPr>
        <w:t xml:space="preserve"> its standard process for identifying export requests. The general flow of this process is:</w:t>
      </w:r>
    </w:p>
    <w:p w14:paraId="483EEE46"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22"/>
          <w:szCs w:val="22"/>
        </w:rPr>
        <w:t>(</w:t>
      </w:r>
      <w:proofErr w:type="spellStart"/>
      <w:r w:rsidRPr="00D61988">
        <w:rPr>
          <w:rFonts w:ascii="Arial" w:eastAsia="Times New Roman" w:hAnsi="Arial" w:cs="Arial"/>
          <w:color w:val="000000"/>
          <w:sz w:val="22"/>
          <w:szCs w:val="22"/>
        </w:rPr>
        <w:t>i</w:t>
      </w:r>
      <w:proofErr w:type="spellEnd"/>
      <w:r w:rsidRPr="00D61988">
        <w:rPr>
          <w:rFonts w:ascii="Arial" w:eastAsia="Times New Roman" w:hAnsi="Arial" w:cs="Arial"/>
          <w:color w:val="000000"/>
          <w:sz w:val="22"/>
          <w:szCs w:val="22"/>
        </w:rPr>
        <w:t>) The participant creates a folder for a given export, then place files that need to be reviewed for export into that folder.</w:t>
      </w:r>
    </w:p>
    <w:p w14:paraId="3147D0CB"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22"/>
          <w:szCs w:val="22"/>
        </w:rPr>
        <w:t>(ii) The participant submits the bundle of files in the folder for review</w:t>
      </w:r>
    </w:p>
    <w:p w14:paraId="2B21BBA9"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22"/>
          <w:szCs w:val="22"/>
        </w:rPr>
        <w:t>(iii) The participant iterates review and correction as needed until export is approved. Once export is approved, ADRF operations will:</w:t>
      </w:r>
    </w:p>
    <w:p w14:paraId="482919E9"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22"/>
          <w:szCs w:val="22"/>
        </w:rPr>
        <w:t>a. record specific version of each file for export</w:t>
      </w:r>
    </w:p>
    <w:p w14:paraId="6BD3DF7A"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22"/>
          <w:szCs w:val="22"/>
        </w:rPr>
        <w:t>b. package the files for export and</w:t>
      </w:r>
    </w:p>
    <w:p w14:paraId="3A313160"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22"/>
          <w:szCs w:val="22"/>
        </w:rPr>
        <w:t>c. export out of the ADRF environment.</w:t>
      </w:r>
    </w:p>
    <w:p w14:paraId="0C3FF2A4" w14:textId="77777777" w:rsidR="00D61988" w:rsidRPr="00D61988" w:rsidRDefault="00D61988" w:rsidP="00D61988">
      <w:pPr>
        <w:rPr>
          <w:rFonts w:ascii="Times New Roman" w:eastAsia="Times New Roman" w:hAnsi="Times New Roman" w:cs="Times New Roman"/>
        </w:rPr>
      </w:pPr>
      <w:proofErr w:type="gramStart"/>
      <w:r w:rsidRPr="00D61988">
        <w:rPr>
          <w:rFonts w:ascii="Arial" w:eastAsia="Times New Roman" w:hAnsi="Arial" w:cs="Arial"/>
          <w:color w:val="000000"/>
          <w:sz w:val="22"/>
          <w:szCs w:val="22"/>
        </w:rPr>
        <w:t xml:space="preserve">If  </w:t>
      </w:r>
      <w:r w:rsidRPr="00D61988">
        <w:rPr>
          <w:rFonts w:ascii="Arial" w:eastAsia="Times New Roman" w:hAnsi="Arial" w:cs="Arial"/>
          <w:b/>
          <w:bCs/>
          <w:color w:val="000000"/>
          <w:sz w:val="22"/>
          <w:szCs w:val="22"/>
        </w:rPr>
        <w:t>[</w:t>
      </w:r>
      <w:proofErr w:type="gramEnd"/>
      <w:r w:rsidRPr="00D61988">
        <w:rPr>
          <w:rFonts w:ascii="Arial" w:eastAsia="Times New Roman" w:hAnsi="Arial" w:cs="Arial"/>
          <w:b/>
          <w:bCs/>
          <w:color w:val="000000"/>
          <w:sz w:val="22"/>
          <w:szCs w:val="22"/>
        </w:rPr>
        <w:t>AUXILIARY PARTY]</w:t>
      </w:r>
      <w:r w:rsidRPr="00D61988">
        <w:rPr>
          <w:rFonts w:ascii="Arial" w:eastAsia="Times New Roman" w:hAnsi="Arial" w:cs="Arial"/>
          <w:color w:val="000000"/>
          <w:sz w:val="22"/>
          <w:szCs w:val="22"/>
        </w:rPr>
        <w:t xml:space="preserve"> has additional export process requirements, ADRF operations will work to incorporate these procedures and provide access to the appropriate agency personnel to oversee the export process.</w:t>
      </w:r>
    </w:p>
    <w:p w14:paraId="0C4C2AFD" w14:textId="77777777" w:rsidR="00D61988" w:rsidRPr="00D61988" w:rsidRDefault="00D61988" w:rsidP="00D61988">
      <w:pPr>
        <w:rPr>
          <w:rFonts w:ascii="Times New Roman" w:eastAsia="Times New Roman" w:hAnsi="Times New Roman" w:cs="Times New Roman"/>
        </w:rPr>
      </w:pPr>
    </w:p>
    <w:p w14:paraId="6119E23B"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22"/>
          <w:szCs w:val="22"/>
        </w:rPr>
        <w:t>Incidence response. The ADRF also has formal, documented incident response policies and</w:t>
      </w:r>
    </w:p>
    <w:p w14:paraId="3908E5B9"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22"/>
          <w:szCs w:val="22"/>
        </w:rPr>
        <w:t>Procedures following the FedRAMP Continuous Monitoring Strategy. These policies and procedures mandate the process for ensuring security incidents, are properly identified, reported, and monitored for the system and its associated components. They address the purpose, scope, roles, responsibilities, management commitment, coordination among organizational entities, and compliance. The policies are reviewed at least every three years and the procedures are reviewed at least annually; updates are made on an as needed basis. </w:t>
      </w:r>
    </w:p>
    <w:p w14:paraId="2561C074" w14:textId="77777777" w:rsidR="00D61988" w:rsidRPr="00D61988" w:rsidRDefault="00D61988" w:rsidP="00D61988">
      <w:pPr>
        <w:rPr>
          <w:rFonts w:ascii="Times New Roman" w:eastAsia="Times New Roman" w:hAnsi="Times New Roman" w:cs="Times New Roman"/>
        </w:rPr>
      </w:pPr>
    </w:p>
    <w:p w14:paraId="3220D83D"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22"/>
          <w:szCs w:val="22"/>
        </w:rPr>
        <w:t>Controlled workflows. All workflows that are directly associated with data are managed through the ADRF. This includes the ingestion of data, the actual data work, obtaining additional resources, documentation, knowledge exchange, export of output, provision of reports. The user interface is designed to promote collaboration, facilitate documentation, and provide information about data. This interactive design accelerates data-driven programmatic evaluation and policy around human beings and their interactions, for program management and policy development.</w:t>
      </w:r>
    </w:p>
    <w:p w14:paraId="31147B8C" w14:textId="77777777" w:rsidR="00D61988" w:rsidRPr="00D61988" w:rsidRDefault="00D61988" w:rsidP="00D61988">
      <w:pPr>
        <w:rPr>
          <w:rFonts w:ascii="Times New Roman" w:eastAsia="Times New Roman" w:hAnsi="Times New Roman" w:cs="Times New Roman"/>
        </w:rPr>
      </w:pPr>
    </w:p>
    <w:p w14:paraId="79D46619"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22"/>
          <w:szCs w:val="22"/>
        </w:rPr>
        <w:t xml:space="preserve">Data ingestion and curation. </w:t>
      </w:r>
      <w:r w:rsidRPr="00D61988">
        <w:rPr>
          <w:rFonts w:ascii="Arial" w:eastAsia="Times New Roman" w:hAnsi="Arial" w:cs="Arial"/>
          <w:b/>
          <w:bCs/>
          <w:color w:val="000000"/>
          <w:sz w:val="22"/>
          <w:szCs w:val="22"/>
        </w:rPr>
        <w:t>[AUXILIARY PARTY]</w:t>
      </w:r>
      <w:r w:rsidRPr="00D61988">
        <w:rPr>
          <w:rFonts w:ascii="Arial" w:eastAsia="Times New Roman" w:hAnsi="Arial" w:cs="Arial"/>
          <w:color w:val="000000"/>
          <w:sz w:val="22"/>
          <w:szCs w:val="22"/>
        </w:rPr>
        <w:t xml:space="preserve"> can initiate a data transfer through the user interface and will then be guided through the ingestion process. All data files are encrypted for transmission to ADRF using a unique public-private key pair for each transfer. This public-private key pair used to encrypt these data are used for transfers associated for a given data provider, and will be deleted on completion of the transfer. This ensures that the data will be encrypted in motion up to the point of getting decrypted on the ADRF. Upon ingestion the data will be curated, metadata will be extracted and uploaded to the ADRF.</w:t>
      </w:r>
    </w:p>
    <w:p w14:paraId="645DCEC8" w14:textId="77777777" w:rsidR="00D61988" w:rsidRPr="00D61988" w:rsidRDefault="00D61988" w:rsidP="00D61988">
      <w:pPr>
        <w:rPr>
          <w:rFonts w:ascii="Times New Roman" w:eastAsia="Times New Roman" w:hAnsi="Times New Roman" w:cs="Times New Roman"/>
        </w:rPr>
      </w:pPr>
    </w:p>
    <w:p w14:paraId="7DD2B8AD" w14:textId="77777777" w:rsidR="00D61988" w:rsidRPr="00D61988" w:rsidRDefault="00D61988" w:rsidP="00D61988">
      <w:pPr>
        <w:spacing w:after="160"/>
        <w:rPr>
          <w:rFonts w:ascii="Times New Roman" w:eastAsia="Times New Roman" w:hAnsi="Times New Roman" w:cs="Times New Roman"/>
        </w:rPr>
      </w:pPr>
      <w:r w:rsidRPr="00D61988">
        <w:rPr>
          <w:rFonts w:ascii="Arial" w:eastAsia="Times New Roman" w:hAnsi="Arial" w:cs="Arial"/>
          <w:color w:val="000000"/>
          <w:sz w:val="22"/>
          <w:szCs w:val="22"/>
        </w:rPr>
        <w:t xml:space="preserve">Data Retention and Removal. Data are retained only for as long as is necessary to accomplish the documented purpose for which the data were created or collected. Data are retained if the data usage agreement does not specifically preclude long-term archiving of the data. Data removal may take place as a result of the default retention period ending, a specific data agreement expiring, at the request of the Data Provider, or for other legal or regulatory compliance purposes. Data, regardless of the medium on which they are stored, will be destroyed, erased, or otherwise made unreadable prior to disposal. Restricted data are removed from all media using platform-appropriate utilities in order to ensure deletion from the </w:t>
      </w:r>
      <w:r w:rsidRPr="00D61988">
        <w:rPr>
          <w:rFonts w:ascii="Arial" w:eastAsia="Times New Roman" w:hAnsi="Arial" w:cs="Arial"/>
          <w:color w:val="000000"/>
          <w:sz w:val="22"/>
          <w:szCs w:val="22"/>
        </w:rPr>
        <w:lastRenderedPageBreak/>
        <w:t>system while also safeguarding from any attempt to reconstruct the data. Projects may contain subsets of datasets in the ADRF and are also subject to review and removal should access expire to a dataset used in a project. All user work on a project should take place in the project workspace and not in any given user’s home directory. Project removal will be conducted the same way that secure data are removed, using platform-appropriate utilities in order to ensure deletion from the system while also safeguarding from any attempt to reconstruct the data.</w:t>
      </w:r>
    </w:p>
    <w:p w14:paraId="1803C5E0" w14:textId="77777777" w:rsidR="00D61988" w:rsidRPr="00D61988" w:rsidRDefault="00D61988" w:rsidP="00D61988">
      <w:pPr>
        <w:rPr>
          <w:rFonts w:ascii="Times New Roman" w:eastAsia="Times New Roman" w:hAnsi="Times New Roman" w:cs="Times New Roman"/>
        </w:rPr>
      </w:pPr>
    </w:p>
    <w:p w14:paraId="63CAF41F"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b/>
          <w:bCs/>
          <w:color w:val="000000"/>
          <w:sz w:val="22"/>
          <w:szCs w:val="22"/>
        </w:rPr>
        <w:t>FedRAMP Certification</w:t>
      </w:r>
    </w:p>
    <w:p w14:paraId="7C04299E"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22"/>
          <w:szCs w:val="22"/>
        </w:rPr>
        <w:t>The ADRF FedRAMP Moderate level certification requires that all systems adhere to the regulations below and are regularly assessed by our third-party assessment organization. The controls defined in our System Security Plan are designed to safeguard the confidentiality, integrity and availability of data hosted on the platform.</w:t>
      </w:r>
    </w:p>
    <w:p w14:paraId="46BD82DE"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i/>
          <w:iCs/>
          <w:color w:val="1F4E79"/>
          <w:sz w:val="22"/>
          <w:szCs w:val="22"/>
        </w:rPr>
        <w:t> </w:t>
      </w:r>
    </w:p>
    <w:p w14:paraId="6F524AD9"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b/>
          <w:bCs/>
          <w:color w:val="000000"/>
          <w:sz w:val="18"/>
          <w:szCs w:val="18"/>
        </w:rPr>
        <w:t>APPLICABLE LAWS AND REGULATIONS</w:t>
      </w:r>
    </w:p>
    <w:p w14:paraId="430E5C9F"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18"/>
          <w:szCs w:val="18"/>
        </w:rPr>
        <w:t>·</w:t>
      </w:r>
      <w:r w:rsidRPr="00D61988">
        <w:rPr>
          <w:rFonts w:ascii="Times New Roman" w:eastAsia="Times New Roman" w:hAnsi="Times New Roman" w:cs="Times New Roman"/>
          <w:color w:val="000000"/>
          <w:sz w:val="14"/>
          <w:szCs w:val="14"/>
        </w:rPr>
        <w:t xml:space="preserve">         </w:t>
      </w:r>
      <w:r w:rsidRPr="00D61988">
        <w:rPr>
          <w:rFonts w:ascii="Arial" w:eastAsia="Times New Roman" w:hAnsi="Arial" w:cs="Arial"/>
          <w:color w:val="000000"/>
          <w:sz w:val="18"/>
          <w:szCs w:val="18"/>
        </w:rPr>
        <w:t>Computer Fraud and Abuse Act [PL 99-474, 18 USC 1030]</w:t>
      </w:r>
    </w:p>
    <w:p w14:paraId="190407EC"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18"/>
          <w:szCs w:val="18"/>
        </w:rPr>
        <w:t>·</w:t>
      </w:r>
      <w:r w:rsidRPr="00D61988">
        <w:rPr>
          <w:rFonts w:ascii="Times New Roman" w:eastAsia="Times New Roman" w:hAnsi="Times New Roman" w:cs="Times New Roman"/>
          <w:color w:val="000000"/>
          <w:sz w:val="14"/>
          <w:szCs w:val="14"/>
        </w:rPr>
        <w:t xml:space="preserve">         </w:t>
      </w:r>
      <w:r w:rsidRPr="00D61988">
        <w:rPr>
          <w:rFonts w:ascii="Arial" w:eastAsia="Times New Roman" w:hAnsi="Arial" w:cs="Arial"/>
          <w:color w:val="000000"/>
          <w:sz w:val="18"/>
          <w:szCs w:val="18"/>
        </w:rPr>
        <w:t>E-Authentication Guidance for Federal Agencies [OMB M-04-04]</w:t>
      </w:r>
    </w:p>
    <w:p w14:paraId="4AB09923"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18"/>
          <w:szCs w:val="18"/>
        </w:rPr>
        <w:t>·</w:t>
      </w:r>
      <w:r w:rsidRPr="00D61988">
        <w:rPr>
          <w:rFonts w:ascii="Times New Roman" w:eastAsia="Times New Roman" w:hAnsi="Times New Roman" w:cs="Times New Roman"/>
          <w:color w:val="000000"/>
          <w:sz w:val="14"/>
          <w:szCs w:val="14"/>
        </w:rPr>
        <w:t xml:space="preserve">         </w:t>
      </w:r>
      <w:r w:rsidRPr="00D61988">
        <w:rPr>
          <w:rFonts w:ascii="Arial" w:eastAsia="Times New Roman" w:hAnsi="Arial" w:cs="Arial"/>
          <w:color w:val="000000"/>
          <w:sz w:val="18"/>
          <w:szCs w:val="18"/>
        </w:rPr>
        <w:t>Federal Information Security Management Act (FISMA) of 2002 [Title III, PL 107-347]</w:t>
      </w:r>
    </w:p>
    <w:p w14:paraId="73EFBA97"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18"/>
          <w:szCs w:val="18"/>
        </w:rPr>
        <w:t>·</w:t>
      </w:r>
      <w:r w:rsidRPr="00D61988">
        <w:rPr>
          <w:rFonts w:ascii="Times New Roman" w:eastAsia="Times New Roman" w:hAnsi="Times New Roman" w:cs="Times New Roman"/>
          <w:color w:val="000000"/>
          <w:sz w:val="14"/>
          <w:szCs w:val="14"/>
        </w:rPr>
        <w:t xml:space="preserve">         </w:t>
      </w:r>
      <w:r w:rsidRPr="00D61988">
        <w:rPr>
          <w:rFonts w:ascii="Arial" w:eastAsia="Times New Roman" w:hAnsi="Arial" w:cs="Arial"/>
          <w:color w:val="000000"/>
          <w:sz w:val="18"/>
          <w:szCs w:val="18"/>
        </w:rPr>
        <w:t xml:space="preserve">Freedom of Information Act </w:t>
      </w:r>
      <w:proofErr w:type="gramStart"/>
      <w:r w:rsidRPr="00D61988">
        <w:rPr>
          <w:rFonts w:ascii="Arial" w:eastAsia="Times New Roman" w:hAnsi="Arial" w:cs="Arial"/>
          <w:color w:val="000000"/>
          <w:sz w:val="18"/>
          <w:szCs w:val="18"/>
        </w:rPr>
        <w:t>As</w:t>
      </w:r>
      <w:proofErr w:type="gramEnd"/>
      <w:r w:rsidRPr="00D61988">
        <w:rPr>
          <w:rFonts w:ascii="Arial" w:eastAsia="Times New Roman" w:hAnsi="Arial" w:cs="Arial"/>
          <w:color w:val="000000"/>
          <w:sz w:val="18"/>
          <w:szCs w:val="18"/>
        </w:rPr>
        <w:t xml:space="preserve"> Amended in 2002 [PL 104-232, 5 USC 552]</w:t>
      </w:r>
    </w:p>
    <w:p w14:paraId="4ED61BC1"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18"/>
          <w:szCs w:val="18"/>
        </w:rPr>
        <w:t>·</w:t>
      </w:r>
      <w:r w:rsidRPr="00D61988">
        <w:rPr>
          <w:rFonts w:ascii="Times New Roman" w:eastAsia="Times New Roman" w:hAnsi="Times New Roman" w:cs="Times New Roman"/>
          <w:color w:val="000000"/>
          <w:sz w:val="14"/>
          <w:szCs w:val="14"/>
        </w:rPr>
        <w:t xml:space="preserve">         </w:t>
      </w:r>
      <w:r w:rsidRPr="00D61988">
        <w:rPr>
          <w:rFonts w:ascii="Arial" w:eastAsia="Times New Roman" w:hAnsi="Arial" w:cs="Arial"/>
          <w:color w:val="000000"/>
          <w:sz w:val="18"/>
          <w:szCs w:val="18"/>
        </w:rPr>
        <w:t>Guidance on Inter-Agency Sharing of Personal Data – Protecting Personal Privacy [OMBM-01-05]</w:t>
      </w:r>
    </w:p>
    <w:p w14:paraId="06F3A058"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18"/>
          <w:szCs w:val="18"/>
        </w:rPr>
        <w:t>·</w:t>
      </w:r>
      <w:r w:rsidRPr="00D61988">
        <w:rPr>
          <w:rFonts w:ascii="Times New Roman" w:eastAsia="Times New Roman" w:hAnsi="Times New Roman" w:cs="Times New Roman"/>
          <w:color w:val="000000"/>
          <w:sz w:val="14"/>
          <w:szCs w:val="14"/>
        </w:rPr>
        <w:t xml:space="preserve">         </w:t>
      </w:r>
      <w:r w:rsidRPr="00D61988">
        <w:rPr>
          <w:rFonts w:ascii="Arial" w:eastAsia="Times New Roman" w:hAnsi="Arial" w:cs="Arial"/>
          <w:color w:val="000000"/>
          <w:sz w:val="18"/>
          <w:szCs w:val="18"/>
        </w:rPr>
        <w:t>Homeland Security Presidential Directive-</w:t>
      </w:r>
      <w:proofErr w:type="gramStart"/>
      <w:r w:rsidRPr="00D61988">
        <w:rPr>
          <w:rFonts w:ascii="Arial" w:eastAsia="Times New Roman" w:hAnsi="Arial" w:cs="Arial"/>
          <w:color w:val="000000"/>
          <w:sz w:val="18"/>
          <w:szCs w:val="18"/>
        </w:rPr>
        <w:t>7,Critical</w:t>
      </w:r>
      <w:proofErr w:type="gramEnd"/>
      <w:r w:rsidRPr="00D61988">
        <w:rPr>
          <w:rFonts w:ascii="Arial" w:eastAsia="Times New Roman" w:hAnsi="Arial" w:cs="Arial"/>
          <w:color w:val="000000"/>
          <w:sz w:val="18"/>
          <w:szCs w:val="18"/>
        </w:rPr>
        <w:t xml:space="preserve"> Infrastructure Identification, Prioritization and Protection [HSPD-7]</w:t>
      </w:r>
    </w:p>
    <w:p w14:paraId="4B5B12A8"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18"/>
          <w:szCs w:val="18"/>
        </w:rPr>
        <w:t>·</w:t>
      </w:r>
      <w:r w:rsidRPr="00D61988">
        <w:rPr>
          <w:rFonts w:ascii="Times New Roman" w:eastAsia="Times New Roman" w:hAnsi="Times New Roman" w:cs="Times New Roman"/>
          <w:color w:val="000000"/>
          <w:sz w:val="14"/>
          <w:szCs w:val="14"/>
        </w:rPr>
        <w:t xml:space="preserve">         </w:t>
      </w:r>
      <w:r w:rsidRPr="00D61988">
        <w:rPr>
          <w:rFonts w:ascii="Arial" w:eastAsia="Times New Roman" w:hAnsi="Arial" w:cs="Arial"/>
          <w:color w:val="000000"/>
          <w:sz w:val="18"/>
          <w:szCs w:val="18"/>
        </w:rPr>
        <w:t>Internal Control Systems [OMB Circular A-123]</w:t>
      </w:r>
    </w:p>
    <w:p w14:paraId="7FE783D4"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18"/>
          <w:szCs w:val="18"/>
        </w:rPr>
        <w:t>·</w:t>
      </w:r>
      <w:r w:rsidRPr="00D61988">
        <w:rPr>
          <w:rFonts w:ascii="Times New Roman" w:eastAsia="Times New Roman" w:hAnsi="Times New Roman" w:cs="Times New Roman"/>
          <w:color w:val="000000"/>
          <w:sz w:val="14"/>
          <w:szCs w:val="14"/>
        </w:rPr>
        <w:t xml:space="preserve">         </w:t>
      </w:r>
      <w:r w:rsidRPr="00D61988">
        <w:rPr>
          <w:rFonts w:ascii="Arial" w:eastAsia="Times New Roman" w:hAnsi="Arial" w:cs="Arial"/>
          <w:color w:val="000000"/>
          <w:sz w:val="18"/>
          <w:szCs w:val="18"/>
        </w:rPr>
        <w:t>Management of Federal Information Resources [OMB Circular A-130]</w:t>
      </w:r>
    </w:p>
    <w:p w14:paraId="6FB9632F"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18"/>
          <w:szCs w:val="18"/>
        </w:rPr>
        <w:t>·</w:t>
      </w:r>
      <w:r w:rsidRPr="00D61988">
        <w:rPr>
          <w:rFonts w:ascii="Times New Roman" w:eastAsia="Times New Roman" w:hAnsi="Times New Roman" w:cs="Times New Roman"/>
          <w:color w:val="000000"/>
          <w:sz w:val="14"/>
          <w:szCs w:val="14"/>
        </w:rPr>
        <w:t xml:space="preserve">         </w:t>
      </w:r>
      <w:r w:rsidRPr="00D61988">
        <w:rPr>
          <w:rFonts w:ascii="Arial" w:eastAsia="Times New Roman" w:hAnsi="Arial" w:cs="Arial"/>
          <w:color w:val="000000"/>
          <w:sz w:val="18"/>
          <w:szCs w:val="18"/>
        </w:rPr>
        <w:t>Management’s Responsibility for Internal Control [OMB Circular A-123, Revised 12/21/2004]</w:t>
      </w:r>
    </w:p>
    <w:p w14:paraId="361EF5FD"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18"/>
          <w:szCs w:val="18"/>
        </w:rPr>
        <w:t>·</w:t>
      </w:r>
      <w:r w:rsidRPr="00D61988">
        <w:rPr>
          <w:rFonts w:ascii="Times New Roman" w:eastAsia="Times New Roman" w:hAnsi="Times New Roman" w:cs="Times New Roman"/>
          <w:color w:val="000000"/>
          <w:sz w:val="14"/>
          <w:szCs w:val="14"/>
        </w:rPr>
        <w:t xml:space="preserve">         </w:t>
      </w:r>
      <w:r w:rsidRPr="00D61988">
        <w:rPr>
          <w:rFonts w:ascii="Arial" w:eastAsia="Times New Roman" w:hAnsi="Arial" w:cs="Arial"/>
          <w:color w:val="000000"/>
          <w:sz w:val="18"/>
          <w:szCs w:val="18"/>
        </w:rPr>
        <w:t>Privacy Act of 1974 as amended [5 USC 552a]</w:t>
      </w:r>
    </w:p>
    <w:p w14:paraId="5CCFC4BF"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18"/>
          <w:szCs w:val="18"/>
        </w:rPr>
        <w:t>·</w:t>
      </w:r>
      <w:r w:rsidRPr="00D61988">
        <w:rPr>
          <w:rFonts w:ascii="Times New Roman" w:eastAsia="Times New Roman" w:hAnsi="Times New Roman" w:cs="Times New Roman"/>
          <w:color w:val="000000"/>
          <w:sz w:val="14"/>
          <w:szCs w:val="14"/>
        </w:rPr>
        <w:t xml:space="preserve">         </w:t>
      </w:r>
      <w:r w:rsidRPr="00D61988">
        <w:rPr>
          <w:rFonts w:ascii="Arial" w:eastAsia="Times New Roman" w:hAnsi="Arial" w:cs="Arial"/>
          <w:color w:val="000000"/>
          <w:sz w:val="18"/>
          <w:szCs w:val="18"/>
        </w:rPr>
        <w:t>Protection of Sensitive Agency Information [OMB M-06-16]</w:t>
      </w:r>
    </w:p>
    <w:p w14:paraId="29BBCB6C"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18"/>
          <w:szCs w:val="18"/>
        </w:rPr>
        <w:t>·</w:t>
      </w:r>
      <w:r w:rsidRPr="00D61988">
        <w:rPr>
          <w:rFonts w:ascii="Times New Roman" w:eastAsia="Times New Roman" w:hAnsi="Times New Roman" w:cs="Times New Roman"/>
          <w:color w:val="000000"/>
          <w:sz w:val="14"/>
          <w:szCs w:val="14"/>
        </w:rPr>
        <w:t xml:space="preserve">         </w:t>
      </w:r>
      <w:r w:rsidRPr="00D61988">
        <w:rPr>
          <w:rFonts w:ascii="Arial" w:eastAsia="Times New Roman" w:hAnsi="Arial" w:cs="Arial"/>
          <w:color w:val="000000"/>
          <w:sz w:val="18"/>
          <w:szCs w:val="18"/>
        </w:rPr>
        <w:t>Records Management by Federal Agencies [44 USC 31]</w:t>
      </w:r>
    </w:p>
    <w:p w14:paraId="2477C7A0"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18"/>
          <w:szCs w:val="18"/>
        </w:rPr>
        <w:t>·</w:t>
      </w:r>
      <w:r w:rsidRPr="00D61988">
        <w:rPr>
          <w:rFonts w:ascii="Times New Roman" w:eastAsia="Times New Roman" w:hAnsi="Times New Roman" w:cs="Times New Roman"/>
          <w:color w:val="000000"/>
          <w:sz w:val="14"/>
          <w:szCs w:val="14"/>
        </w:rPr>
        <w:t xml:space="preserve">         </w:t>
      </w:r>
      <w:r w:rsidRPr="00D61988">
        <w:rPr>
          <w:rFonts w:ascii="Arial" w:eastAsia="Times New Roman" w:hAnsi="Arial" w:cs="Arial"/>
          <w:color w:val="000000"/>
          <w:sz w:val="18"/>
          <w:szCs w:val="18"/>
        </w:rPr>
        <w:t>Responsibilities for the Maintenance of Records About Individuals by Federal Agencies</w:t>
      </w:r>
    </w:p>
    <w:p w14:paraId="2232135A"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18"/>
          <w:szCs w:val="18"/>
        </w:rPr>
        <w:t>·</w:t>
      </w:r>
      <w:r w:rsidRPr="00D61988">
        <w:rPr>
          <w:rFonts w:ascii="Times New Roman" w:eastAsia="Times New Roman" w:hAnsi="Times New Roman" w:cs="Times New Roman"/>
          <w:color w:val="000000"/>
          <w:sz w:val="14"/>
          <w:szCs w:val="14"/>
        </w:rPr>
        <w:t xml:space="preserve">         </w:t>
      </w:r>
      <w:r w:rsidRPr="00D61988">
        <w:rPr>
          <w:rFonts w:ascii="Arial" w:eastAsia="Times New Roman" w:hAnsi="Arial" w:cs="Arial"/>
          <w:color w:val="000000"/>
          <w:sz w:val="18"/>
          <w:szCs w:val="18"/>
        </w:rPr>
        <w:t>Security of Federal Automated Information Systems [OMB Circular A-130, Appendix III]</w:t>
      </w:r>
    </w:p>
    <w:p w14:paraId="761D2F72"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2060"/>
          <w:sz w:val="18"/>
          <w:szCs w:val="18"/>
        </w:rPr>
        <w:t> </w:t>
      </w:r>
    </w:p>
    <w:p w14:paraId="58B21AC1"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b/>
          <w:bCs/>
          <w:color w:val="000000"/>
          <w:sz w:val="18"/>
          <w:szCs w:val="18"/>
        </w:rPr>
        <w:t>APPLICABLE STANDARDS AND GUIDANCE</w:t>
      </w:r>
    </w:p>
    <w:p w14:paraId="43B93F25"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18"/>
          <w:szCs w:val="18"/>
        </w:rPr>
        <w:t>·</w:t>
      </w:r>
      <w:r w:rsidRPr="00D61988">
        <w:rPr>
          <w:rFonts w:ascii="Times New Roman" w:eastAsia="Times New Roman" w:hAnsi="Times New Roman" w:cs="Times New Roman"/>
          <w:color w:val="000000"/>
          <w:sz w:val="14"/>
          <w:szCs w:val="14"/>
        </w:rPr>
        <w:t xml:space="preserve">         </w:t>
      </w:r>
      <w:r w:rsidRPr="00D61988">
        <w:rPr>
          <w:rFonts w:ascii="Arial" w:eastAsia="Times New Roman" w:hAnsi="Arial" w:cs="Arial"/>
          <w:color w:val="000000"/>
          <w:sz w:val="18"/>
          <w:szCs w:val="18"/>
        </w:rPr>
        <w:t>A NIST Definition of Cloud Computing [NIST SP 800-145]</w:t>
      </w:r>
    </w:p>
    <w:p w14:paraId="34B850E6"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18"/>
          <w:szCs w:val="18"/>
        </w:rPr>
        <w:t>·</w:t>
      </w:r>
      <w:r w:rsidRPr="00D61988">
        <w:rPr>
          <w:rFonts w:ascii="Times New Roman" w:eastAsia="Times New Roman" w:hAnsi="Times New Roman" w:cs="Times New Roman"/>
          <w:color w:val="000000"/>
          <w:sz w:val="14"/>
          <w:szCs w:val="14"/>
        </w:rPr>
        <w:t xml:space="preserve">         </w:t>
      </w:r>
      <w:r w:rsidRPr="00D61988">
        <w:rPr>
          <w:rFonts w:ascii="Arial" w:eastAsia="Times New Roman" w:hAnsi="Arial" w:cs="Arial"/>
          <w:color w:val="000000"/>
          <w:sz w:val="18"/>
          <w:szCs w:val="18"/>
        </w:rPr>
        <w:t>Computer Security Incident Handling Guide [NIST SP 800-61, Revision 2]</w:t>
      </w:r>
    </w:p>
    <w:p w14:paraId="1E0454F5"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18"/>
          <w:szCs w:val="18"/>
        </w:rPr>
        <w:t>·</w:t>
      </w:r>
      <w:r w:rsidRPr="00D61988">
        <w:rPr>
          <w:rFonts w:ascii="Times New Roman" w:eastAsia="Times New Roman" w:hAnsi="Times New Roman" w:cs="Times New Roman"/>
          <w:color w:val="000000"/>
          <w:sz w:val="14"/>
          <w:szCs w:val="14"/>
        </w:rPr>
        <w:t xml:space="preserve">         </w:t>
      </w:r>
      <w:r w:rsidRPr="00D61988">
        <w:rPr>
          <w:rFonts w:ascii="Arial" w:eastAsia="Times New Roman" w:hAnsi="Arial" w:cs="Arial"/>
          <w:color w:val="000000"/>
          <w:sz w:val="18"/>
          <w:szCs w:val="18"/>
        </w:rPr>
        <w:t>Contingency Planning Guide for Federal Information Systems [NIST SP 800-</w:t>
      </w:r>
      <w:proofErr w:type="gramStart"/>
      <w:r w:rsidRPr="00D61988">
        <w:rPr>
          <w:rFonts w:ascii="Arial" w:eastAsia="Times New Roman" w:hAnsi="Arial" w:cs="Arial"/>
          <w:color w:val="000000"/>
          <w:sz w:val="18"/>
          <w:szCs w:val="18"/>
        </w:rPr>
        <w:t>34,Revision</w:t>
      </w:r>
      <w:proofErr w:type="gramEnd"/>
      <w:r w:rsidRPr="00D61988">
        <w:rPr>
          <w:rFonts w:ascii="Arial" w:eastAsia="Times New Roman" w:hAnsi="Arial" w:cs="Arial"/>
          <w:color w:val="000000"/>
          <w:sz w:val="18"/>
          <w:szCs w:val="18"/>
        </w:rPr>
        <w:t xml:space="preserve"> 1]</w:t>
      </w:r>
    </w:p>
    <w:p w14:paraId="273C06D5"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18"/>
          <w:szCs w:val="18"/>
        </w:rPr>
        <w:t>·</w:t>
      </w:r>
      <w:r w:rsidRPr="00D61988">
        <w:rPr>
          <w:rFonts w:ascii="Times New Roman" w:eastAsia="Times New Roman" w:hAnsi="Times New Roman" w:cs="Times New Roman"/>
          <w:color w:val="000000"/>
          <w:sz w:val="14"/>
          <w:szCs w:val="14"/>
        </w:rPr>
        <w:t xml:space="preserve">         </w:t>
      </w:r>
      <w:r w:rsidRPr="00D61988">
        <w:rPr>
          <w:rFonts w:ascii="Arial" w:eastAsia="Times New Roman" w:hAnsi="Arial" w:cs="Arial"/>
          <w:color w:val="000000"/>
          <w:sz w:val="18"/>
          <w:szCs w:val="18"/>
        </w:rPr>
        <w:t>Engineering Principles for Information Technology Security (A Baseline for Achieving Security) [NIST SP 800-27, Revision A]</w:t>
      </w:r>
    </w:p>
    <w:p w14:paraId="44DEEC53"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18"/>
          <w:szCs w:val="18"/>
        </w:rPr>
        <w:t>·</w:t>
      </w:r>
      <w:r w:rsidRPr="00D61988">
        <w:rPr>
          <w:rFonts w:ascii="Times New Roman" w:eastAsia="Times New Roman" w:hAnsi="Times New Roman" w:cs="Times New Roman"/>
          <w:color w:val="000000"/>
          <w:sz w:val="14"/>
          <w:szCs w:val="14"/>
        </w:rPr>
        <w:t xml:space="preserve">         </w:t>
      </w:r>
      <w:r w:rsidRPr="00D61988">
        <w:rPr>
          <w:rFonts w:ascii="Arial" w:eastAsia="Times New Roman" w:hAnsi="Arial" w:cs="Arial"/>
          <w:color w:val="000000"/>
          <w:sz w:val="18"/>
          <w:szCs w:val="18"/>
        </w:rPr>
        <w:t>Guide for Assessing the Security Controls in Federal Information Systems [NIST SP 800-53A, Revision 1]</w:t>
      </w:r>
    </w:p>
    <w:p w14:paraId="371D08EA"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18"/>
          <w:szCs w:val="18"/>
        </w:rPr>
        <w:t>·</w:t>
      </w:r>
      <w:r w:rsidRPr="00D61988">
        <w:rPr>
          <w:rFonts w:ascii="Times New Roman" w:eastAsia="Times New Roman" w:hAnsi="Times New Roman" w:cs="Times New Roman"/>
          <w:color w:val="000000"/>
          <w:sz w:val="14"/>
          <w:szCs w:val="14"/>
        </w:rPr>
        <w:t xml:space="preserve">         </w:t>
      </w:r>
      <w:r w:rsidRPr="00D61988">
        <w:rPr>
          <w:rFonts w:ascii="Arial" w:eastAsia="Times New Roman" w:hAnsi="Arial" w:cs="Arial"/>
          <w:color w:val="000000"/>
          <w:sz w:val="18"/>
          <w:szCs w:val="18"/>
        </w:rPr>
        <w:t>Guide for Developing Security Plans for Federal Information Systems [NIST SP 800-</w:t>
      </w:r>
      <w:proofErr w:type="gramStart"/>
      <w:r w:rsidRPr="00D61988">
        <w:rPr>
          <w:rFonts w:ascii="Arial" w:eastAsia="Times New Roman" w:hAnsi="Arial" w:cs="Arial"/>
          <w:color w:val="000000"/>
          <w:sz w:val="18"/>
          <w:szCs w:val="18"/>
        </w:rPr>
        <w:t>18,Revision</w:t>
      </w:r>
      <w:proofErr w:type="gramEnd"/>
      <w:r w:rsidRPr="00D61988">
        <w:rPr>
          <w:rFonts w:ascii="Arial" w:eastAsia="Times New Roman" w:hAnsi="Arial" w:cs="Arial"/>
          <w:color w:val="000000"/>
          <w:sz w:val="18"/>
          <w:szCs w:val="18"/>
        </w:rPr>
        <w:t xml:space="preserve"> 1]</w:t>
      </w:r>
    </w:p>
    <w:p w14:paraId="6FEBCDE6"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18"/>
          <w:szCs w:val="18"/>
        </w:rPr>
        <w:t>·</w:t>
      </w:r>
      <w:r w:rsidRPr="00D61988">
        <w:rPr>
          <w:rFonts w:ascii="Times New Roman" w:eastAsia="Times New Roman" w:hAnsi="Times New Roman" w:cs="Times New Roman"/>
          <w:color w:val="000000"/>
          <w:sz w:val="14"/>
          <w:szCs w:val="14"/>
        </w:rPr>
        <w:t xml:space="preserve">         </w:t>
      </w:r>
      <w:r w:rsidRPr="00D61988">
        <w:rPr>
          <w:rFonts w:ascii="Arial" w:eastAsia="Times New Roman" w:hAnsi="Arial" w:cs="Arial"/>
          <w:color w:val="000000"/>
          <w:sz w:val="18"/>
          <w:szCs w:val="18"/>
        </w:rPr>
        <w:t>Guide for Applying the Risk Management Framework to Federal Information Systems: A Security Life Cycle Approach [NIST SP 800-37, Revision 1]</w:t>
      </w:r>
    </w:p>
    <w:p w14:paraId="4446E90A"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18"/>
          <w:szCs w:val="18"/>
        </w:rPr>
        <w:t>·</w:t>
      </w:r>
      <w:r w:rsidRPr="00D61988">
        <w:rPr>
          <w:rFonts w:ascii="Times New Roman" w:eastAsia="Times New Roman" w:hAnsi="Times New Roman" w:cs="Times New Roman"/>
          <w:color w:val="000000"/>
          <w:sz w:val="14"/>
          <w:szCs w:val="14"/>
        </w:rPr>
        <w:t xml:space="preserve">         </w:t>
      </w:r>
      <w:r w:rsidRPr="00D61988">
        <w:rPr>
          <w:rFonts w:ascii="Arial" w:eastAsia="Times New Roman" w:hAnsi="Arial" w:cs="Arial"/>
          <w:color w:val="000000"/>
          <w:sz w:val="18"/>
          <w:szCs w:val="18"/>
        </w:rPr>
        <w:t>Guide for Mapping Types of Information and Information Systems to Security Categories [NIST SP 800-60, Revision 1]</w:t>
      </w:r>
    </w:p>
    <w:p w14:paraId="6F670177"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18"/>
          <w:szCs w:val="18"/>
        </w:rPr>
        <w:t>·</w:t>
      </w:r>
      <w:r w:rsidRPr="00D61988">
        <w:rPr>
          <w:rFonts w:ascii="Times New Roman" w:eastAsia="Times New Roman" w:hAnsi="Times New Roman" w:cs="Times New Roman"/>
          <w:color w:val="000000"/>
          <w:sz w:val="14"/>
          <w:szCs w:val="14"/>
        </w:rPr>
        <w:t xml:space="preserve">         </w:t>
      </w:r>
      <w:r w:rsidRPr="00D61988">
        <w:rPr>
          <w:rFonts w:ascii="Arial" w:eastAsia="Times New Roman" w:hAnsi="Arial" w:cs="Arial"/>
          <w:color w:val="000000"/>
          <w:sz w:val="18"/>
          <w:szCs w:val="18"/>
        </w:rPr>
        <w:t>Guide for Security-Focused Configuration Management of Information Systems [NIST SP 800-128]</w:t>
      </w:r>
    </w:p>
    <w:p w14:paraId="5DB03474"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18"/>
          <w:szCs w:val="18"/>
        </w:rPr>
        <w:t>·</w:t>
      </w:r>
      <w:r w:rsidRPr="00D61988">
        <w:rPr>
          <w:rFonts w:ascii="Times New Roman" w:eastAsia="Times New Roman" w:hAnsi="Times New Roman" w:cs="Times New Roman"/>
          <w:color w:val="000000"/>
          <w:sz w:val="14"/>
          <w:szCs w:val="14"/>
        </w:rPr>
        <w:t xml:space="preserve">         </w:t>
      </w:r>
      <w:r w:rsidRPr="00D61988">
        <w:rPr>
          <w:rFonts w:ascii="Arial" w:eastAsia="Times New Roman" w:hAnsi="Arial" w:cs="Arial"/>
          <w:color w:val="000000"/>
          <w:sz w:val="18"/>
          <w:szCs w:val="18"/>
        </w:rPr>
        <w:t>Information Security Continuous Monitoring for Federal Information Systems and Organizations [NIST SP 800-137]</w:t>
      </w:r>
    </w:p>
    <w:p w14:paraId="4BD93AA7"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18"/>
          <w:szCs w:val="18"/>
        </w:rPr>
        <w:t>·</w:t>
      </w:r>
      <w:r w:rsidRPr="00D61988">
        <w:rPr>
          <w:rFonts w:ascii="Times New Roman" w:eastAsia="Times New Roman" w:hAnsi="Times New Roman" w:cs="Times New Roman"/>
          <w:color w:val="000000"/>
          <w:sz w:val="14"/>
          <w:szCs w:val="14"/>
        </w:rPr>
        <w:t xml:space="preserve">         </w:t>
      </w:r>
      <w:r w:rsidRPr="00D61988">
        <w:rPr>
          <w:rFonts w:ascii="Arial" w:eastAsia="Times New Roman" w:hAnsi="Arial" w:cs="Arial"/>
          <w:color w:val="000000"/>
          <w:sz w:val="18"/>
          <w:szCs w:val="18"/>
        </w:rPr>
        <w:t>Managing Information Security Risk: Organization, Mission, and Information System View [NIST SP 800-39]</w:t>
      </w:r>
    </w:p>
    <w:p w14:paraId="67AC03D0"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18"/>
          <w:szCs w:val="18"/>
        </w:rPr>
        <w:t>·</w:t>
      </w:r>
      <w:r w:rsidRPr="00D61988">
        <w:rPr>
          <w:rFonts w:ascii="Times New Roman" w:eastAsia="Times New Roman" w:hAnsi="Times New Roman" w:cs="Times New Roman"/>
          <w:color w:val="000000"/>
          <w:sz w:val="14"/>
          <w:szCs w:val="14"/>
        </w:rPr>
        <w:t xml:space="preserve">         </w:t>
      </w:r>
      <w:r w:rsidRPr="00D61988">
        <w:rPr>
          <w:rFonts w:ascii="Arial" w:eastAsia="Times New Roman" w:hAnsi="Arial" w:cs="Arial"/>
          <w:color w:val="000000"/>
          <w:sz w:val="18"/>
          <w:szCs w:val="18"/>
        </w:rPr>
        <w:t>Minimum Security Requirements for Federal Information and Information Systems [FIPS Publication 200]</w:t>
      </w:r>
    </w:p>
    <w:p w14:paraId="4D1B3906"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18"/>
          <w:szCs w:val="18"/>
        </w:rPr>
        <w:t>·</w:t>
      </w:r>
      <w:r w:rsidRPr="00D61988">
        <w:rPr>
          <w:rFonts w:ascii="Times New Roman" w:eastAsia="Times New Roman" w:hAnsi="Times New Roman" w:cs="Times New Roman"/>
          <w:color w:val="000000"/>
          <w:sz w:val="14"/>
          <w:szCs w:val="14"/>
        </w:rPr>
        <w:t xml:space="preserve">         </w:t>
      </w:r>
      <w:r w:rsidRPr="00D61988">
        <w:rPr>
          <w:rFonts w:ascii="Arial" w:eastAsia="Times New Roman" w:hAnsi="Arial" w:cs="Arial"/>
          <w:color w:val="000000"/>
          <w:sz w:val="18"/>
          <w:szCs w:val="18"/>
        </w:rPr>
        <w:t>Personal Identity Verification (PIV) of Federal Employees and Contractors [FIPS Publication 201-2]</w:t>
      </w:r>
    </w:p>
    <w:p w14:paraId="28677BB0"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18"/>
          <w:szCs w:val="18"/>
        </w:rPr>
        <w:t>·</w:t>
      </w:r>
      <w:r w:rsidRPr="00D61988">
        <w:rPr>
          <w:rFonts w:ascii="Times New Roman" w:eastAsia="Times New Roman" w:hAnsi="Times New Roman" w:cs="Times New Roman"/>
          <w:color w:val="000000"/>
          <w:sz w:val="14"/>
          <w:szCs w:val="14"/>
        </w:rPr>
        <w:t xml:space="preserve">         </w:t>
      </w:r>
      <w:r w:rsidRPr="00D61988">
        <w:rPr>
          <w:rFonts w:ascii="Arial" w:eastAsia="Times New Roman" w:hAnsi="Arial" w:cs="Arial"/>
          <w:color w:val="000000"/>
          <w:sz w:val="18"/>
          <w:szCs w:val="18"/>
        </w:rPr>
        <w:t>Recommended Security Controls for Federal Information Systems [NIST SP 800-53, Revision 4]</w:t>
      </w:r>
    </w:p>
    <w:p w14:paraId="2500E6FB"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18"/>
          <w:szCs w:val="18"/>
        </w:rPr>
        <w:t>·</w:t>
      </w:r>
      <w:r w:rsidRPr="00D61988">
        <w:rPr>
          <w:rFonts w:ascii="Times New Roman" w:eastAsia="Times New Roman" w:hAnsi="Times New Roman" w:cs="Times New Roman"/>
          <w:color w:val="000000"/>
          <w:sz w:val="14"/>
          <w:szCs w:val="14"/>
        </w:rPr>
        <w:t xml:space="preserve">         </w:t>
      </w:r>
      <w:r w:rsidRPr="00D61988">
        <w:rPr>
          <w:rFonts w:ascii="Arial" w:eastAsia="Times New Roman" w:hAnsi="Arial" w:cs="Arial"/>
          <w:color w:val="000000"/>
          <w:sz w:val="18"/>
          <w:szCs w:val="18"/>
        </w:rPr>
        <w:t>Guide for Conducting Risk Assessments [NIST SP 800-30, Revision 1]</w:t>
      </w:r>
    </w:p>
    <w:p w14:paraId="2EA9EF12"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18"/>
          <w:szCs w:val="18"/>
        </w:rPr>
        <w:t>·</w:t>
      </w:r>
      <w:r w:rsidRPr="00D61988">
        <w:rPr>
          <w:rFonts w:ascii="Times New Roman" w:eastAsia="Times New Roman" w:hAnsi="Times New Roman" w:cs="Times New Roman"/>
          <w:color w:val="000000"/>
          <w:sz w:val="14"/>
          <w:szCs w:val="14"/>
        </w:rPr>
        <w:t xml:space="preserve">         </w:t>
      </w:r>
      <w:r w:rsidRPr="00D61988">
        <w:rPr>
          <w:rFonts w:ascii="Arial" w:eastAsia="Times New Roman" w:hAnsi="Arial" w:cs="Arial"/>
          <w:color w:val="000000"/>
          <w:sz w:val="18"/>
          <w:szCs w:val="18"/>
        </w:rPr>
        <w:t>Security Considerations in the System Development Life Cycle [NIST SP 800-64, Revision 2]</w:t>
      </w:r>
    </w:p>
    <w:p w14:paraId="48454EBE" w14:textId="77777777" w:rsidR="00D61988" w:rsidRPr="00D61988" w:rsidRDefault="00D61988" w:rsidP="00D61988">
      <w:pPr>
        <w:rPr>
          <w:rFonts w:ascii="Times New Roman" w:eastAsia="Times New Roman" w:hAnsi="Times New Roman" w:cs="Times New Roman"/>
        </w:rPr>
      </w:pPr>
      <w:r w:rsidRPr="00D61988">
        <w:rPr>
          <w:rFonts w:ascii="Arial" w:eastAsia="Times New Roman" w:hAnsi="Arial" w:cs="Arial"/>
          <w:color w:val="000000"/>
          <w:sz w:val="18"/>
          <w:szCs w:val="18"/>
        </w:rPr>
        <w:t>·</w:t>
      </w:r>
      <w:r w:rsidRPr="00D61988">
        <w:rPr>
          <w:rFonts w:ascii="Times New Roman" w:eastAsia="Times New Roman" w:hAnsi="Times New Roman" w:cs="Times New Roman"/>
          <w:color w:val="000000"/>
          <w:sz w:val="14"/>
          <w:szCs w:val="14"/>
        </w:rPr>
        <w:t xml:space="preserve">         </w:t>
      </w:r>
      <w:r w:rsidRPr="00D61988">
        <w:rPr>
          <w:rFonts w:ascii="Arial" w:eastAsia="Times New Roman" w:hAnsi="Arial" w:cs="Arial"/>
          <w:color w:val="000000"/>
          <w:sz w:val="18"/>
          <w:szCs w:val="18"/>
        </w:rPr>
        <w:t>Security Requirements for Cryptographic Modules [FIPS Publication 140-2]</w:t>
      </w:r>
    </w:p>
    <w:p w14:paraId="25EABA9F" w14:textId="77777777" w:rsidR="00D61988" w:rsidRPr="00D61988" w:rsidRDefault="00D61988" w:rsidP="00D61988">
      <w:pPr>
        <w:rPr>
          <w:rFonts w:ascii="Times New Roman" w:eastAsia="Times New Roman" w:hAnsi="Times New Roman" w:cs="Times New Roman"/>
        </w:rPr>
      </w:pPr>
    </w:p>
    <w:p w14:paraId="22228FED" w14:textId="77777777" w:rsidR="00813CBE" w:rsidRDefault="00D61988">
      <w:bookmarkStart w:id="0" w:name="_GoBack"/>
      <w:bookmarkEnd w:id="0"/>
    </w:p>
    <w:sectPr w:rsidR="00813CBE" w:rsidSect="00064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988"/>
    <w:rsid w:val="00064E7F"/>
    <w:rsid w:val="00BA3D8B"/>
    <w:rsid w:val="00D61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7CF8EF"/>
  <w15:chartTrackingRefBased/>
  <w15:docId w15:val="{EEC8F537-7DDB-114A-8FC8-DEA18780C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198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619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42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arketplace.fedramp.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1725</Words>
  <Characters>9839</Characters>
  <Application>Microsoft Office Word</Application>
  <DocSecurity>0</DocSecurity>
  <Lines>81</Lines>
  <Paragraphs>23</Paragraphs>
  <ScaleCrop>false</ScaleCrop>
  <Company/>
  <LinksUpToDate>false</LinksUpToDate>
  <CharactersWithSpaces>11541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H.</dc:creator>
  <cp:keywords/>
  <dc:description/>
  <cp:lastModifiedBy>Dani H.</cp:lastModifiedBy>
  <cp:revision>1</cp:revision>
  <dcterms:created xsi:type="dcterms:W3CDTF">2020-03-19T19:13:00Z</dcterms:created>
  <dcterms:modified xsi:type="dcterms:W3CDTF">2020-03-19T19:13:00Z</dcterms:modified>
</cp:coreProperties>
</file>