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0C10" w14:textId="77777777" w:rsidR="00941C78" w:rsidRPr="00333DC7" w:rsidRDefault="00000000">
      <w:pPr>
        <w:pStyle w:val="Title"/>
        <w:jc w:val="center"/>
        <w:rPr>
          <w:sz w:val="40"/>
          <w:szCs w:val="40"/>
        </w:rPr>
      </w:pPr>
      <w:r w:rsidRPr="00333DC7">
        <w:rPr>
          <w:sz w:val="40"/>
          <w:szCs w:val="40"/>
        </w:rPr>
        <w:t>Proteomics by Mass Spectrometry</w:t>
      </w:r>
    </w:p>
    <w:p w14:paraId="037B9FA0" w14:textId="77777777" w:rsidR="00941C78" w:rsidRPr="00333DC7" w:rsidRDefault="00000000">
      <w:pPr>
        <w:jc w:val="center"/>
        <w:rPr>
          <w:rFonts w:asciiTheme="majorHAnsi" w:hAnsiTheme="majorHAnsi" w:cstheme="majorHAnsi"/>
        </w:rPr>
      </w:pPr>
      <w:r w:rsidRPr="00333DC7">
        <w:rPr>
          <w:rFonts w:asciiTheme="majorHAnsi" w:hAnsiTheme="majorHAnsi" w:cstheme="majorHAnsi"/>
          <w:b/>
          <w:color w:val="2F5597"/>
          <w:sz w:val="26"/>
        </w:rPr>
        <w:t>3-Day Hands-on Course in Quantitative Proteomics</w:t>
      </w:r>
    </w:p>
    <w:p w14:paraId="38A7807C" w14:textId="77777777" w:rsidR="00941C78" w:rsidRPr="00333DC7" w:rsidRDefault="00000000">
      <w:pPr>
        <w:pStyle w:val="Heading1"/>
        <w:rPr>
          <w:sz w:val="24"/>
          <w:szCs w:val="24"/>
        </w:rPr>
      </w:pPr>
      <w:r w:rsidRPr="00333DC7">
        <w:rPr>
          <w:sz w:val="24"/>
          <w:szCs w:val="24"/>
        </w:rPr>
        <w:t>Course Overview</w:t>
      </w:r>
    </w:p>
    <w:p w14:paraId="0CF8FA34"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This course introduces current approaches in mass spectrometry-based proteomics, with emphasis on quantitative workflows and their application in biological and biomedical research. Participants follow the proteomics workflow from study design and sample preparation through TMT labeling, nanoLC-ESI-MS/MS analysis using an Orbitrap Fusion Lumos, data-dependent acquisition (DDA), data-quality assessment, protein identification and quantification, multivariate statistics, and biological interpretation.</w:t>
      </w:r>
    </w:p>
    <w:p w14:paraId="4C9D5F1B" w14:textId="77777777" w:rsidR="00333DC7" w:rsidRDefault="00333DC7">
      <w:pPr>
        <w:pStyle w:val="Heading2"/>
      </w:pPr>
    </w:p>
    <w:p w14:paraId="46A3589C" w14:textId="7B24C4C3" w:rsidR="00941C78" w:rsidRPr="00333DC7" w:rsidRDefault="00000000">
      <w:pPr>
        <w:pStyle w:val="Heading2"/>
        <w:rPr>
          <w:sz w:val="24"/>
          <w:szCs w:val="24"/>
        </w:rPr>
      </w:pPr>
      <w:r w:rsidRPr="00333DC7">
        <w:rPr>
          <w:sz w:val="24"/>
          <w:szCs w:val="24"/>
        </w:rPr>
        <w:t>Responsible Department</w:t>
      </w:r>
    </w:p>
    <w:p w14:paraId="038B2999" w14:textId="2AA5C7C4" w:rsidR="00941C78" w:rsidRPr="00333DC7" w:rsidRDefault="00000000">
      <w:pPr>
        <w:rPr>
          <w:rFonts w:asciiTheme="majorHAnsi" w:hAnsiTheme="majorHAnsi" w:cstheme="majorHAnsi"/>
          <w:bCs/>
          <w:sz w:val="22"/>
        </w:rPr>
      </w:pPr>
      <w:r w:rsidRPr="00333DC7">
        <w:rPr>
          <w:rFonts w:asciiTheme="majorHAnsi" w:hAnsiTheme="majorHAnsi" w:cstheme="majorHAnsi"/>
          <w:bCs/>
          <w:sz w:val="22"/>
        </w:rPr>
        <w:t>Multi</w:t>
      </w:r>
      <w:r w:rsidR="00333DC7" w:rsidRPr="00333DC7">
        <w:rPr>
          <w:rFonts w:asciiTheme="majorHAnsi" w:hAnsiTheme="majorHAnsi" w:cstheme="majorHAnsi"/>
          <w:bCs/>
          <w:sz w:val="22"/>
        </w:rPr>
        <w:t>-</w:t>
      </w:r>
      <w:r w:rsidRPr="00333DC7">
        <w:rPr>
          <w:rFonts w:asciiTheme="majorHAnsi" w:hAnsiTheme="majorHAnsi" w:cstheme="majorHAnsi"/>
          <w:bCs/>
          <w:sz w:val="22"/>
        </w:rPr>
        <w:t>omics and Precision Medicine - Core Technology Platforms - NYU Abu Dhabi</w:t>
      </w:r>
    </w:p>
    <w:p w14:paraId="0CC78CA8" w14:textId="2CAFEB27" w:rsidR="00941C78" w:rsidRPr="00333DC7" w:rsidRDefault="00000000">
      <w:pPr>
        <w:rPr>
          <w:rFonts w:asciiTheme="majorHAnsi" w:hAnsiTheme="majorHAnsi" w:cstheme="majorHAnsi"/>
          <w:sz w:val="22"/>
        </w:rPr>
      </w:pPr>
      <w:r w:rsidRPr="00333DC7">
        <w:rPr>
          <w:rFonts w:asciiTheme="majorHAnsi" w:hAnsiTheme="majorHAnsi" w:cstheme="majorHAnsi"/>
          <w:i/>
          <w:sz w:val="22"/>
        </w:rPr>
        <w:t>Language: English</w:t>
      </w:r>
    </w:p>
    <w:p w14:paraId="29FF39B8" w14:textId="77777777" w:rsidR="00333DC7" w:rsidRDefault="00333DC7">
      <w:pPr>
        <w:pStyle w:val="Heading1"/>
      </w:pPr>
    </w:p>
    <w:p w14:paraId="5E6BB3BD" w14:textId="4C5668CC" w:rsidR="00941C78" w:rsidRPr="00333DC7" w:rsidRDefault="00000000">
      <w:pPr>
        <w:pStyle w:val="Heading1"/>
        <w:rPr>
          <w:sz w:val="24"/>
          <w:szCs w:val="24"/>
        </w:rPr>
      </w:pPr>
      <w:r w:rsidRPr="00333DC7">
        <w:rPr>
          <w:sz w:val="24"/>
          <w:szCs w:val="24"/>
        </w:rPr>
        <w:t>Who Should Attend?</w:t>
      </w:r>
    </w:p>
    <w:p w14:paraId="64DB4807"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Researchers, graduate students, postdoctoral fellows, technical staff, and scientists who want practical experience in proteomics by mass spectrometry and LC-MS/MS data analysis. Basic knowledge of liquid chromatography, mass spectrometry, molecular biology, biochemistry, chemistry, or omics technologies is recommended.</w:t>
      </w:r>
    </w:p>
    <w:p w14:paraId="6509973F" w14:textId="77777777" w:rsidR="00333DC7" w:rsidRDefault="00333DC7">
      <w:pPr>
        <w:pStyle w:val="Heading1"/>
      </w:pPr>
    </w:p>
    <w:p w14:paraId="4B6723BC" w14:textId="3F5618FE" w:rsidR="00941C78" w:rsidRPr="00333DC7" w:rsidRDefault="00000000">
      <w:pPr>
        <w:pStyle w:val="Heading1"/>
        <w:rPr>
          <w:sz w:val="24"/>
          <w:szCs w:val="24"/>
        </w:rPr>
      </w:pPr>
      <w:r w:rsidRPr="00333DC7">
        <w:rPr>
          <w:sz w:val="24"/>
          <w:szCs w:val="24"/>
        </w:rPr>
        <w:t>Learning Outcomes</w:t>
      </w:r>
    </w:p>
    <w:p w14:paraId="4ED2D26A"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Explain key mass spectrometry principles and protein-identification approaches.</w:t>
      </w:r>
    </w:p>
    <w:p w14:paraId="08DF14A9"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Compare major quantitative proteomics strategies and their applications.</w:t>
      </w:r>
    </w:p>
    <w:p w14:paraId="71285D4D"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Describe nanoLC separation, electrospray ionization, Orbitrap analysis, peptide fragmentation, and DDA acquisition.</w:t>
      </w:r>
    </w:p>
    <w:p w14:paraId="34903EDF"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Design proteomics experiments with appropriate biological replicates, controls, and quality-control samples.</w:t>
      </w:r>
    </w:p>
    <w:p w14:paraId="1CC8BA12"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Understand protein extraction, enzymatic digestion, TMT labeling, reporter-ion quantification, normalization, and common sources of quantitative bias.</w:t>
      </w:r>
    </w:p>
    <w:p w14:paraId="5B96FBD6"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Evaluate chromatographic and MS data quality and assess peptide/protein identification confidence using FDR and related quality metrics.</w:t>
      </w:r>
    </w:p>
    <w:p w14:paraId="4A481C87"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Process quantitative proteomics datasets using Proteome Discoverer.</w:t>
      </w:r>
    </w:p>
    <w:p w14:paraId="4B7B5470"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Interpret PCA and PLS-DA results using SIMCA and perform functional enrichment/pathway analysis using Metascape.</w:t>
      </w:r>
    </w:p>
    <w:p w14:paraId="02CE2C4F" w14:textId="77777777" w:rsidR="00333DC7" w:rsidRDefault="00333DC7">
      <w:pPr>
        <w:pStyle w:val="Heading1"/>
      </w:pPr>
    </w:p>
    <w:p w14:paraId="55632E05" w14:textId="73DD107B" w:rsidR="00941C78" w:rsidRPr="00333DC7" w:rsidRDefault="00000000">
      <w:pPr>
        <w:pStyle w:val="Heading1"/>
        <w:rPr>
          <w:sz w:val="24"/>
          <w:szCs w:val="24"/>
        </w:rPr>
      </w:pPr>
      <w:r w:rsidRPr="00333DC7">
        <w:rPr>
          <w:sz w:val="24"/>
          <w:szCs w:val="24"/>
        </w:rPr>
        <w:t>Course Content</w:t>
      </w:r>
    </w:p>
    <w:p w14:paraId="58E94DC8" w14:textId="77777777" w:rsidR="00941C78" w:rsidRPr="00333DC7" w:rsidRDefault="00000000">
      <w:pPr>
        <w:pStyle w:val="Heading2"/>
        <w:rPr>
          <w:sz w:val="24"/>
          <w:szCs w:val="24"/>
        </w:rPr>
      </w:pPr>
      <w:r w:rsidRPr="00333DC7">
        <w:rPr>
          <w:sz w:val="24"/>
          <w:szCs w:val="24"/>
        </w:rPr>
        <w:t>Practical Laboratory Training</w:t>
      </w:r>
    </w:p>
    <w:p w14:paraId="7D28054C" w14:textId="77777777" w:rsidR="00333DC7" w:rsidRPr="00333DC7" w:rsidRDefault="00333DC7" w:rsidP="00333DC7">
      <w:pPr>
        <w:pStyle w:val="gjcqjg1a"/>
        <w:jc w:val="both"/>
        <w:rPr>
          <w:rFonts w:asciiTheme="minorHAnsi" w:hAnsiTheme="minorHAnsi"/>
          <w:sz w:val="22"/>
          <w:szCs w:val="22"/>
        </w:rPr>
      </w:pPr>
      <w:r w:rsidRPr="00333DC7">
        <w:rPr>
          <w:rFonts w:asciiTheme="minorHAnsi" w:hAnsiTheme="minorHAnsi"/>
          <w:sz w:val="22"/>
          <w:szCs w:val="22"/>
        </w:rPr>
        <w:t xml:space="preserve">Participants will observe the complete quantitative proteomics workflow, including protein extraction, enzymatic digestion, peptide handling, TMT labeling, sample pooling, </w:t>
      </w:r>
      <w:proofErr w:type="spellStart"/>
      <w:r w:rsidRPr="00333DC7">
        <w:rPr>
          <w:rFonts w:asciiTheme="minorHAnsi" w:hAnsiTheme="minorHAnsi"/>
          <w:sz w:val="22"/>
          <w:szCs w:val="22"/>
        </w:rPr>
        <w:t>nanoLC</w:t>
      </w:r>
      <w:proofErr w:type="spellEnd"/>
      <w:r w:rsidRPr="00333DC7">
        <w:rPr>
          <w:rFonts w:asciiTheme="minorHAnsi" w:hAnsiTheme="minorHAnsi"/>
          <w:sz w:val="22"/>
          <w:szCs w:val="22"/>
        </w:rPr>
        <w:t>-ESI-MS/MS acquisition on the Orbitrap Fusion Lumos in DDA mode, and initial raw-data quality assessment.</w:t>
      </w:r>
    </w:p>
    <w:p w14:paraId="03603B8F" w14:textId="77777777" w:rsidR="00333DC7" w:rsidRPr="00333DC7" w:rsidRDefault="00333DC7" w:rsidP="00333DC7">
      <w:pPr>
        <w:pStyle w:val="NormalWeb"/>
        <w:jc w:val="both"/>
        <w:rPr>
          <w:rFonts w:asciiTheme="minorHAnsi" w:hAnsiTheme="minorHAnsi"/>
          <w:sz w:val="22"/>
          <w:szCs w:val="22"/>
        </w:rPr>
      </w:pPr>
      <w:r w:rsidRPr="00333DC7">
        <w:rPr>
          <w:rFonts w:asciiTheme="minorHAnsi" w:hAnsiTheme="minorHAnsi"/>
          <w:sz w:val="22"/>
          <w:szCs w:val="22"/>
        </w:rPr>
        <w:lastRenderedPageBreak/>
        <w:t>A core facility researcher will demonstrate and explain each stage of the workflow, highlighting critical steps, good laboratory practices, and common sources of experimental variability. Participants will follow the process from sample preparation through data acquisition, gaining a practical understanding of how experimental design, sample handling, and instrument settings influence protein identification, quantitative accuracy, data quality, and downstream biological interpretation.</w:t>
      </w:r>
    </w:p>
    <w:p w14:paraId="545ACF18" w14:textId="77777777" w:rsidR="00333DC7" w:rsidRDefault="00333DC7">
      <w:pPr>
        <w:pStyle w:val="Heading2"/>
      </w:pPr>
    </w:p>
    <w:p w14:paraId="564AC883" w14:textId="3A867C49" w:rsidR="00941C78" w:rsidRPr="00333DC7" w:rsidRDefault="00000000">
      <w:pPr>
        <w:pStyle w:val="Heading2"/>
        <w:rPr>
          <w:sz w:val="24"/>
          <w:szCs w:val="24"/>
        </w:rPr>
      </w:pPr>
      <w:r w:rsidRPr="00333DC7">
        <w:rPr>
          <w:sz w:val="24"/>
          <w:szCs w:val="24"/>
        </w:rPr>
        <w:t>Data Analysis and Interpretation</w:t>
      </w:r>
    </w:p>
    <w:p w14:paraId="0DFB34D1"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Chromatographic and MS performance assessment and raw-data QC.</w:t>
      </w:r>
    </w:p>
    <w:p w14:paraId="7925E6A0"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Database searching, peptide-spectrum matches, target-decoy strategy, and false discovery rate (FDR).</w:t>
      </w:r>
    </w:p>
    <w:p w14:paraId="3E0D8AE0"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Peptide-to-protein inference, TMT reporter-ion quantification, normalization, and data export.</w:t>
      </w:r>
    </w:p>
    <w:p w14:paraId="28958BDE"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PCA and PLS-DA using SIMCA.</w:t>
      </w:r>
    </w:p>
    <w:p w14:paraId="0C238AFC"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Functional enrichment and pathway analysis using Metascape.</w:t>
      </w:r>
    </w:p>
    <w:p w14:paraId="16D12004" w14:textId="77777777" w:rsidR="00333DC7" w:rsidRDefault="00333DC7">
      <w:pPr>
        <w:pStyle w:val="Heading2"/>
      </w:pPr>
    </w:p>
    <w:p w14:paraId="4A979606" w14:textId="3AC79CA4" w:rsidR="00941C78" w:rsidRPr="00333DC7" w:rsidRDefault="00000000">
      <w:pPr>
        <w:pStyle w:val="Heading2"/>
        <w:rPr>
          <w:sz w:val="24"/>
          <w:szCs w:val="24"/>
        </w:rPr>
      </w:pPr>
      <w:r w:rsidRPr="00333DC7">
        <w:rPr>
          <w:sz w:val="24"/>
          <w:szCs w:val="24"/>
        </w:rPr>
        <w:t>Project Development</w:t>
      </w:r>
    </w:p>
    <w:p w14:paraId="34635207" w14:textId="77777777" w:rsidR="00941C78" w:rsidRPr="00333DC7" w:rsidRDefault="00000000" w:rsidP="00333DC7">
      <w:pPr>
        <w:jc w:val="both"/>
        <w:rPr>
          <w:rFonts w:asciiTheme="minorHAnsi" w:hAnsiTheme="minorHAnsi"/>
          <w:sz w:val="22"/>
        </w:rPr>
      </w:pPr>
      <w:r w:rsidRPr="00333DC7">
        <w:rPr>
          <w:rFonts w:asciiTheme="minorHAnsi" w:hAnsiTheme="minorHAnsi"/>
          <w:sz w:val="22"/>
        </w:rPr>
        <w:t>Participants design a short proteomics case study related to their own research, defining the biological question, experimental groups, replicates, sample-preparation and quantitative strategies, acquisition approach, QC plan, and data-analysis strategy. Projects are discussed with instructors and peers.</w:t>
      </w:r>
    </w:p>
    <w:p w14:paraId="15CEE744" w14:textId="77777777" w:rsidR="00333DC7" w:rsidRDefault="00333DC7">
      <w:pPr>
        <w:pStyle w:val="Heading2"/>
      </w:pPr>
    </w:p>
    <w:p w14:paraId="614E94F5" w14:textId="6FC5E429" w:rsidR="00941C78" w:rsidRPr="00333DC7" w:rsidRDefault="00000000">
      <w:pPr>
        <w:pStyle w:val="Heading2"/>
        <w:rPr>
          <w:sz w:val="24"/>
          <w:szCs w:val="24"/>
        </w:rPr>
      </w:pPr>
      <w:r w:rsidRPr="00333DC7">
        <w:rPr>
          <w:sz w:val="24"/>
          <w:szCs w:val="24"/>
        </w:rPr>
        <w:t>Focus of the Course</w:t>
      </w:r>
    </w:p>
    <w:p w14:paraId="1EB5609C"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The course emphasizes quantitative mass spectrometry, experimental design, analytical quality, and biological interpretation. Topics include global and targeted proteomics, plasma and other complex biological samples, protein-identification statistics, quantitative data analysis, biological validation, and biomedical applications.</w:t>
      </w:r>
    </w:p>
    <w:p w14:paraId="14710466" w14:textId="77777777" w:rsidR="00333DC7" w:rsidRDefault="00333DC7">
      <w:pPr>
        <w:pStyle w:val="Heading2"/>
      </w:pPr>
    </w:p>
    <w:p w14:paraId="2F47FFD6" w14:textId="3D8AE49C" w:rsidR="00941C78" w:rsidRPr="00333DC7" w:rsidRDefault="00000000">
      <w:pPr>
        <w:pStyle w:val="Heading2"/>
        <w:rPr>
          <w:sz w:val="24"/>
          <w:szCs w:val="24"/>
        </w:rPr>
      </w:pPr>
      <w:r w:rsidRPr="00333DC7">
        <w:rPr>
          <w:sz w:val="24"/>
          <w:szCs w:val="24"/>
        </w:rPr>
        <w:t>Lectures and Workshops Cover</w:t>
      </w:r>
    </w:p>
    <w:p w14:paraId="782E934C"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Overview of proteomics and current applications; the workflow from experimental design to biological interpretation.</w:t>
      </w:r>
    </w:p>
    <w:p w14:paraId="2DD5D3A8"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Protein and peptide separation, sample preparation, biological mass spectrometry, and nanoLC-MS/MS.</w:t>
      </w:r>
    </w:p>
    <w:p w14:paraId="7F25900C"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Quantitative proteomics strategies, including TMT-based workflows; global and targeted proteomics.</w:t>
      </w:r>
    </w:p>
    <w:p w14:paraId="5F140927"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Experimental design, biological and technical variability, replicates, controls, and QC.</w:t>
      </w:r>
    </w:p>
    <w:p w14:paraId="1EB0137B"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Plasma proteomics and analysis of complex biological samples.</w:t>
      </w:r>
    </w:p>
    <w:p w14:paraId="63E82841"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Protein identification, database searching, target-decoy strategy, and FDR.</w:t>
      </w:r>
    </w:p>
    <w:p w14:paraId="5C5D25E5"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Quantitative data-quality assessment and Proteome Discoverer processing.</w:t>
      </w:r>
    </w:p>
    <w:p w14:paraId="7C83ABB0" w14:textId="77777777" w:rsidR="00941C78" w:rsidRPr="00333DC7" w:rsidRDefault="00000000" w:rsidP="00333DC7">
      <w:pPr>
        <w:pStyle w:val="ListBullet"/>
        <w:spacing w:after="30"/>
        <w:jc w:val="both"/>
        <w:rPr>
          <w:rFonts w:asciiTheme="majorHAnsi" w:hAnsiTheme="majorHAnsi" w:cstheme="majorHAnsi"/>
          <w:sz w:val="22"/>
        </w:rPr>
      </w:pPr>
      <w:r w:rsidRPr="00333DC7">
        <w:rPr>
          <w:rFonts w:asciiTheme="majorHAnsi" w:hAnsiTheme="majorHAnsi" w:cstheme="majorHAnsi"/>
          <w:sz w:val="22"/>
        </w:rPr>
        <w:t>PCA/PLS-DA using SIMCA and functional enrichment/pathway analysis using Metascape.</w:t>
      </w:r>
    </w:p>
    <w:p w14:paraId="15EAD17E" w14:textId="77777777" w:rsidR="00333DC7" w:rsidRDefault="00333DC7">
      <w:pPr>
        <w:pStyle w:val="Heading1"/>
      </w:pPr>
    </w:p>
    <w:p w14:paraId="625E758C" w14:textId="4EC27AB8" w:rsidR="00941C78" w:rsidRPr="00333DC7" w:rsidRDefault="00000000">
      <w:pPr>
        <w:pStyle w:val="Heading1"/>
        <w:rPr>
          <w:sz w:val="24"/>
          <w:szCs w:val="24"/>
        </w:rPr>
      </w:pPr>
      <w:r w:rsidRPr="00333DC7">
        <w:rPr>
          <w:sz w:val="24"/>
          <w:szCs w:val="24"/>
        </w:rPr>
        <w:t xml:space="preserve">Three-Day </w:t>
      </w:r>
      <w:proofErr w:type="spellStart"/>
      <w:r w:rsidRPr="00333DC7">
        <w:rPr>
          <w:sz w:val="24"/>
          <w:szCs w:val="24"/>
        </w:rPr>
        <w:t>Programme</w:t>
      </w:r>
      <w:proofErr w:type="spellEnd"/>
    </w:p>
    <w:p w14:paraId="5CD06A61" w14:textId="77777777" w:rsidR="00941C78" w:rsidRPr="00333DC7" w:rsidRDefault="00000000">
      <w:pPr>
        <w:pStyle w:val="Heading2"/>
        <w:rPr>
          <w:sz w:val="24"/>
          <w:szCs w:val="24"/>
        </w:rPr>
      </w:pPr>
      <w:r w:rsidRPr="00333DC7">
        <w:rPr>
          <w:sz w:val="24"/>
          <w:szCs w:val="24"/>
        </w:rPr>
        <w:t>Day 1 - Fundamentals</w:t>
      </w:r>
    </w:p>
    <w:p w14:paraId="428DE201"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Introduction to proteomics and biological applications; global and targeted approaches; quantitative strategies; experimental design; biological and technical variability; replicates, controls, QC; sample-preparation fundamentals; facility tour and instrument demonstrations.</w:t>
      </w:r>
    </w:p>
    <w:p w14:paraId="288649D6" w14:textId="77777777" w:rsidR="00333DC7" w:rsidRDefault="00333DC7">
      <w:pPr>
        <w:pStyle w:val="Heading2"/>
      </w:pPr>
    </w:p>
    <w:p w14:paraId="5824273D" w14:textId="6C7390C8" w:rsidR="00941C78" w:rsidRPr="00333DC7" w:rsidRDefault="00000000">
      <w:pPr>
        <w:pStyle w:val="Heading2"/>
        <w:rPr>
          <w:sz w:val="24"/>
          <w:szCs w:val="24"/>
        </w:rPr>
      </w:pPr>
      <w:r w:rsidRPr="00333DC7">
        <w:rPr>
          <w:sz w:val="24"/>
          <w:szCs w:val="24"/>
        </w:rPr>
        <w:t>Day 2 - TMT Quantitative Proteomics</w:t>
      </w:r>
    </w:p>
    <w:p w14:paraId="7E02380E"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Protein sample preparation; isobaric TMT labeling; channel design; peptide labeling and pooling; reporter ions; labeling efficiency; fractionation; normalization; ratio compression; and common quantitative biases.</w:t>
      </w:r>
    </w:p>
    <w:p w14:paraId="0CC58E31" w14:textId="77777777" w:rsidR="00333DC7" w:rsidRDefault="00333DC7">
      <w:pPr>
        <w:pStyle w:val="Heading2"/>
      </w:pPr>
    </w:p>
    <w:p w14:paraId="362D7CAE" w14:textId="42CB4FEA" w:rsidR="00941C78" w:rsidRPr="00333DC7" w:rsidRDefault="00000000">
      <w:pPr>
        <w:pStyle w:val="Heading2"/>
        <w:rPr>
          <w:sz w:val="24"/>
          <w:szCs w:val="24"/>
        </w:rPr>
      </w:pPr>
      <w:r w:rsidRPr="00333DC7">
        <w:rPr>
          <w:sz w:val="24"/>
          <w:szCs w:val="24"/>
        </w:rPr>
        <w:t xml:space="preserve">Data Acquisition - </w:t>
      </w:r>
      <w:proofErr w:type="spellStart"/>
      <w:r w:rsidRPr="00333DC7">
        <w:rPr>
          <w:sz w:val="24"/>
          <w:szCs w:val="24"/>
        </w:rPr>
        <w:t>nanoLC</w:t>
      </w:r>
      <w:proofErr w:type="spellEnd"/>
      <w:r w:rsidRPr="00333DC7">
        <w:rPr>
          <w:sz w:val="24"/>
          <w:szCs w:val="24"/>
        </w:rPr>
        <w:t>-ESI-MS/MS</w:t>
      </w:r>
    </w:p>
    <w:p w14:paraId="0A14E1FA"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nanoLC separation and gradient development; electrospray ionization; Orbitrap and ion-trap analysis; precursor selection; peptide fragmentation; DDA acquisition; system suitability; QC; and sample acquisition.</w:t>
      </w:r>
    </w:p>
    <w:p w14:paraId="3CF13E1B" w14:textId="77777777" w:rsidR="00333DC7" w:rsidRDefault="00333DC7">
      <w:pPr>
        <w:pStyle w:val="Heading2"/>
      </w:pPr>
    </w:p>
    <w:p w14:paraId="5E2DE13A" w14:textId="11EC9A89" w:rsidR="00941C78" w:rsidRPr="00333DC7" w:rsidRDefault="00000000" w:rsidP="00333DC7">
      <w:pPr>
        <w:pStyle w:val="Heading2"/>
        <w:jc w:val="both"/>
        <w:rPr>
          <w:sz w:val="24"/>
          <w:szCs w:val="24"/>
        </w:rPr>
      </w:pPr>
      <w:r w:rsidRPr="00333DC7">
        <w:rPr>
          <w:sz w:val="24"/>
          <w:szCs w:val="24"/>
        </w:rPr>
        <w:t>Day 3 - Data Quality and Proteome Discoverer</w:t>
      </w:r>
    </w:p>
    <w:p w14:paraId="21264AC2"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Chromatographic and MS performance; raw-data QC; database searching; peptide-spectrum matches; target-decoy strategy; FDR; peptide-to-protein inference; TMT quantification; normalization; and preparation of datasets for downstream analysis.</w:t>
      </w:r>
    </w:p>
    <w:p w14:paraId="267CA7BD" w14:textId="77777777" w:rsidR="00333DC7" w:rsidRDefault="00333DC7">
      <w:pPr>
        <w:pStyle w:val="Heading2"/>
      </w:pPr>
    </w:p>
    <w:p w14:paraId="550EC267" w14:textId="0DE85E77" w:rsidR="00941C78" w:rsidRPr="00333DC7" w:rsidRDefault="00000000">
      <w:pPr>
        <w:pStyle w:val="Heading2"/>
        <w:rPr>
          <w:sz w:val="24"/>
          <w:szCs w:val="24"/>
        </w:rPr>
      </w:pPr>
      <w:r w:rsidRPr="00333DC7">
        <w:rPr>
          <w:sz w:val="24"/>
          <w:szCs w:val="24"/>
        </w:rPr>
        <w:t>Multivariate Analysis and Biological Interpretation</w:t>
      </w:r>
    </w:p>
    <w:p w14:paraId="3244BFA9"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Data preprocessing, scaling, and transformation; PCA; PLS-DA; score and loading plots; basic model validation; Metascape functional enrichment/pathway analysis; biological validation; integrated interpretation; and reporting.</w:t>
      </w:r>
    </w:p>
    <w:p w14:paraId="6D2BE227" w14:textId="77777777" w:rsidR="00333DC7" w:rsidRDefault="00333DC7">
      <w:pPr>
        <w:pStyle w:val="Heading1"/>
      </w:pPr>
    </w:p>
    <w:p w14:paraId="127992DC" w14:textId="173BD375" w:rsidR="00941C78" w:rsidRPr="00333DC7" w:rsidRDefault="00000000">
      <w:pPr>
        <w:pStyle w:val="Heading1"/>
        <w:rPr>
          <w:sz w:val="24"/>
          <w:szCs w:val="24"/>
        </w:rPr>
      </w:pPr>
      <w:r w:rsidRPr="00333DC7">
        <w:rPr>
          <w:sz w:val="24"/>
          <w:szCs w:val="24"/>
        </w:rPr>
        <w:t>Practical Workflow</w:t>
      </w:r>
    </w:p>
    <w:p w14:paraId="335AAAAC" w14:textId="77777777" w:rsidR="00333DC7" w:rsidRDefault="00333DC7" w:rsidP="00333DC7">
      <w:pPr>
        <w:jc w:val="both"/>
        <w:rPr>
          <w:rFonts w:asciiTheme="majorHAnsi" w:hAnsiTheme="majorHAnsi" w:cstheme="majorHAnsi"/>
          <w:b/>
          <w:color w:val="2F5597"/>
          <w:sz w:val="22"/>
        </w:rPr>
      </w:pPr>
    </w:p>
    <w:p w14:paraId="5D03BAF1" w14:textId="61311760"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b/>
          <w:color w:val="2F5597"/>
          <w:sz w:val="22"/>
        </w:rPr>
        <w:t xml:space="preserve">Protein </w:t>
      </w:r>
      <w:proofErr w:type="gramStart"/>
      <w:r w:rsidRPr="00333DC7">
        <w:rPr>
          <w:rFonts w:asciiTheme="majorHAnsi" w:hAnsiTheme="majorHAnsi" w:cstheme="majorHAnsi"/>
          <w:b/>
          <w:color w:val="2F5597"/>
          <w:sz w:val="22"/>
        </w:rPr>
        <w:t>extraction  -&gt;  enzymatic</w:t>
      </w:r>
      <w:proofErr w:type="gramEnd"/>
      <w:r w:rsidRPr="00333DC7">
        <w:rPr>
          <w:rFonts w:asciiTheme="majorHAnsi" w:hAnsiTheme="majorHAnsi" w:cstheme="majorHAnsi"/>
          <w:b/>
          <w:color w:val="2F5597"/>
          <w:sz w:val="22"/>
        </w:rPr>
        <w:t xml:space="preserve"> </w:t>
      </w:r>
      <w:proofErr w:type="gramStart"/>
      <w:r w:rsidRPr="00333DC7">
        <w:rPr>
          <w:rFonts w:asciiTheme="majorHAnsi" w:hAnsiTheme="majorHAnsi" w:cstheme="majorHAnsi"/>
          <w:b/>
          <w:color w:val="2F5597"/>
          <w:sz w:val="22"/>
        </w:rPr>
        <w:t>digestion  -&gt;  peptide</w:t>
      </w:r>
      <w:proofErr w:type="gramEnd"/>
      <w:r w:rsidRPr="00333DC7">
        <w:rPr>
          <w:rFonts w:asciiTheme="majorHAnsi" w:hAnsiTheme="majorHAnsi" w:cstheme="majorHAnsi"/>
          <w:b/>
          <w:color w:val="2F5597"/>
          <w:sz w:val="22"/>
        </w:rPr>
        <w:t xml:space="preserve"> labeling (</w:t>
      </w:r>
      <w:proofErr w:type="gramStart"/>
      <w:r w:rsidRPr="00333DC7">
        <w:rPr>
          <w:rFonts w:asciiTheme="majorHAnsi" w:hAnsiTheme="majorHAnsi" w:cstheme="majorHAnsi"/>
          <w:b/>
          <w:color w:val="2F5597"/>
          <w:sz w:val="22"/>
        </w:rPr>
        <w:t>TMT)  -&gt;  sample</w:t>
      </w:r>
      <w:proofErr w:type="gramEnd"/>
      <w:r w:rsidRPr="00333DC7">
        <w:rPr>
          <w:rFonts w:asciiTheme="majorHAnsi" w:hAnsiTheme="majorHAnsi" w:cstheme="majorHAnsi"/>
          <w:b/>
          <w:color w:val="2F5597"/>
          <w:sz w:val="22"/>
        </w:rPr>
        <w:t xml:space="preserve"> </w:t>
      </w:r>
      <w:proofErr w:type="gramStart"/>
      <w:r w:rsidRPr="00333DC7">
        <w:rPr>
          <w:rFonts w:asciiTheme="majorHAnsi" w:hAnsiTheme="majorHAnsi" w:cstheme="majorHAnsi"/>
          <w:b/>
          <w:color w:val="2F5597"/>
          <w:sz w:val="22"/>
        </w:rPr>
        <w:t>pooling  -&gt;  nanoLC</w:t>
      </w:r>
      <w:proofErr w:type="gramEnd"/>
      <w:r w:rsidRPr="00333DC7">
        <w:rPr>
          <w:rFonts w:asciiTheme="majorHAnsi" w:hAnsiTheme="majorHAnsi" w:cstheme="majorHAnsi"/>
          <w:b/>
          <w:color w:val="2F5597"/>
          <w:sz w:val="22"/>
        </w:rPr>
        <w:t>-ESI-MS/</w:t>
      </w:r>
      <w:proofErr w:type="gramStart"/>
      <w:r w:rsidRPr="00333DC7">
        <w:rPr>
          <w:rFonts w:asciiTheme="majorHAnsi" w:hAnsiTheme="majorHAnsi" w:cstheme="majorHAnsi"/>
          <w:b/>
          <w:color w:val="2F5597"/>
          <w:sz w:val="22"/>
        </w:rPr>
        <w:t>MS  -&gt;  Orbitrap</w:t>
      </w:r>
      <w:proofErr w:type="gramEnd"/>
      <w:r w:rsidRPr="00333DC7">
        <w:rPr>
          <w:rFonts w:asciiTheme="majorHAnsi" w:hAnsiTheme="majorHAnsi" w:cstheme="majorHAnsi"/>
          <w:b/>
          <w:color w:val="2F5597"/>
          <w:sz w:val="22"/>
        </w:rPr>
        <w:t xml:space="preserve"> Fusion Lumos (</w:t>
      </w:r>
      <w:proofErr w:type="gramStart"/>
      <w:r w:rsidRPr="00333DC7">
        <w:rPr>
          <w:rFonts w:asciiTheme="majorHAnsi" w:hAnsiTheme="majorHAnsi" w:cstheme="majorHAnsi"/>
          <w:b/>
          <w:color w:val="2F5597"/>
          <w:sz w:val="22"/>
        </w:rPr>
        <w:t>DDA)  -&gt;  raw</w:t>
      </w:r>
      <w:proofErr w:type="gramEnd"/>
      <w:r w:rsidRPr="00333DC7">
        <w:rPr>
          <w:rFonts w:asciiTheme="majorHAnsi" w:hAnsiTheme="majorHAnsi" w:cstheme="majorHAnsi"/>
          <w:b/>
          <w:color w:val="2F5597"/>
          <w:sz w:val="22"/>
        </w:rPr>
        <w:t xml:space="preserve">-data </w:t>
      </w:r>
      <w:proofErr w:type="gramStart"/>
      <w:r w:rsidRPr="00333DC7">
        <w:rPr>
          <w:rFonts w:asciiTheme="majorHAnsi" w:hAnsiTheme="majorHAnsi" w:cstheme="majorHAnsi"/>
          <w:b/>
          <w:color w:val="2F5597"/>
          <w:sz w:val="22"/>
        </w:rPr>
        <w:t>QC  -&gt;  Proteome</w:t>
      </w:r>
      <w:proofErr w:type="gramEnd"/>
      <w:r w:rsidRPr="00333DC7">
        <w:rPr>
          <w:rFonts w:asciiTheme="majorHAnsi" w:hAnsiTheme="majorHAnsi" w:cstheme="majorHAnsi"/>
          <w:b/>
          <w:color w:val="2F5597"/>
          <w:sz w:val="22"/>
        </w:rPr>
        <w:t xml:space="preserve"> </w:t>
      </w:r>
      <w:proofErr w:type="gramStart"/>
      <w:r w:rsidRPr="00333DC7">
        <w:rPr>
          <w:rFonts w:asciiTheme="majorHAnsi" w:hAnsiTheme="majorHAnsi" w:cstheme="majorHAnsi"/>
          <w:b/>
          <w:color w:val="2F5597"/>
          <w:sz w:val="22"/>
        </w:rPr>
        <w:t>Discoverer  -&gt;  SIMCA</w:t>
      </w:r>
      <w:proofErr w:type="gramEnd"/>
      <w:r w:rsidRPr="00333DC7">
        <w:rPr>
          <w:rFonts w:asciiTheme="majorHAnsi" w:hAnsiTheme="majorHAnsi" w:cstheme="majorHAnsi"/>
          <w:b/>
          <w:color w:val="2F5597"/>
          <w:sz w:val="22"/>
        </w:rPr>
        <w:t xml:space="preserve"> (PCA/PLS-</w:t>
      </w:r>
      <w:proofErr w:type="gramStart"/>
      <w:r w:rsidRPr="00333DC7">
        <w:rPr>
          <w:rFonts w:asciiTheme="majorHAnsi" w:hAnsiTheme="majorHAnsi" w:cstheme="majorHAnsi"/>
          <w:b/>
          <w:color w:val="2F5597"/>
          <w:sz w:val="22"/>
        </w:rPr>
        <w:t>DA)  -&gt;  Metascape</w:t>
      </w:r>
      <w:proofErr w:type="gramEnd"/>
    </w:p>
    <w:p w14:paraId="6B49BABD" w14:textId="77777777" w:rsidR="00333DC7" w:rsidRDefault="00333DC7" w:rsidP="00333DC7">
      <w:pPr>
        <w:jc w:val="both"/>
        <w:rPr>
          <w:rFonts w:asciiTheme="majorHAnsi" w:hAnsiTheme="majorHAnsi" w:cstheme="majorHAnsi"/>
          <w:sz w:val="22"/>
        </w:rPr>
      </w:pPr>
    </w:p>
    <w:p w14:paraId="73279227" w14:textId="2EF4400B"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Hands-on sessions demonstrate the quantitative proteomics workflow. For meaningful multivariate statistics and pathway interpretation, participants also work with a representative complex quantitative proteomics dataset containing multiple proteins and experimental groups.</w:t>
      </w:r>
    </w:p>
    <w:p w14:paraId="771B8639" w14:textId="77777777" w:rsidR="00333DC7" w:rsidRDefault="00333DC7">
      <w:pPr>
        <w:pStyle w:val="Heading1"/>
      </w:pPr>
    </w:p>
    <w:p w14:paraId="501EE3DE" w14:textId="478FEA47" w:rsidR="00941C78" w:rsidRPr="00333DC7" w:rsidRDefault="00000000">
      <w:pPr>
        <w:pStyle w:val="Heading1"/>
        <w:rPr>
          <w:sz w:val="24"/>
          <w:szCs w:val="24"/>
        </w:rPr>
      </w:pPr>
      <w:r w:rsidRPr="00333DC7">
        <w:rPr>
          <w:sz w:val="24"/>
          <w:szCs w:val="24"/>
        </w:rPr>
        <w:t>Forms of Teaching and Learning</w:t>
      </w:r>
    </w:p>
    <w:p w14:paraId="4C18A5AC" w14:textId="77777777" w:rsidR="00941C78" w:rsidRPr="00333DC7" w:rsidRDefault="00000000" w:rsidP="00333DC7">
      <w:pPr>
        <w:jc w:val="both"/>
        <w:rPr>
          <w:rFonts w:asciiTheme="majorHAnsi" w:hAnsiTheme="majorHAnsi" w:cstheme="majorHAnsi"/>
          <w:sz w:val="22"/>
        </w:rPr>
      </w:pPr>
      <w:r w:rsidRPr="00333DC7">
        <w:rPr>
          <w:rFonts w:asciiTheme="majorHAnsi" w:hAnsiTheme="majorHAnsi" w:cstheme="majorHAnsi"/>
          <w:sz w:val="22"/>
        </w:rPr>
        <w:t>The course combines lectures, seminars, instrument demonstrations, hands-on laboratory exercises, and supervised computer-based data analysis. Practical sessions cover sample preparation, TMT labeling, nanoLC-MS/MS acquisition, data-quality assessment, Proteome Discoverer processing, SIMCA-based PCA and PLS-DA, and Metascape functional interpretation. Participants also develop a proteomics case study based on their own research question and discuss the proposed workflow with instructors and peers. Assessment is Pass/Fail and is based on active participation and completion of the practical and project-based activities.</w:t>
      </w:r>
    </w:p>
    <w:sectPr w:rsidR="00941C78" w:rsidRPr="00333DC7"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5F0F5" w14:textId="77777777" w:rsidR="008C30A9" w:rsidRDefault="008C30A9">
      <w:pPr>
        <w:spacing w:after="0" w:line="240" w:lineRule="auto"/>
      </w:pPr>
      <w:r>
        <w:separator/>
      </w:r>
    </w:p>
  </w:endnote>
  <w:endnote w:type="continuationSeparator" w:id="0">
    <w:p w14:paraId="7569B1E4" w14:textId="77777777" w:rsidR="008C30A9" w:rsidRDefault="008C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5B6F" w14:textId="77777777" w:rsidR="00941C78" w:rsidRDefault="00000000">
    <w:pPr>
      <w:pStyle w:val="Footer"/>
      <w:jc w:val="center"/>
    </w:pPr>
    <w:r>
      <w:rPr>
        <w:color w:val="646464"/>
        <w:sz w:val="15"/>
      </w:rPr>
      <w:t xml:space="preserve">Proteomics by Mass Spectrometry | </w:t>
    </w:r>
    <w:proofErr w:type="spellStart"/>
    <w:r>
      <w:rPr>
        <w:color w:val="646464"/>
        <w:sz w:val="15"/>
      </w:rPr>
      <w:t>Multiomics</w:t>
    </w:r>
    <w:proofErr w:type="spellEnd"/>
    <w:r>
      <w:rPr>
        <w:color w:val="646464"/>
        <w:sz w:val="15"/>
      </w:rPr>
      <w:t xml:space="preserve"> and Precision Medicine - Core Technology Platforms - NYU Abu Dhabi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7294" w14:textId="77777777" w:rsidR="008C30A9" w:rsidRDefault="008C30A9">
      <w:pPr>
        <w:spacing w:after="0" w:line="240" w:lineRule="auto"/>
      </w:pPr>
      <w:r>
        <w:separator/>
      </w:r>
    </w:p>
  </w:footnote>
  <w:footnote w:type="continuationSeparator" w:id="0">
    <w:p w14:paraId="547516F8" w14:textId="77777777" w:rsidR="008C30A9" w:rsidRDefault="008C3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14C880"/>
    <w:lvl w:ilvl="0">
      <w:start w:val="1"/>
      <w:numFmt w:val="bullet"/>
      <w:pStyle w:val="ListBullet"/>
      <w:lvlText w:val=""/>
      <w:lvlJc w:val="left"/>
      <w:pPr>
        <w:tabs>
          <w:tab w:val="num" w:pos="360"/>
        </w:tabs>
        <w:ind w:left="360" w:hanging="360"/>
      </w:pPr>
      <w:rPr>
        <w:rFonts w:ascii="Symbol" w:hAnsi="Symbol" w:hint="default"/>
      </w:rPr>
    </w:lvl>
  </w:abstractNum>
  <w:num w:numId="1" w16cid:durableId="1063135742">
    <w:abstractNumId w:val="8"/>
  </w:num>
  <w:num w:numId="2" w16cid:durableId="577717145">
    <w:abstractNumId w:val="6"/>
  </w:num>
  <w:num w:numId="3" w16cid:durableId="756055162">
    <w:abstractNumId w:val="5"/>
  </w:num>
  <w:num w:numId="4" w16cid:durableId="1155955664">
    <w:abstractNumId w:val="4"/>
  </w:num>
  <w:num w:numId="5" w16cid:durableId="1239247072">
    <w:abstractNumId w:val="7"/>
  </w:num>
  <w:num w:numId="6" w16cid:durableId="568925118">
    <w:abstractNumId w:val="3"/>
  </w:num>
  <w:num w:numId="7" w16cid:durableId="1409500316">
    <w:abstractNumId w:val="2"/>
  </w:num>
  <w:num w:numId="8" w16cid:durableId="1793943271">
    <w:abstractNumId w:val="1"/>
  </w:num>
  <w:num w:numId="9" w16cid:durableId="104263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DC7"/>
    <w:rsid w:val="005F5B87"/>
    <w:rsid w:val="008C30A9"/>
    <w:rsid w:val="00941C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53A7C"/>
  <w14:defaultImageDpi w14:val="300"/>
  <w15:docId w15:val="{D4C6D633-443B-9642-8D5C-46049953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9"/>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jcqjg1a">
    <w:name w:val="gjcqjg1a"/>
    <w:basedOn w:val="Normal"/>
    <w:rsid w:val="00333D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33D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Liaqat Ali</cp:lastModifiedBy>
  <cp:revision>2</cp:revision>
  <dcterms:created xsi:type="dcterms:W3CDTF">2026-09-15T08:51:00Z</dcterms:created>
  <dcterms:modified xsi:type="dcterms:W3CDTF">2026-09-15T08:51:00Z</dcterms:modified>
  <cp:category/>
</cp:coreProperties>
</file>