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137" w:rsidRDefault="004375A6">
      <w:r>
        <w:fldChar w:fldCharType="begin"/>
      </w:r>
      <w:r w:rsidR="00DB5F12">
        <w:instrText xml:space="preserve"> MACROBUTTON MTEditEquationSection2 </w:instrText>
      </w:r>
      <w:r w:rsidR="00DB5F12" w:rsidRPr="00DB5F12">
        <w:rPr>
          <w:rStyle w:val="MTEquationSection"/>
        </w:rPr>
        <w:instrText>Equation Chapter 1 Section 1</w:instrText>
      </w:r>
      <w:r>
        <w:fldChar w:fldCharType="begin"/>
      </w:r>
      <w:r w:rsidR="00DB5F12">
        <w:instrText xml:space="preserve"> SEQ MTEqn \r \h \* MERGEFORMAT </w:instrText>
      </w:r>
      <w:r>
        <w:fldChar w:fldCharType="end"/>
      </w:r>
      <w:r>
        <w:fldChar w:fldCharType="begin"/>
      </w:r>
      <w:r w:rsidR="00DB5F12">
        <w:instrText xml:space="preserve"> SEQ MTSec \r 1 \h \* MERGEFORMAT </w:instrText>
      </w:r>
      <w:r>
        <w:fldChar w:fldCharType="end"/>
      </w:r>
      <w:r>
        <w:fldChar w:fldCharType="begin"/>
      </w:r>
      <w:r w:rsidR="00DB5F12">
        <w:instrText xml:space="preserve"> SEQ MTChap \r 1 \h \* MERGEFORMAT </w:instrText>
      </w:r>
      <w:r>
        <w:fldChar w:fldCharType="end"/>
      </w:r>
      <w:r>
        <w:fldChar w:fldCharType="end"/>
      </w:r>
      <w:r w:rsidR="00B430E3">
        <w:t>We will suppose that evidence is in the form of a Gaussian likelihood function for two cues x and y which may have come from a common source.  If x and y do not come from a common source then they are uncorrelated and p(x,y) = p(x)*p(y).  If they do come from a common source then p(x,y) is highly correlated.   In the simplest case p(x,y) = delta(x-y)*p(x), but here we will assume that p(x,y) is just a highly correlated Gaussian</w:t>
      </w:r>
      <w:r w:rsidR="00DB5F12">
        <w:t xml:space="preserve"> with correlation coeff 1-epsilon where epsilon is small.  Thus the generative model is given by</w:t>
      </w:r>
    </w:p>
    <w:p w:rsidR="00DB5F12" w:rsidRDefault="00DB5F12" w:rsidP="00DB5F12">
      <w:pPr>
        <w:pStyle w:val="MTDisplayEquation"/>
      </w:pPr>
      <w:r>
        <w:tab/>
      </w:r>
      <w:r w:rsidR="006078D9" w:rsidRPr="00DB5F12">
        <w:rPr>
          <w:position w:val="-110"/>
        </w:rPr>
        <w:object w:dxaOrig="4900" w:dyaOrig="2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pt;height:116.15pt" o:ole="">
            <v:imagedata r:id="rId4" o:title=""/>
          </v:shape>
          <o:OLEObject Type="Embed" ProgID="Equation.DSMT4" ShapeID="_x0000_i1025" DrawAspect="Content" ObjectID="_1376132868" r:id="rId5"/>
        </w:object>
      </w:r>
      <w:r>
        <w:tab/>
      </w:r>
      <w:r w:rsidR="004375A6">
        <w:fldChar w:fldCharType="begin"/>
      </w:r>
      <w:r>
        <w:instrText xml:space="preserve"> MACROBUTTON MTPlaceRef \* MERGEFORMAT </w:instrText>
      </w:r>
      <w:r w:rsidR="004375A6">
        <w:fldChar w:fldCharType="begin"/>
      </w:r>
      <w:r>
        <w:instrText xml:space="preserve"> SEQ MTEqn \h \* MERGEFORMAT </w:instrText>
      </w:r>
      <w:r w:rsidR="004375A6">
        <w:fldChar w:fldCharType="end"/>
      </w:r>
      <w:r>
        <w:instrText>(</w:instrText>
      </w:r>
      <w:fldSimple w:instr=" SEQ MTSec \c \* Arabic \* MERGEFORMAT ">
        <w:r w:rsidR="0095651E">
          <w:rPr>
            <w:noProof/>
          </w:rPr>
          <w:instrText>1</w:instrText>
        </w:r>
      </w:fldSimple>
      <w:r>
        <w:instrText>.</w:instrText>
      </w:r>
      <w:fldSimple w:instr=" SEQ MTEqn \c \* Arabic \* MERGEFORMAT ">
        <w:r w:rsidR="0095651E">
          <w:rPr>
            <w:noProof/>
          </w:rPr>
          <w:instrText>1</w:instrText>
        </w:r>
      </w:fldSimple>
      <w:r>
        <w:instrText>)</w:instrText>
      </w:r>
      <w:r w:rsidR="004375A6">
        <w:fldChar w:fldCharType="end"/>
      </w:r>
    </w:p>
    <w:p w:rsidR="00DE4D00" w:rsidRDefault="00DE4D00">
      <w:r>
        <w:t>where</w:t>
      </w:r>
    </w:p>
    <w:p w:rsidR="002772EE" w:rsidRDefault="002772EE" w:rsidP="002772EE">
      <w:pPr>
        <w:pStyle w:val="MTDisplayEquation"/>
      </w:pPr>
      <w:r>
        <w:tab/>
      </w:r>
      <w:r w:rsidR="001E59C8" w:rsidRPr="001E59C8">
        <w:rPr>
          <w:position w:val="-98"/>
        </w:rPr>
        <w:object w:dxaOrig="2240" w:dyaOrig="2079">
          <v:shape id="_x0000_i1026" type="#_x0000_t75" style="width:112.1pt;height:103.9pt" o:ole="">
            <v:imagedata r:id="rId6" o:title=""/>
          </v:shape>
          <o:OLEObject Type="Embed" ProgID="Equation.DSMT4" ShapeID="_x0000_i1026" DrawAspect="Content" ObjectID="_1376132869" r:id="rId7"/>
        </w:object>
      </w:r>
      <w:r>
        <w:tab/>
      </w:r>
      <w:r w:rsidR="004375A6">
        <w:fldChar w:fldCharType="begin"/>
      </w:r>
      <w:r>
        <w:instrText xml:space="preserve"> MACROBUTTON MTPlaceRef \* MERGEFORMAT </w:instrText>
      </w:r>
      <w:r w:rsidR="004375A6">
        <w:fldChar w:fldCharType="begin"/>
      </w:r>
      <w:r>
        <w:instrText xml:space="preserve"> SEQ MTEqn \h \* MERGEFORMAT </w:instrText>
      </w:r>
      <w:r w:rsidR="004375A6">
        <w:fldChar w:fldCharType="end"/>
      </w:r>
      <w:r>
        <w:instrText>(</w:instrText>
      </w:r>
      <w:fldSimple w:instr=" SEQ MTSec \c \* Arabic \* MERGEFORMAT ">
        <w:r w:rsidR="0095651E">
          <w:rPr>
            <w:noProof/>
          </w:rPr>
          <w:instrText>1</w:instrText>
        </w:r>
      </w:fldSimple>
      <w:r>
        <w:instrText>.</w:instrText>
      </w:r>
      <w:fldSimple w:instr=" SEQ MTEqn \c \* Arabic \* MERGEFORMAT ">
        <w:r w:rsidR="0095651E">
          <w:rPr>
            <w:noProof/>
          </w:rPr>
          <w:instrText>2</w:instrText>
        </w:r>
      </w:fldSimple>
      <w:r>
        <w:instrText>)</w:instrText>
      </w:r>
      <w:r w:rsidR="004375A6">
        <w:fldChar w:fldCharType="end"/>
      </w:r>
    </w:p>
    <w:p w:rsidR="00950F1E" w:rsidRDefault="00950F1E">
      <w:r>
        <w:t>So that</w:t>
      </w:r>
    </w:p>
    <w:p w:rsidR="00950F1E" w:rsidRDefault="00950F1E" w:rsidP="00950F1E">
      <w:pPr>
        <w:pStyle w:val="MTDisplayEquation"/>
      </w:pPr>
      <w:r>
        <w:tab/>
      </w:r>
      <w:r w:rsidR="001E59C8" w:rsidRPr="000B5777">
        <w:rPr>
          <w:position w:val="-138"/>
        </w:rPr>
        <w:object w:dxaOrig="4780" w:dyaOrig="2880">
          <v:shape id="_x0000_i1027" type="#_x0000_t75" style="width:238.4pt;height:2in" o:ole="">
            <v:imagedata r:id="rId8" o:title=""/>
          </v:shape>
          <o:OLEObject Type="Embed" ProgID="Equation.DSMT4" ShapeID="_x0000_i1027" DrawAspect="Content" ObjectID="_1376132870" r:id="rId9"/>
        </w:object>
      </w:r>
      <w:r>
        <w:tab/>
      </w:r>
      <w:r w:rsidR="004375A6">
        <w:fldChar w:fldCharType="begin"/>
      </w:r>
      <w:r>
        <w:instrText xml:space="preserve"> MACROBUTTON MTPlaceRef \* MERGEFORMAT </w:instrText>
      </w:r>
      <w:r w:rsidR="004375A6">
        <w:fldChar w:fldCharType="begin"/>
      </w:r>
      <w:r>
        <w:instrText xml:space="preserve"> SEQ MTEqn \h \* MERGEFORMAT </w:instrText>
      </w:r>
      <w:r w:rsidR="004375A6">
        <w:fldChar w:fldCharType="end"/>
      </w:r>
      <w:r>
        <w:instrText>(</w:instrText>
      </w:r>
      <w:fldSimple w:instr=" SEQ MTSec \c \* Arabic \* MERGEFORMAT ">
        <w:r w:rsidR="0095651E">
          <w:rPr>
            <w:noProof/>
          </w:rPr>
          <w:instrText>1</w:instrText>
        </w:r>
      </w:fldSimple>
      <w:r>
        <w:instrText>.</w:instrText>
      </w:r>
      <w:fldSimple w:instr=" SEQ MTEqn \c \* Arabic \* MERGEFORMAT ">
        <w:r w:rsidR="0095651E">
          <w:rPr>
            <w:noProof/>
          </w:rPr>
          <w:instrText>3</w:instrText>
        </w:r>
      </w:fldSimple>
      <w:r>
        <w:instrText>)</w:instrText>
      </w:r>
      <w:r w:rsidR="004375A6">
        <w:fldChar w:fldCharType="end"/>
      </w:r>
    </w:p>
    <w:p w:rsidR="001E59C8" w:rsidRDefault="001E59C8">
      <w:r>
        <w:t xml:space="preserve">A useful quantity is the difference between these two precision matrices, which is approximately given by, </w:t>
      </w:r>
    </w:p>
    <w:p w:rsidR="001E59C8" w:rsidRDefault="001E59C8" w:rsidP="001E59C8">
      <w:pPr>
        <w:pStyle w:val="MTDisplayEquation"/>
      </w:pPr>
      <w:r>
        <w:tab/>
      </w:r>
      <w:r w:rsidRPr="001E59C8">
        <w:rPr>
          <w:position w:val="-32"/>
        </w:rPr>
        <w:object w:dxaOrig="4180" w:dyaOrig="760">
          <v:shape id="_x0000_i1028" type="#_x0000_t75" style="width:209.2pt;height:37.35pt" o:ole="">
            <v:imagedata r:id="rId10" o:title=""/>
          </v:shape>
          <o:OLEObject Type="Embed" ProgID="Equation.DSMT4" ShapeID="_x0000_i1028" DrawAspect="Content" ObjectID="_1376132871" r:id="rId11"/>
        </w:object>
      </w:r>
    </w:p>
    <w:p w:rsidR="00DB5F12" w:rsidRDefault="00B632B0">
      <w:r>
        <w:t>Now, having observed rx and ry we wish to infer p(x,y) having marginalized out c.  This is complicated by the fact that the posterior p(x,y,c|rx,ry) is a mixture distribution.  Specifically</w:t>
      </w:r>
    </w:p>
    <w:p w:rsidR="00DB5F12" w:rsidRDefault="00B632B0" w:rsidP="00B632B0">
      <w:pPr>
        <w:pStyle w:val="MTDisplayEquation"/>
      </w:pPr>
      <w:r>
        <w:lastRenderedPageBreak/>
        <w:tab/>
      </w:r>
      <w:r w:rsidR="00DE4D00" w:rsidRPr="00B632B0">
        <w:rPr>
          <w:position w:val="-30"/>
        </w:rPr>
        <w:object w:dxaOrig="7880" w:dyaOrig="680">
          <v:shape id="_x0000_i1029" type="#_x0000_t75" style="width:394.65pt;height:34.65pt" o:ole="">
            <v:imagedata r:id="rId12" o:title=""/>
          </v:shape>
          <o:OLEObject Type="Embed" ProgID="Equation.DSMT4" ShapeID="_x0000_i1029" DrawAspect="Content" ObjectID="_1376132872" r:id="rId13"/>
        </w:object>
      </w:r>
      <w:r>
        <w:tab/>
      </w:r>
      <w:r w:rsidR="004375A6">
        <w:fldChar w:fldCharType="begin"/>
      </w:r>
      <w:r>
        <w:instrText xml:space="preserve"> MACROBUTTON MTPlaceRef \* MERGEFORMAT </w:instrText>
      </w:r>
      <w:r w:rsidR="004375A6">
        <w:fldChar w:fldCharType="begin"/>
      </w:r>
      <w:r>
        <w:instrText xml:space="preserve"> SEQ MTEqn \h \* MERGEFORMAT </w:instrText>
      </w:r>
      <w:r w:rsidR="004375A6">
        <w:fldChar w:fldCharType="end"/>
      </w:r>
      <w:r>
        <w:instrText>(</w:instrText>
      </w:r>
      <w:fldSimple w:instr=" SEQ MTSec \c \* Arabic \* MERGEFORMAT ">
        <w:r w:rsidR="0095651E">
          <w:rPr>
            <w:noProof/>
          </w:rPr>
          <w:instrText>1</w:instrText>
        </w:r>
      </w:fldSimple>
      <w:r>
        <w:instrText>.</w:instrText>
      </w:r>
      <w:fldSimple w:instr=" SEQ MTEqn \c \* Arabic \* MERGEFORMAT ">
        <w:r w:rsidR="0095651E">
          <w:rPr>
            <w:noProof/>
          </w:rPr>
          <w:instrText>4</w:instrText>
        </w:r>
      </w:fldSimple>
      <w:r>
        <w:instrText>)</w:instrText>
      </w:r>
      <w:r w:rsidR="004375A6">
        <w:fldChar w:fldCharType="end"/>
      </w:r>
    </w:p>
    <w:p w:rsidR="00B632B0" w:rsidRDefault="0095711C">
      <w:r>
        <w:t xml:space="preserve">Where </w:t>
      </w:r>
      <w:r w:rsidRPr="0095711C">
        <w:rPr>
          <w:b/>
        </w:rPr>
        <w:t>x</w:t>
      </w:r>
      <w:r w:rsidRPr="0095711C">
        <w:t>=[</w:t>
      </w:r>
      <w:r>
        <w:t>x y</w:t>
      </w:r>
      <w:r w:rsidRPr="0095711C">
        <w:t>]</w:t>
      </w:r>
      <w:r>
        <w:t>^T and</w:t>
      </w:r>
    </w:p>
    <w:p w:rsidR="0095711C" w:rsidRDefault="0095711C" w:rsidP="0095711C">
      <w:pPr>
        <w:pStyle w:val="MTDisplayEquation"/>
      </w:pPr>
      <w:r>
        <w:tab/>
      </w:r>
      <w:r w:rsidRPr="0095711C">
        <w:rPr>
          <w:position w:val="-24"/>
        </w:rPr>
        <w:object w:dxaOrig="1780" w:dyaOrig="660">
          <v:shape id="_x0000_i1030" type="#_x0000_t75" style="width:89pt;height:32.6pt" o:ole="">
            <v:imagedata r:id="rId14" o:title=""/>
          </v:shape>
          <o:OLEObject Type="Embed" ProgID="Equation.DSMT4" ShapeID="_x0000_i1030" DrawAspect="Content" ObjectID="_1376132873" r:id="rId15"/>
        </w:object>
      </w:r>
      <w:r>
        <w:tab/>
      </w:r>
      <w:r w:rsidR="004375A6">
        <w:fldChar w:fldCharType="begin"/>
      </w:r>
      <w:r>
        <w:instrText xml:space="preserve"> MACROBUTTON MTPlaceRef \* MERGEFORMAT </w:instrText>
      </w:r>
      <w:r w:rsidR="004375A6">
        <w:fldChar w:fldCharType="begin"/>
      </w:r>
      <w:r>
        <w:instrText xml:space="preserve"> SEQ MTEqn \h \* MERGEFORMAT </w:instrText>
      </w:r>
      <w:r w:rsidR="004375A6">
        <w:fldChar w:fldCharType="end"/>
      </w:r>
      <w:r>
        <w:instrText>(</w:instrText>
      </w:r>
      <w:fldSimple w:instr=" SEQ MTSec \c \* Arabic \* MERGEFORMAT ">
        <w:r w:rsidR="0095651E">
          <w:rPr>
            <w:noProof/>
          </w:rPr>
          <w:instrText>1</w:instrText>
        </w:r>
      </w:fldSimple>
      <w:r>
        <w:instrText>.</w:instrText>
      </w:r>
      <w:fldSimple w:instr=" SEQ MTEqn \c \* Arabic \* MERGEFORMAT ">
        <w:r w:rsidR="0095651E">
          <w:rPr>
            <w:noProof/>
          </w:rPr>
          <w:instrText>5</w:instrText>
        </w:r>
      </w:fldSimple>
      <w:r>
        <w:instrText>)</w:instrText>
      </w:r>
      <w:r w:rsidR="004375A6">
        <w:fldChar w:fldCharType="end"/>
      </w:r>
    </w:p>
    <w:p w:rsidR="0095711C" w:rsidRDefault="0095711C">
      <w:r>
        <w:t xml:space="preserve">The VBEM approximation is q(x,y|mu,Sigma)*q(c|pi) = Normal(mu,Sigma)*Binomal(pi) where </w:t>
      </w:r>
    </w:p>
    <w:p w:rsidR="005D694E" w:rsidRDefault="0095711C" w:rsidP="002A0A1E">
      <w:pPr>
        <w:pStyle w:val="MTDisplayEquation"/>
      </w:pPr>
      <w:r>
        <w:tab/>
      </w:r>
      <w:r w:rsidR="001E59C8" w:rsidRPr="0095711C">
        <w:rPr>
          <w:position w:val="-112"/>
        </w:rPr>
        <w:object w:dxaOrig="5040" w:dyaOrig="2280">
          <v:shape id="_x0000_i1031" type="#_x0000_t75" style="width:252pt;height:114.1pt" o:ole="">
            <v:imagedata r:id="rId16" o:title=""/>
          </v:shape>
          <o:OLEObject Type="Embed" ProgID="Equation.DSMT4" ShapeID="_x0000_i1031" DrawAspect="Content" ObjectID="_1376132874" r:id="rId17"/>
        </w:object>
      </w:r>
      <w:r>
        <w:tab/>
      </w:r>
      <w:r w:rsidR="004375A6">
        <w:fldChar w:fldCharType="begin"/>
      </w:r>
      <w:r>
        <w:instrText xml:space="preserve"> MACROBUTTON MTPlaceRef \* MERGEFORMAT </w:instrText>
      </w:r>
      <w:r w:rsidR="004375A6">
        <w:fldChar w:fldCharType="begin"/>
      </w:r>
      <w:r>
        <w:instrText xml:space="preserve"> SEQ MTEqn \h \* MERGEFORMAT </w:instrText>
      </w:r>
      <w:r w:rsidR="004375A6">
        <w:fldChar w:fldCharType="end"/>
      </w:r>
      <w:r>
        <w:instrText>(</w:instrText>
      </w:r>
      <w:fldSimple w:instr=" SEQ MTSec \c \* Arabic \* MERGEFORMAT ">
        <w:r w:rsidR="0095651E">
          <w:rPr>
            <w:noProof/>
          </w:rPr>
          <w:instrText>1</w:instrText>
        </w:r>
      </w:fldSimple>
      <w:r>
        <w:instrText>.</w:instrText>
      </w:r>
      <w:fldSimple w:instr=" SEQ MTEqn \c \* Arabic \* MERGEFORMAT ">
        <w:r w:rsidR="0095651E">
          <w:rPr>
            <w:noProof/>
          </w:rPr>
          <w:instrText>6</w:instrText>
        </w:r>
      </w:fldSimple>
      <w:r>
        <w:instrText>)</w:instrText>
      </w:r>
      <w:r w:rsidR="004375A6">
        <w:fldChar w:fldCharType="end"/>
      </w:r>
    </w:p>
    <w:p w:rsidR="000B5777" w:rsidRDefault="000B5777">
      <w:r>
        <w:t xml:space="preserve">Note that </w:t>
      </w:r>
      <w:r w:rsidRPr="000B5777">
        <w:rPr>
          <w:position w:val="-16"/>
        </w:rPr>
        <w:object w:dxaOrig="2720" w:dyaOrig="480">
          <v:shape id="_x0000_i1032" type="#_x0000_t75" style="width:135.85pt;height:24.45pt" o:ole="">
            <v:imagedata r:id="rId18" o:title=""/>
          </v:shape>
          <o:OLEObject Type="Embed" ProgID="Equation.DSMT4" ShapeID="_x0000_i1032" DrawAspect="Content" ObjectID="_1376132875" r:id="rId19"/>
        </w:object>
      </w:r>
      <w:r>
        <w:t>so that if the predicted means are far away then the log likelihood that they came from the same source is very negative.</w:t>
      </w:r>
    </w:p>
    <w:p w:rsidR="000B5777" w:rsidRDefault="000B5777"/>
    <w:p w:rsidR="000B5777" w:rsidRDefault="000B5777">
      <w:r>
        <w:t xml:space="preserve">Inference is performed by iteratively implementing the equations above (1.6) until a fixed point is reached.  </w:t>
      </w:r>
      <w:r w:rsidR="00CE369C">
        <w:t xml:space="preserve">Alternatively we could build a continuous time dynamical system with the same fixed point and iterate that.   For a linear PPC, the chief difficulty in this case is that we have to compute the actual covariance matrix and mean while a linear PPC usually represents only the inverse of the covariance matrix and the inverse covariance matrix times the mean.  </w:t>
      </w:r>
    </w:p>
    <w:p w:rsidR="0072076C" w:rsidRDefault="0072076C"/>
    <w:p w:rsidR="00E164D7" w:rsidRDefault="0072076C">
      <w:r>
        <w:t>One way around this is to only track the Diagonal of the covarnaice matrix Sigma.  This is equlvalent to assuming that the variational posterior fully factorized, i.e. q(x,y,c)=q(x)*q(y)*q(c).  In this case Sigma and Sigma^{-1} in 1.6 are constrained to be diagonal.</w:t>
      </w:r>
      <w:r w:rsidR="000B21A6">
        <w:t xml:space="preserve">  This makes Sigma easy to compute (and mu as well) and demonstrates that the non-linearity needed to estimate log(pi/(1-pi)) is a rational polynomial of rank 2 over 2 (because of the mu*mu^T terms)</w:t>
      </w:r>
    </w:p>
    <w:p w:rsidR="00E164D7" w:rsidRDefault="004936F1">
      <w:r>
        <w:t xml:space="preserve">Regardless, </w:t>
      </w:r>
      <w:r w:rsidR="00E164D7">
        <w:t xml:space="preserve">I like to break down this set of 3 equations (1.6) into 5 coupled equations in which each of the terms on the right hand side of the first line is computed independently.  </w:t>
      </w:r>
      <w:r w:rsidR="005579D0">
        <w:t xml:space="preserve">Specifically we define matrices </w:t>
      </w:r>
      <w:r>
        <w:t>A</w:t>
      </w:r>
      <w:r w:rsidR="005579D0">
        <w:t xml:space="preserve"> and B so that</w:t>
      </w:r>
    </w:p>
    <w:p w:rsidR="005579D0" w:rsidRDefault="005579D0" w:rsidP="005579D0">
      <w:pPr>
        <w:pStyle w:val="MTDisplayEquation"/>
      </w:pPr>
      <w:r>
        <w:tab/>
      </w:r>
      <w:r w:rsidRPr="005579D0">
        <w:rPr>
          <w:position w:val="-86"/>
        </w:rPr>
        <w:object w:dxaOrig="3780" w:dyaOrig="1840">
          <v:shape id="_x0000_i1033" type="#_x0000_t75" style="width:189.5pt;height:92.4pt" o:ole="">
            <v:imagedata r:id="rId20" o:title=""/>
          </v:shape>
          <o:OLEObject Type="Embed" ProgID="Equation.DSMT4" ShapeID="_x0000_i1033" DrawAspect="Content" ObjectID="_1376132876" r:id="rId21"/>
        </w:object>
      </w:r>
      <w:r>
        <w:tab/>
      </w:r>
      <w:r w:rsidR="004375A6">
        <w:fldChar w:fldCharType="begin"/>
      </w:r>
      <w:r>
        <w:instrText xml:space="preserve"> MACROBUTTON MTPlaceRef \* MERGEFORMAT </w:instrText>
      </w:r>
      <w:r w:rsidR="004375A6">
        <w:fldChar w:fldCharType="begin"/>
      </w:r>
      <w:r>
        <w:instrText xml:space="preserve"> SEQ MTEqn \h \* MERGEFORMAT </w:instrText>
      </w:r>
      <w:r w:rsidR="004375A6">
        <w:fldChar w:fldCharType="end"/>
      </w:r>
      <w:r>
        <w:instrText>(</w:instrText>
      </w:r>
      <w:fldSimple w:instr=" SEQ MTSec \c \* Arabic \* MERGEFORMAT ">
        <w:r w:rsidR="0095651E">
          <w:rPr>
            <w:noProof/>
          </w:rPr>
          <w:instrText>1</w:instrText>
        </w:r>
      </w:fldSimple>
      <w:r>
        <w:instrText>.</w:instrText>
      </w:r>
      <w:fldSimple w:instr=" SEQ MTEqn \c \* Arabic \* MERGEFORMAT ">
        <w:r w:rsidR="0095651E">
          <w:rPr>
            <w:noProof/>
          </w:rPr>
          <w:instrText>7</w:instrText>
        </w:r>
      </w:fldSimple>
      <w:r>
        <w:instrText>)</w:instrText>
      </w:r>
      <w:r w:rsidR="004375A6">
        <w:fldChar w:fldCharType="end"/>
      </w:r>
    </w:p>
    <w:p w:rsidR="005579D0" w:rsidRDefault="005579D0" w:rsidP="00E164D7">
      <w:pPr>
        <w:pStyle w:val="MTDisplayEquation"/>
      </w:pPr>
    </w:p>
    <w:p w:rsidR="005579D0" w:rsidRDefault="005579D0" w:rsidP="00E164D7">
      <w:pPr>
        <w:pStyle w:val="MTDisplayEquation"/>
      </w:pPr>
      <w:r>
        <w:t xml:space="preserve">These definition allow us to construct a dynamical system which has the same fixed points as the algorithm or variational inference and also has the property that </w:t>
      </w:r>
      <w:r w:rsidR="004936F1">
        <w:t>it is a it is at most quadratic in the natural parameters of the posterior distribution (log(pi/(1-pi)), Sigma^{-1}, and Sigma^{-1}mu) with the exception of log(pi/(1-pi)</w:t>
      </w:r>
      <w:r w:rsidR="000D2A8C">
        <w:t>)</w:t>
      </w:r>
      <w:r w:rsidR="004936F1">
        <w:t xml:space="preserve"> which must pass through a logistic nonlinearity in the equation for Sigma^{-1}</w:t>
      </w:r>
    </w:p>
    <w:p w:rsidR="00E164D7" w:rsidRDefault="00E164D7" w:rsidP="00E164D7">
      <w:pPr>
        <w:pStyle w:val="MTDisplayEquation"/>
      </w:pPr>
      <w:r>
        <w:tab/>
      </w:r>
      <w:r w:rsidR="005579D0" w:rsidRPr="00E164D7">
        <w:rPr>
          <w:position w:val="-184"/>
        </w:rPr>
        <w:object w:dxaOrig="5340" w:dyaOrig="3580">
          <v:shape id="_x0000_i1034" type="#_x0000_t75" style="width:266.95pt;height:179.3pt" o:ole="">
            <v:imagedata r:id="rId22" o:title=""/>
          </v:shape>
          <o:OLEObject Type="Embed" ProgID="Equation.DSMT4" ShapeID="_x0000_i1034" DrawAspect="Content" ObjectID="_1376132877" r:id="rId23"/>
        </w:object>
      </w:r>
      <w:r>
        <w:tab/>
      </w:r>
      <w:r w:rsidR="004375A6">
        <w:fldChar w:fldCharType="begin"/>
      </w:r>
      <w:r>
        <w:instrText xml:space="preserve"> MACROBUTTON MTPlaceRef \* MERGEFORMAT </w:instrText>
      </w:r>
      <w:r w:rsidR="004375A6">
        <w:fldChar w:fldCharType="begin"/>
      </w:r>
      <w:r>
        <w:instrText xml:space="preserve"> SEQ MTEqn \h \* MERGEFORMAT </w:instrText>
      </w:r>
      <w:r w:rsidR="004375A6">
        <w:fldChar w:fldCharType="end"/>
      </w:r>
      <w:r>
        <w:instrText>(</w:instrText>
      </w:r>
      <w:fldSimple w:instr=" SEQ MTSec \c \* Arabic \* MERGEFORMAT ">
        <w:r w:rsidR="0095651E">
          <w:rPr>
            <w:noProof/>
          </w:rPr>
          <w:instrText>1</w:instrText>
        </w:r>
      </w:fldSimple>
      <w:r>
        <w:instrText>.</w:instrText>
      </w:r>
      <w:fldSimple w:instr=" SEQ MTEqn \c \* Arabic \* MERGEFORMAT ">
        <w:r w:rsidR="0095651E">
          <w:rPr>
            <w:noProof/>
          </w:rPr>
          <w:instrText>8</w:instrText>
        </w:r>
      </w:fldSimple>
      <w:r>
        <w:instrText>)</w:instrText>
      </w:r>
      <w:r w:rsidR="004375A6">
        <w:fldChar w:fldCharType="end"/>
      </w:r>
    </w:p>
    <w:p w:rsidR="00DB5F12" w:rsidRDefault="0072076C">
      <w:r>
        <w:t xml:space="preserve">  </w:t>
      </w:r>
    </w:p>
    <w:p w:rsidR="000D2A8C" w:rsidRDefault="004936F1">
      <w:r>
        <w:t>Anyway, thats the kind of approach i have been taking recently.</w:t>
      </w:r>
    </w:p>
    <w:p w:rsidR="000D2A8C" w:rsidRDefault="000D2A8C">
      <w:r>
        <w:t>What can we say about g1’,g2’=f(g1,g2).  Where g1’ and g2’ are the amplitudes of the spatial localization variables?????</w:t>
      </w:r>
      <w:r w:rsidR="00B70F1F">
        <w:t xml:space="preserve"> Also for Pi.  </w:t>
      </w:r>
    </w:p>
    <w:p w:rsidR="00B70F1F" w:rsidRDefault="00B70F1F">
      <w:r>
        <w:t>Fix gain of one and change the other.</w:t>
      </w:r>
    </w:p>
    <w:p w:rsidR="000D2A8C" w:rsidRDefault="00541E5B">
      <w:r>
        <w:t>For both variational app</w:t>
      </w:r>
      <w:r w:rsidR="000D2A8C">
        <w:t>rox and exact.  Assume Unimodal Tuning.  Plot the plethoral of ‘single cell responces’</w:t>
      </w:r>
    </w:p>
    <w:p w:rsidR="000D2A8C" w:rsidRDefault="000D2A8C">
      <w:r>
        <w:t>Spatial Principle:  the less effective stimulus from one modality suppresses a highly effective stimulus from another modality.  Figures 2,3,4 in Greg’s 2011 paper.  Nature Neuro.</w:t>
      </w:r>
    </w:p>
    <w:p w:rsidR="000D2A8C" w:rsidRDefault="000D2A8C">
      <w:r>
        <w:t xml:space="preserve">Inverse effectiveness. </w:t>
      </w:r>
    </w:p>
    <w:p w:rsidR="000D2A8C" w:rsidRDefault="000D2A8C">
      <w:r>
        <w:t>Multisensory neurons.</w:t>
      </w:r>
    </w:p>
    <w:p w:rsidR="000D2A8C" w:rsidRDefault="00541E5B">
      <w:r>
        <w:t xml:space="preserve">Show effects of gain for both C and S.  </w:t>
      </w:r>
    </w:p>
    <w:p w:rsidR="00541E5B" w:rsidRDefault="00541E5B">
      <w:r>
        <w:t>For variational approximation, how bad it the approximation in terms of behaviour (percent correct) when you use a fixed (best) decision criterion across multiple gains.</w:t>
      </w:r>
    </w:p>
    <w:p w:rsidR="00541E5B" w:rsidRDefault="00541E5B"/>
    <w:p w:rsidR="003E01ED" w:rsidRDefault="003E01ED">
      <w:r>
        <w:br w:type="page"/>
      </w:r>
    </w:p>
    <w:p w:rsidR="003E01ED" w:rsidRDefault="003E01ED">
      <w:r>
        <w:lastRenderedPageBreak/>
        <w:t>CALCULATING PTRUE</w:t>
      </w:r>
    </w:p>
    <w:p w:rsidR="003E01ED" w:rsidRDefault="008C4C35" w:rsidP="008C4C35">
      <w:pPr>
        <w:pStyle w:val="MTDisplayEquation"/>
      </w:pPr>
      <w:r>
        <w:tab/>
      </w:r>
      <w:r w:rsidR="000D37CA" w:rsidRPr="008C4C35">
        <w:rPr>
          <w:position w:val="-108"/>
        </w:rPr>
        <w:object w:dxaOrig="3480" w:dyaOrig="1980">
          <v:shape id="_x0000_i1035" type="#_x0000_t75" style="width:173.9pt;height:98.5pt" o:ole="">
            <v:imagedata r:id="rId24" o:title=""/>
          </v:shape>
          <o:OLEObject Type="Embed" ProgID="Equation.DSMT4" ShapeID="_x0000_i1035" DrawAspect="Content" ObjectID="_1376132878" r:id="rId25"/>
        </w:object>
      </w:r>
    </w:p>
    <w:p w:rsidR="00DA70E9" w:rsidRDefault="000D37CA">
      <w:r>
        <w:t xml:space="preserve">Where C=1 or C=0.  We compute p(c|r_x,r_y) in the usually </w:t>
      </w:r>
      <w:r w:rsidR="00DA70E9">
        <w:t xml:space="preserve">way.  The full joint distribution on x and y with c marginalized out can be obtained by simply summing, </w:t>
      </w:r>
    </w:p>
    <w:p w:rsidR="00DA70E9" w:rsidRDefault="00DA70E9" w:rsidP="00DA70E9">
      <w:pPr>
        <w:pStyle w:val="MTDisplayEquation"/>
      </w:pPr>
      <w:r>
        <w:tab/>
      </w:r>
      <w:r w:rsidRPr="00DA70E9">
        <w:rPr>
          <w:position w:val="-28"/>
        </w:rPr>
        <w:object w:dxaOrig="4459" w:dyaOrig="560">
          <v:shape id="_x0000_i1036" type="#_x0000_t75" style="width:222.8pt;height:27.85pt" o:ole="">
            <v:imagedata r:id="rId26" o:title=""/>
          </v:shape>
          <o:OLEObject Type="Embed" ProgID="Equation.DSMT4" ShapeID="_x0000_i1036" DrawAspect="Content" ObjectID="_1376132879" r:id="rId27"/>
        </w:object>
      </w:r>
    </w:p>
    <w:p w:rsidR="00C522FE" w:rsidRDefault="00093170">
      <w:r>
        <w:t xml:space="preserve">This results in mixture of Gaussians posterior distribution for x and y.  </w:t>
      </w:r>
      <w:r w:rsidR="000D37CA">
        <w:t xml:space="preserve"> </w:t>
      </w:r>
      <w:r w:rsidR="00B6456A">
        <w:t xml:space="preserve">While I have my preferred way to represent a mixture of Gaussians, it seems more appropriate to just use the ‘magic property’ that the PPC encodes the inverse variance of the posterior in its amplitude.  We therefore compute the mean and variance of the posterior of x and y.  </w:t>
      </w:r>
      <w:r w:rsidR="00C522FE">
        <w:t xml:space="preserve">This is actually pretty easy. </w:t>
      </w:r>
    </w:p>
    <w:p w:rsidR="00C522FE" w:rsidRDefault="00C522FE" w:rsidP="00C522FE">
      <w:pPr>
        <w:pStyle w:val="MTDisplayEquation"/>
      </w:pPr>
      <w:r>
        <w:tab/>
      </w:r>
      <w:r w:rsidRPr="00C522FE">
        <w:rPr>
          <w:position w:val="-28"/>
        </w:rPr>
        <w:object w:dxaOrig="5660" w:dyaOrig="560">
          <v:shape id="_x0000_i1037" type="#_x0000_t75" style="width:283.25pt;height:27.85pt" o:ole="">
            <v:imagedata r:id="rId28" o:title=""/>
          </v:shape>
          <o:OLEObject Type="Embed" ProgID="Equation.DSMT4" ShapeID="_x0000_i1037" DrawAspect="Content" ObjectID="_1376132880" r:id="rId29"/>
        </w:object>
      </w:r>
    </w:p>
    <w:p w:rsidR="008920B7" w:rsidRDefault="00C522FE">
      <w:r>
        <w:t xml:space="preserve">The same holds for the </w:t>
      </w:r>
      <w:r w:rsidR="008920B7">
        <w:t xml:space="preserve">raw </w:t>
      </w:r>
      <w:r>
        <w:t>second moment</w:t>
      </w:r>
      <w:r w:rsidR="008920B7">
        <w:t xml:space="preserve"> (but not the central).  This implies that, </w:t>
      </w:r>
    </w:p>
    <w:p w:rsidR="00821AEC" w:rsidRDefault="00821AEC" w:rsidP="00821AEC">
      <w:pPr>
        <w:pStyle w:val="MTDisplayEquation"/>
      </w:pPr>
      <w:r>
        <w:tab/>
      </w:r>
      <w:r w:rsidRPr="00821AEC">
        <w:rPr>
          <w:position w:val="-30"/>
        </w:rPr>
        <w:object w:dxaOrig="5020" w:dyaOrig="760">
          <v:shape id="_x0000_i1038" type="#_x0000_t75" style="width:251.3pt;height:37.35pt" o:ole="">
            <v:imagedata r:id="rId30" o:title=""/>
          </v:shape>
          <o:OLEObject Type="Embed" ProgID="Equation.DSMT4" ShapeID="_x0000_i1038" DrawAspect="Content" ObjectID="_1376132881" r:id="rId31"/>
        </w:object>
      </w:r>
    </w:p>
    <w:p w:rsidR="003E01ED" w:rsidRDefault="008920B7">
      <w:r>
        <w:t xml:space="preserve"> </w:t>
      </w:r>
      <w:r w:rsidR="00B6456A">
        <w:t xml:space="preserve">  </w:t>
      </w:r>
    </w:p>
    <w:p w:rsidR="00527F4B" w:rsidRDefault="00527F4B">
      <w:r>
        <w:t>The OR Neuron</w:t>
      </w:r>
    </w:p>
    <w:p w:rsidR="00854F1F" w:rsidRDefault="00527F4B">
      <w:r>
        <w:t xml:space="preserve">A population of OR neurons encodes the presence of an object in the receptive fields of either modality.  </w:t>
      </w:r>
      <w:r w:rsidR="000148C3">
        <w:t xml:space="preserve">There are two cases to consider, c=0 and c=1.  The c=1 case is easy.  There is only one object.  In the c=0 case, its somewhat more complicated.  </w:t>
      </w:r>
      <w:r w:rsidR="00CF011D">
        <w:t xml:space="preserve">The idea is that in the c=0 case, we consider p(x,y|rx,ry,c=0) where x is the position of the object in modality 1 and y is the position of an object in modality 2.  If we define z as the position of a particle in either modality, then the probability that </w:t>
      </w:r>
      <w:r w:rsidR="00854F1F">
        <w:t xml:space="preserve">there is </w:t>
      </w:r>
      <w:r w:rsidR="00CF011D">
        <w:t>an object i</w:t>
      </w:r>
      <w:r w:rsidR="00854F1F">
        <w:t>n</w:t>
      </w:r>
      <w:r w:rsidR="00CF011D">
        <w:t xml:space="preserve"> either </w:t>
      </w:r>
      <w:r w:rsidR="00854F1F">
        <w:t xml:space="preserve">modality is given by </w:t>
      </w:r>
    </w:p>
    <w:p w:rsidR="00854F1F" w:rsidRDefault="00854F1F" w:rsidP="00854F1F">
      <w:pPr>
        <w:pStyle w:val="MTDisplayEquation"/>
      </w:pPr>
      <w:r>
        <w:tab/>
      </w:r>
      <w:r w:rsidR="003E26C2" w:rsidRPr="00854F1F">
        <w:rPr>
          <w:position w:val="-24"/>
        </w:rPr>
        <w:object w:dxaOrig="6580" w:dyaOrig="620">
          <v:shape id="_x0000_i1039" type="#_x0000_t75" style="width:328.75pt;height:31.25pt" o:ole="">
            <v:imagedata r:id="rId32" o:title=""/>
          </v:shape>
          <o:OLEObject Type="Embed" ProgID="Equation.DSMT4" ShapeID="_x0000_i1039" DrawAspect="Content" ObjectID="_1376132882" r:id="rId33"/>
        </w:object>
      </w:r>
    </w:p>
    <w:p w:rsidR="003E26C2" w:rsidRDefault="003E26C2">
      <w:r>
        <w:t xml:space="preserve">This means that </w:t>
      </w:r>
    </w:p>
    <w:p w:rsidR="003E26C2" w:rsidRDefault="003E26C2" w:rsidP="003E26C2">
      <w:pPr>
        <w:pStyle w:val="MTDisplayEquation"/>
      </w:pPr>
      <w:r>
        <w:tab/>
      </w:r>
      <w:r w:rsidRPr="003E26C2">
        <w:rPr>
          <w:position w:val="-54"/>
        </w:rPr>
        <w:object w:dxaOrig="3980" w:dyaOrig="1579">
          <v:shape id="_x0000_i1040" type="#_x0000_t75" style="width:199pt;height:78.8pt" o:ole="">
            <v:imagedata r:id="rId34" o:title=""/>
          </v:shape>
          <o:OLEObject Type="Embed" ProgID="Equation.DSMT4" ShapeID="_x0000_i1040" DrawAspect="Content" ObjectID="_1376132883" r:id="rId35"/>
        </w:object>
      </w:r>
    </w:p>
    <w:p w:rsidR="00527F4B" w:rsidRDefault="00CF011D">
      <w:r>
        <w:t xml:space="preserve"> </w:t>
      </w:r>
      <w:r w:rsidR="00ED7815">
        <w:t>The variance can then be computed in a straight forward manner.</w:t>
      </w:r>
      <w:bookmarkStart w:id="0" w:name="_GoBack"/>
      <w:bookmarkEnd w:id="0"/>
    </w:p>
    <w:sectPr w:rsidR="00527F4B" w:rsidSect="0001613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430E3"/>
    <w:rsid w:val="00007406"/>
    <w:rsid w:val="00010AEF"/>
    <w:rsid w:val="00011893"/>
    <w:rsid w:val="00011D3F"/>
    <w:rsid w:val="00013340"/>
    <w:rsid w:val="00013F7F"/>
    <w:rsid w:val="000143AB"/>
    <w:rsid w:val="000148C3"/>
    <w:rsid w:val="00015C1A"/>
    <w:rsid w:val="00016137"/>
    <w:rsid w:val="000165BA"/>
    <w:rsid w:val="00020D76"/>
    <w:rsid w:val="00020FC0"/>
    <w:rsid w:val="00021806"/>
    <w:rsid w:val="000261AE"/>
    <w:rsid w:val="00026F87"/>
    <w:rsid w:val="0002787A"/>
    <w:rsid w:val="00030115"/>
    <w:rsid w:val="000310B4"/>
    <w:rsid w:val="00036E86"/>
    <w:rsid w:val="000407FF"/>
    <w:rsid w:val="00043CB1"/>
    <w:rsid w:val="0004570F"/>
    <w:rsid w:val="00050094"/>
    <w:rsid w:val="0005098A"/>
    <w:rsid w:val="000557CD"/>
    <w:rsid w:val="00062243"/>
    <w:rsid w:val="00062434"/>
    <w:rsid w:val="0006544F"/>
    <w:rsid w:val="0006614D"/>
    <w:rsid w:val="000679F6"/>
    <w:rsid w:val="00070321"/>
    <w:rsid w:val="00070AEF"/>
    <w:rsid w:val="00082ADB"/>
    <w:rsid w:val="00083F74"/>
    <w:rsid w:val="00092354"/>
    <w:rsid w:val="00093170"/>
    <w:rsid w:val="000A20BE"/>
    <w:rsid w:val="000A24A4"/>
    <w:rsid w:val="000A2936"/>
    <w:rsid w:val="000A2F79"/>
    <w:rsid w:val="000A36B5"/>
    <w:rsid w:val="000A3A27"/>
    <w:rsid w:val="000A3EE9"/>
    <w:rsid w:val="000A4D7A"/>
    <w:rsid w:val="000A7EFE"/>
    <w:rsid w:val="000B15AD"/>
    <w:rsid w:val="000B21A6"/>
    <w:rsid w:val="000B5777"/>
    <w:rsid w:val="000B6E61"/>
    <w:rsid w:val="000C045C"/>
    <w:rsid w:val="000C0E5E"/>
    <w:rsid w:val="000C3DC4"/>
    <w:rsid w:val="000C6F40"/>
    <w:rsid w:val="000C751D"/>
    <w:rsid w:val="000D077C"/>
    <w:rsid w:val="000D133D"/>
    <w:rsid w:val="000D2A8C"/>
    <w:rsid w:val="000D37CA"/>
    <w:rsid w:val="000D57DD"/>
    <w:rsid w:val="000E12F2"/>
    <w:rsid w:val="000E13D4"/>
    <w:rsid w:val="000E13E7"/>
    <w:rsid w:val="000E23AE"/>
    <w:rsid w:val="000E368F"/>
    <w:rsid w:val="000E5EDE"/>
    <w:rsid w:val="000F60E2"/>
    <w:rsid w:val="000F60E9"/>
    <w:rsid w:val="00100D07"/>
    <w:rsid w:val="0010161A"/>
    <w:rsid w:val="0010188D"/>
    <w:rsid w:val="00103062"/>
    <w:rsid w:val="00103429"/>
    <w:rsid w:val="00110483"/>
    <w:rsid w:val="001106E9"/>
    <w:rsid w:val="00111536"/>
    <w:rsid w:val="001118C7"/>
    <w:rsid w:val="001121DF"/>
    <w:rsid w:val="001151EC"/>
    <w:rsid w:val="00115775"/>
    <w:rsid w:val="00115DEA"/>
    <w:rsid w:val="001206A7"/>
    <w:rsid w:val="00120D8C"/>
    <w:rsid w:val="00121C65"/>
    <w:rsid w:val="0012301A"/>
    <w:rsid w:val="00130912"/>
    <w:rsid w:val="0013137E"/>
    <w:rsid w:val="00135224"/>
    <w:rsid w:val="00136F84"/>
    <w:rsid w:val="001402A2"/>
    <w:rsid w:val="001470F6"/>
    <w:rsid w:val="00153CD0"/>
    <w:rsid w:val="0016286E"/>
    <w:rsid w:val="0017048B"/>
    <w:rsid w:val="00170728"/>
    <w:rsid w:val="001717A1"/>
    <w:rsid w:val="001717B2"/>
    <w:rsid w:val="0017548B"/>
    <w:rsid w:val="0018029D"/>
    <w:rsid w:val="001871D8"/>
    <w:rsid w:val="00187448"/>
    <w:rsid w:val="00191453"/>
    <w:rsid w:val="00197604"/>
    <w:rsid w:val="0019783C"/>
    <w:rsid w:val="001A01B4"/>
    <w:rsid w:val="001A0621"/>
    <w:rsid w:val="001A1287"/>
    <w:rsid w:val="001A1522"/>
    <w:rsid w:val="001A38B3"/>
    <w:rsid w:val="001A38C0"/>
    <w:rsid w:val="001A765D"/>
    <w:rsid w:val="001B11A5"/>
    <w:rsid w:val="001B2246"/>
    <w:rsid w:val="001B49DA"/>
    <w:rsid w:val="001B6E01"/>
    <w:rsid w:val="001D3E96"/>
    <w:rsid w:val="001E33A8"/>
    <w:rsid w:val="001E59C8"/>
    <w:rsid w:val="001F1436"/>
    <w:rsid w:val="001F34C7"/>
    <w:rsid w:val="001F421A"/>
    <w:rsid w:val="001F6072"/>
    <w:rsid w:val="001F66FE"/>
    <w:rsid w:val="00200DF4"/>
    <w:rsid w:val="002029EB"/>
    <w:rsid w:val="00210A1D"/>
    <w:rsid w:val="00211BD5"/>
    <w:rsid w:val="00213166"/>
    <w:rsid w:val="00214D4C"/>
    <w:rsid w:val="00214E00"/>
    <w:rsid w:val="002154B8"/>
    <w:rsid w:val="002205C7"/>
    <w:rsid w:val="002274D9"/>
    <w:rsid w:val="00236A33"/>
    <w:rsid w:val="002413E9"/>
    <w:rsid w:val="00245C72"/>
    <w:rsid w:val="002462E7"/>
    <w:rsid w:val="00252114"/>
    <w:rsid w:val="002604AC"/>
    <w:rsid w:val="00261CE7"/>
    <w:rsid w:val="002638F8"/>
    <w:rsid w:val="0026604C"/>
    <w:rsid w:val="00266CC4"/>
    <w:rsid w:val="00273464"/>
    <w:rsid w:val="002772EE"/>
    <w:rsid w:val="00280B24"/>
    <w:rsid w:val="00281497"/>
    <w:rsid w:val="00281D00"/>
    <w:rsid w:val="00282A3E"/>
    <w:rsid w:val="002870EB"/>
    <w:rsid w:val="0029281C"/>
    <w:rsid w:val="00295A24"/>
    <w:rsid w:val="00296AE3"/>
    <w:rsid w:val="002A0A1E"/>
    <w:rsid w:val="002A2F1B"/>
    <w:rsid w:val="002A58B9"/>
    <w:rsid w:val="002B269A"/>
    <w:rsid w:val="002B2EBA"/>
    <w:rsid w:val="002B54CF"/>
    <w:rsid w:val="002B5AD8"/>
    <w:rsid w:val="002C215D"/>
    <w:rsid w:val="002C2D5F"/>
    <w:rsid w:val="002C6262"/>
    <w:rsid w:val="002D02FA"/>
    <w:rsid w:val="002D5F78"/>
    <w:rsid w:val="002D6C0B"/>
    <w:rsid w:val="002D7553"/>
    <w:rsid w:val="002E19B8"/>
    <w:rsid w:val="002E6341"/>
    <w:rsid w:val="002F4B60"/>
    <w:rsid w:val="002F7DD5"/>
    <w:rsid w:val="0030154C"/>
    <w:rsid w:val="003063E7"/>
    <w:rsid w:val="003071F7"/>
    <w:rsid w:val="00312DA3"/>
    <w:rsid w:val="00316A41"/>
    <w:rsid w:val="00326396"/>
    <w:rsid w:val="003354B4"/>
    <w:rsid w:val="00337E48"/>
    <w:rsid w:val="00340C46"/>
    <w:rsid w:val="003515CA"/>
    <w:rsid w:val="0035407D"/>
    <w:rsid w:val="00360240"/>
    <w:rsid w:val="00361249"/>
    <w:rsid w:val="00361965"/>
    <w:rsid w:val="00361FB1"/>
    <w:rsid w:val="00363E60"/>
    <w:rsid w:val="0036491E"/>
    <w:rsid w:val="00366FCC"/>
    <w:rsid w:val="00367E72"/>
    <w:rsid w:val="003719BF"/>
    <w:rsid w:val="003731CA"/>
    <w:rsid w:val="0037653C"/>
    <w:rsid w:val="003766BE"/>
    <w:rsid w:val="00376980"/>
    <w:rsid w:val="00380BBD"/>
    <w:rsid w:val="00381226"/>
    <w:rsid w:val="00386440"/>
    <w:rsid w:val="00393203"/>
    <w:rsid w:val="003952EF"/>
    <w:rsid w:val="003A303A"/>
    <w:rsid w:val="003A3897"/>
    <w:rsid w:val="003A4FCE"/>
    <w:rsid w:val="003A7FBC"/>
    <w:rsid w:val="003B1B82"/>
    <w:rsid w:val="003B3422"/>
    <w:rsid w:val="003B5598"/>
    <w:rsid w:val="003C0F27"/>
    <w:rsid w:val="003C2A97"/>
    <w:rsid w:val="003C7777"/>
    <w:rsid w:val="003D36C4"/>
    <w:rsid w:val="003E01ED"/>
    <w:rsid w:val="003E16A8"/>
    <w:rsid w:val="003E1C7B"/>
    <w:rsid w:val="003E235D"/>
    <w:rsid w:val="003E26C2"/>
    <w:rsid w:val="003E3A3A"/>
    <w:rsid w:val="003E6C1B"/>
    <w:rsid w:val="003E7028"/>
    <w:rsid w:val="003E703B"/>
    <w:rsid w:val="003F0E2F"/>
    <w:rsid w:val="003F3951"/>
    <w:rsid w:val="003F6EBA"/>
    <w:rsid w:val="00403B97"/>
    <w:rsid w:val="004042DB"/>
    <w:rsid w:val="00410DFB"/>
    <w:rsid w:val="0041185A"/>
    <w:rsid w:val="004129FA"/>
    <w:rsid w:val="0041423A"/>
    <w:rsid w:val="00415688"/>
    <w:rsid w:val="00415A24"/>
    <w:rsid w:val="00422CE2"/>
    <w:rsid w:val="00424DE6"/>
    <w:rsid w:val="00425C5F"/>
    <w:rsid w:val="004309A2"/>
    <w:rsid w:val="0043110C"/>
    <w:rsid w:val="0043282C"/>
    <w:rsid w:val="00436932"/>
    <w:rsid w:val="004375A6"/>
    <w:rsid w:val="00441642"/>
    <w:rsid w:val="004453B2"/>
    <w:rsid w:val="00453AEF"/>
    <w:rsid w:val="00460A86"/>
    <w:rsid w:val="00463619"/>
    <w:rsid w:val="004638CB"/>
    <w:rsid w:val="00464FF4"/>
    <w:rsid w:val="00467E2F"/>
    <w:rsid w:val="00467FB4"/>
    <w:rsid w:val="00471F4D"/>
    <w:rsid w:val="0047240D"/>
    <w:rsid w:val="00473997"/>
    <w:rsid w:val="004747EF"/>
    <w:rsid w:val="004755CF"/>
    <w:rsid w:val="0047754F"/>
    <w:rsid w:val="00480F45"/>
    <w:rsid w:val="00483384"/>
    <w:rsid w:val="00485489"/>
    <w:rsid w:val="004936F1"/>
    <w:rsid w:val="0049371B"/>
    <w:rsid w:val="00493D38"/>
    <w:rsid w:val="00496D43"/>
    <w:rsid w:val="004A21F7"/>
    <w:rsid w:val="004A3378"/>
    <w:rsid w:val="004A5515"/>
    <w:rsid w:val="004B127C"/>
    <w:rsid w:val="004B38B6"/>
    <w:rsid w:val="004B673B"/>
    <w:rsid w:val="004C03BE"/>
    <w:rsid w:val="004D1079"/>
    <w:rsid w:val="004D5F20"/>
    <w:rsid w:val="004E01D8"/>
    <w:rsid w:val="004E33B6"/>
    <w:rsid w:val="004E4383"/>
    <w:rsid w:val="004E4A3E"/>
    <w:rsid w:val="004F078E"/>
    <w:rsid w:val="004F5ACD"/>
    <w:rsid w:val="00501A08"/>
    <w:rsid w:val="00503D53"/>
    <w:rsid w:val="00505282"/>
    <w:rsid w:val="00506150"/>
    <w:rsid w:val="0050760C"/>
    <w:rsid w:val="00507AFE"/>
    <w:rsid w:val="00507F85"/>
    <w:rsid w:val="00511FFB"/>
    <w:rsid w:val="0051474F"/>
    <w:rsid w:val="0051487A"/>
    <w:rsid w:val="0051559A"/>
    <w:rsid w:val="005163E0"/>
    <w:rsid w:val="00523492"/>
    <w:rsid w:val="00524CD8"/>
    <w:rsid w:val="0052744F"/>
    <w:rsid w:val="00527F4B"/>
    <w:rsid w:val="00530536"/>
    <w:rsid w:val="00530BF8"/>
    <w:rsid w:val="00531036"/>
    <w:rsid w:val="0053242C"/>
    <w:rsid w:val="00540268"/>
    <w:rsid w:val="00541E5B"/>
    <w:rsid w:val="0054434A"/>
    <w:rsid w:val="00544B99"/>
    <w:rsid w:val="00544C12"/>
    <w:rsid w:val="00550380"/>
    <w:rsid w:val="00551CFD"/>
    <w:rsid w:val="005521D7"/>
    <w:rsid w:val="00553D2A"/>
    <w:rsid w:val="00556CC2"/>
    <w:rsid w:val="0055769C"/>
    <w:rsid w:val="005579D0"/>
    <w:rsid w:val="005649AF"/>
    <w:rsid w:val="005671FF"/>
    <w:rsid w:val="00573E7B"/>
    <w:rsid w:val="0057670B"/>
    <w:rsid w:val="00577BED"/>
    <w:rsid w:val="00580DA0"/>
    <w:rsid w:val="00582C15"/>
    <w:rsid w:val="00583DA4"/>
    <w:rsid w:val="00584342"/>
    <w:rsid w:val="00595739"/>
    <w:rsid w:val="005967A6"/>
    <w:rsid w:val="005A27D2"/>
    <w:rsid w:val="005A40E8"/>
    <w:rsid w:val="005B2780"/>
    <w:rsid w:val="005B3614"/>
    <w:rsid w:val="005B62D0"/>
    <w:rsid w:val="005B6393"/>
    <w:rsid w:val="005C036B"/>
    <w:rsid w:val="005C39A5"/>
    <w:rsid w:val="005C72B5"/>
    <w:rsid w:val="005D4D3F"/>
    <w:rsid w:val="005D694E"/>
    <w:rsid w:val="005E05B6"/>
    <w:rsid w:val="005E1DD5"/>
    <w:rsid w:val="005E296D"/>
    <w:rsid w:val="005E72D1"/>
    <w:rsid w:val="005E7A3C"/>
    <w:rsid w:val="005F0E83"/>
    <w:rsid w:val="005F0FC9"/>
    <w:rsid w:val="005F1B89"/>
    <w:rsid w:val="005F4978"/>
    <w:rsid w:val="005F5E58"/>
    <w:rsid w:val="0060054F"/>
    <w:rsid w:val="006029B4"/>
    <w:rsid w:val="006057DA"/>
    <w:rsid w:val="006078D9"/>
    <w:rsid w:val="00611454"/>
    <w:rsid w:val="006116FA"/>
    <w:rsid w:val="006120AD"/>
    <w:rsid w:val="00613858"/>
    <w:rsid w:val="006154D9"/>
    <w:rsid w:val="00621908"/>
    <w:rsid w:val="00623071"/>
    <w:rsid w:val="006242A2"/>
    <w:rsid w:val="0062606E"/>
    <w:rsid w:val="00627A0F"/>
    <w:rsid w:val="00627FC0"/>
    <w:rsid w:val="00630C17"/>
    <w:rsid w:val="0063645D"/>
    <w:rsid w:val="0063654B"/>
    <w:rsid w:val="00636AC2"/>
    <w:rsid w:val="00641B49"/>
    <w:rsid w:val="006452C8"/>
    <w:rsid w:val="0064735F"/>
    <w:rsid w:val="00650CA9"/>
    <w:rsid w:val="00654A97"/>
    <w:rsid w:val="00654A9D"/>
    <w:rsid w:val="006572B1"/>
    <w:rsid w:val="006620C4"/>
    <w:rsid w:val="00664602"/>
    <w:rsid w:val="00681D44"/>
    <w:rsid w:val="00681FBD"/>
    <w:rsid w:val="00682B49"/>
    <w:rsid w:val="00685946"/>
    <w:rsid w:val="006874EF"/>
    <w:rsid w:val="006909FE"/>
    <w:rsid w:val="00691CFE"/>
    <w:rsid w:val="006935C7"/>
    <w:rsid w:val="00697CFC"/>
    <w:rsid w:val="006A067B"/>
    <w:rsid w:val="006A0C3C"/>
    <w:rsid w:val="006A2C20"/>
    <w:rsid w:val="006A5591"/>
    <w:rsid w:val="006B21F3"/>
    <w:rsid w:val="006B47EC"/>
    <w:rsid w:val="006B4A8A"/>
    <w:rsid w:val="006C0107"/>
    <w:rsid w:val="006C1CA1"/>
    <w:rsid w:val="006C4772"/>
    <w:rsid w:val="006C4E65"/>
    <w:rsid w:val="006D2040"/>
    <w:rsid w:val="006D20EF"/>
    <w:rsid w:val="006D2619"/>
    <w:rsid w:val="006D62B9"/>
    <w:rsid w:val="006D6784"/>
    <w:rsid w:val="006E324F"/>
    <w:rsid w:val="006E6D0A"/>
    <w:rsid w:val="006E7910"/>
    <w:rsid w:val="006F1892"/>
    <w:rsid w:val="006F30DD"/>
    <w:rsid w:val="006F4DEE"/>
    <w:rsid w:val="006F6CB7"/>
    <w:rsid w:val="00700B77"/>
    <w:rsid w:val="007025BC"/>
    <w:rsid w:val="007059A5"/>
    <w:rsid w:val="007169BE"/>
    <w:rsid w:val="00717976"/>
    <w:rsid w:val="0072076C"/>
    <w:rsid w:val="0072279E"/>
    <w:rsid w:val="00723A51"/>
    <w:rsid w:val="00723E63"/>
    <w:rsid w:val="007252E3"/>
    <w:rsid w:val="0072575F"/>
    <w:rsid w:val="00727721"/>
    <w:rsid w:val="0074404E"/>
    <w:rsid w:val="0074485E"/>
    <w:rsid w:val="0074609D"/>
    <w:rsid w:val="00746F50"/>
    <w:rsid w:val="00751401"/>
    <w:rsid w:val="00756167"/>
    <w:rsid w:val="00756F81"/>
    <w:rsid w:val="00757436"/>
    <w:rsid w:val="007606BD"/>
    <w:rsid w:val="007626B9"/>
    <w:rsid w:val="0076737F"/>
    <w:rsid w:val="0076780E"/>
    <w:rsid w:val="00771AED"/>
    <w:rsid w:val="00773A2B"/>
    <w:rsid w:val="00776EAE"/>
    <w:rsid w:val="00784E34"/>
    <w:rsid w:val="007856F3"/>
    <w:rsid w:val="0078669C"/>
    <w:rsid w:val="00790CA0"/>
    <w:rsid w:val="00791872"/>
    <w:rsid w:val="00792382"/>
    <w:rsid w:val="007947AF"/>
    <w:rsid w:val="00795952"/>
    <w:rsid w:val="00797635"/>
    <w:rsid w:val="007977CD"/>
    <w:rsid w:val="007A3BBE"/>
    <w:rsid w:val="007A67F9"/>
    <w:rsid w:val="007A6924"/>
    <w:rsid w:val="007A6A89"/>
    <w:rsid w:val="007A6FC7"/>
    <w:rsid w:val="007B1A78"/>
    <w:rsid w:val="007B2CC0"/>
    <w:rsid w:val="007B2EBC"/>
    <w:rsid w:val="007B6840"/>
    <w:rsid w:val="007C1DB7"/>
    <w:rsid w:val="007C3A37"/>
    <w:rsid w:val="007D14AE"/>
    <w:rsid w:val="007D25E4"/>
    <w:rsid w:val="007D6E79"/>
    <w:rsid w:val="007E01D0"/>
    <w:rsid w:val="007E19E1"/>
    <w:rsid w:val="007E33D9"/>
    <w:rsid w:val="007E6293"/>
    <w:rsid w:val="007F1FA2"/>
    <w:rsid w:val="007F4790"/>
    <w:rsid w:val="007F4FBE"/>
    <w:rsid w:val="007F7F30"/>
    <w:rsid w:val="008021BB"/>
    <w:rsid w:val="0080498F"/>
    <w:rsid w:val="00811A10"/>
    <w:rsid w:val="00813B4A"/>
    <w:rsid w:val="00815497"/>
    <w:rsid w:val="00821317"/>
    <w:rsid w:val="00821572"/>
    <w:rsid w:val="00821931"/>
    <w:rsid w:val="00821AEC"/>
    <w:rsid w:val="00824FDD"/>
    <w:rsid w:val="00830EE6"/>
    <w:rsid w:val="008322A0"/>
    <w:rsid w:val="00832505"/>
    <w:rsid w:val="008345BD"/>
    <w:rsid w:val="00834BEC"/>
    <w:rsid w:val="00836DC8"/>
    <w:rsid w:val="00843CB4"/>
    <w:rsid w:val="00843CCF"/>
    <w:rsid w:val="008452FA"/>
    <w:rsid w:val="00845A24"/>
    <w:rsid w:val="00845C63"/>
    <w:rsid w:val="008518D5"/>
    <w:rsid w:val="00853C56"/>
    <w:rsid w:val="00854CBB"/>
    <w:rsid w:val="00854F1F"/>
    <w:rsid w:val="00862B11"/>
    <w:rsid w:val="00863A96"/>
    <w:rsid w:val="00865D73"/>
    <w:rsid w:val="00867D8E"/>
    <w:rsid w:val="00876CFB"/>
    <w:rsid w:val="008772BD"/>
    <w:rsid w:val="00877335"/>
    <w:rsid w:val="00877E5D"/>
    <w:rsid w:val="00883AB8"/>
    <w:rsid w:val="0088540B"/>
    <w:rsid w:val="00885532"/>
    <w:rsid w:val="008920B7"/>
    <w:rsid w:val="00892B06"/>
    <w:rsid w:val="008948A0"/>
    <w:rsid w:val="008969DB"/>
    <w:rsid w:val="008A1583"/>
    <w:rsid w:val="008A2667"/>
    <w:rsid w:val="008A2B3E"/>
    <w:rsid w:val="008A2DB7"/>
    <w:rsid w:val="008A5B88"/>
    <w:rsid w:val="008A5CDA"/>
    <w:rsid w:val="008A7204"/>
    <w:rsid w:val="008A7F9C"/>
    <w:rsid w:val="008B0943"/>
    <w:rsid w:val="008B443B"/>
    <w:rsid w:val="008C0516"/>
    <w:rsid w:val="008C405E"/>
    <w:rsid w:val="008C467A"/>
    <w:rsid w:val="008C4C35"/>
    <w:rsid w:val="008C77D5"/>
    <w:rsid w:val="008D0A16"/>
    <w:rsid w:val="008D0AE4"/>
    <w:rsid w:val="008D55BC"/>
    <w:rsid w:val="008E2D7F"/>
    <w:rsid w:val="008E49D6"/>
    <w:rsid w:val="008E4E5F"/>
    <w:rsid w:val="008F3244"/>
    <w:rsid w:val="008F357F"/>
    <w:rsid w:val="008F5C03"/>
    <w:rsid w:val="008F662E"/>
    <w:rsid w:val="008F6E1D"/>
    <w:rsid w:val="0090234C"/>
    <w:rsid w:val="00902693"/>
    <w:rsid w:val="00902B4E"/>
    <w:rsid w:val="00904142"/>
    <w:rsid w:val="00906D39"/>
    <w:rsid w:val="00906EA7"/>
    <w:rsid w:val="00912075"/>
    <w:rsid w:val="009124F3"/>
    <w:rsid w:val="00912EBC"/>
    <w:rsid w:val="00916843"/>
    <w:rsid w:val="009203D9"/>
    <w:rsid w:val="0092313E"/>
    <w:rsid w:val="0092341B"/>
    <w:rsid w:val="00931181"/>
    <w:rsid w:val="00933218"/>
    <w:rsid w:val="00933C18"/>
    <w:rsid w:val="0093565F"/>
    <w:rsid w:val="009366B1"/>
    <w:rsid w:val="009379C9"/>
    <w:rsid w:val="00941DBF"/>
    <w:rsid w:val="0094463A"/>
    <w:rsid w:val="00944893"/>
    <w:rsid w:val="0094645B"/>
    <w:rsid w:val="00950299"/>
    <w:rsid w:val="00950563"/>
    <w:rsid w:val="00950773"/>
    <w:rsid w:val="00950E2B"/>
    <w:rsid w:val="00950F1E"/>
    <w:rsid w:val="009523B4"/>
    <w:rsid w:val="00954249"/>
    <w:rsid w:val="0095651E"/>
    <w:rsid w:val="009566E1"/>
    <w:rsid w:val="0095711C"/>
    <w:rsid w:val="0096290D"/>
    <w:rsid w:val="0096458F"/>
    <w:rsid w:val="009665C0"/>
    <w:rsid w:val="00974BF8"/>
    <w:rsid w:val="00975AEC"/>
    <w:rsid w:val="00975DDF"/>
    <w:rsid w:val="00982F18"/>
    <w:rsid w:val="0099284D"/>
    <w:rsid w:val="00994D9C"/>
    <w:rsid w:val="00997095"/>
    <w:rsid w:val="009A04DB"/>
    <w:rsid w:val="009A22B4"/>
    <w:rsid w:val="009A25EF"/>
    <w:rsid w:val="009A2B51"/>
    <w:rsid w:val="009A4D92"/>
    <w:rsid w:val="009A6AE9"/>
    <w:rsid w:val="009A7B65"/>
    <w:rsid w:val="009B4606"/>
    <w:rsid w:val="009B4D42"/>
    <w:rsid w:val="009C2860"/>
    <w:rsid w:val="009C3A4D"/>
    <w:rsid w:val="009C49AC"/>
    <w:rsid w:val="009C5CD0"/>
    <w:rsid w:val="009C6485"/>
    <w:rsid w:val="009C6AB8"/>
    <w:rsid w:val="009C7995"/>
    <w:rsid w:val="009C7F7A"/>
    <w:rsid w:val="009D1E0C"/>
    <w:rsid w:val="009D424E"/>
    <w:rsid w:val="009D45EB"/>
    <w:rsid w:val="009D5861"/>
    <w:rsid w:val="009D7E81"/>
    <w:rsid w:val="009E4513"/>
    <w:rsid w:val="009F105A"/>
    <w:rsid w:val="009F3A44"/>
    <w:rsid w:val="009F3BA3"/>
    <w:rsid w:val="009F3DE3"/>
    <w:rsid w:val="009F55DB"/>
    <w:rsid w:val="009F6E84"/>
    <w:rsid w:val="009F766E"/>
    <w:rsid w:val="00A0097D"/>
    <w:rsid w:val="00A00AFE"/>
    <w:rsid w:val="00A03C99"/>
    <w:rsid w:val="00A04847"/>
    <w:rsid w:val="00A0681B"/>
    <w:rsid w:val="00A07359"/>
    <w:rsid w:val="00A11F45"/>
    <w:rsid w:val="00A146F2"/>
    <w:rsid w:val="00A1524F"/>
    <w:rsid w:val="00A17BE4"/>
    <w:rsid w:val="00A2365C"/>
    <w:rsid w:val="00A23BF2"/>
    <w:rsid w:val="00A25274"/>
    <w:rsid w:val="00A275AA"/>
    <w:rsid w:val="00A27F5C"/>
    <w:rsid w:val="00A300A0"/>
    <w:rsid w:val="00A41ECF"/>
    <w:rsid w:val="00A42087"/>
    <w:rsid w:val="00A43402"/>
    <w:rsid w:val="00A461BF"/>
    <w:rsid w:val="00A46654"/>
    <w:rsid w:val="00A51870"/>
    <w:rsid w:val="00A53832"/>
    <w:rsid w:val="00A540F8"/>
    <w:rsid w:val="00A62546"/>
    <w:rsid w:val="00A656DB"/>
    <w:rsid w:val="00A65CBB"/>
    <w:rsid w:val="00A7051F"/>
    <w:rsid w:val="00A71770"/>
    <w:rsid w:val="00A7335C"/>
    <w:rsid w:val="00A74634"/>
    <w:rsid w:val="00A757F4"/>
    <w:rsid w:val="00A75E8C"/>
    <w:rsid w:val="00A87A06"/>
    <w:rsid w:val="00A9180F"/>
    <w:rsid w:val="00AA5A05"/>
    <w:rsid w:val="00AB7B59"/>
    <w:rsid w:val="00AC0138"/>
    <w:rsid w:val="00AC0A9A"/>
    <w:rsid w:val="00AC5F0F"/>
    <w:rsid w:val="00AD0826"/>
    <w:rsid w:val="00AD4476"/>
    <w:rsid w:val="00AD5A85"/>
    <w:rsid w:val="00AD5E29"/>
    <w:rsid w:val="00AD61E8"/>
    <w:rsid w:val="00AD78E7"/>
    <w:rsid w:val="00AE1142"/>
    <w:rsid w:val="00AE3C61"/>
    <w:rsid w:val="00AF0540"/>
    <w:rsid w:val="00AF26C2"/>
    <w:rsid w:val="00AF2B25"/>
    <w:rsid w:val="00AF33DA"/>
    <w:rsid w:val="00AF7C21"/>
    <w:rsid w:val="00B0016E"/>
    <w:rsid w:val="00B01FE1"/>
    <w:rsid w:val="00B111F9"/>
    <w:rsid w:val="00B119EA"/>
    <w:rsid w:val="00B11A2B"/>
    <w:rsid w:val="00B1344E"/>
    <w:rsid w:val="00B20B35"/>
    <w:rsid w:val="00B22796"/>
    <w:rsid w:val="00B26F22"/>
    <w:rsid w:val="00B30D5D"/>
    <w:rsid w:val="00B32CAF"/>
    <w:rsid w:val="00B34DD3"/>
    <w:rsid w:val="00B3734C"/>
    <w:rsid w:val="00B40218"/>
    <w:rsid w:val="00B420AA"/>
    <w:rsid w:val="00B430E3"/>
    <w:rsid w:val="00B438F6"/>
    <w:rsid w:val="00B4421A"/>
    <w:rsid w:val="00B44381"/>
    <w:rsid w:val="00B45E38"/>
    <w:rsid w:val="00B50651"/>
    <w:rsid w:val="00B50846"/>
    <w:rsid w:val="00B50EB0"/>
    <w:rsid w:val="00B5107E"/>
    <w:rsid w:val="00B5168C"/>
    <w:rsid w:val="00B516A3"/>
    <w:rsid w:val="00B522FA"/>
    <w:rsid w:val="00B5389A"/>
    <w:rsid w:val="00B57AD9"/>
    <w:rsid w:val="00B60BE1"/>
    <w:rsid w:val="00B61A0C"/>
    <w:rsid w:val="00B625CD"/>
    <w:rsid w:val="00B62F45"/>
    <w:rsid w:val="00B632B0"/>
    <w:rsid w:val="00B6417A"/>
    <w:rsid w:val="00B6456A"/>
    <w:rsid w:val="00B65A64"/>
    <w:rsid w:val="00B70F1F"/>
    <w:rsid w:val="00B72295"/>
    <w:rsid w:val="00B736F7"/>
    <w:rsid w:val="00B807A9"/>
    <w:rsid w:val="00B80E10"/>
    <w:rsid w:val="00B82740"/>
    <w:rsid w:val="00B83FBF"/>
    <w:rsid w:val="00B847F4"/>
    <w:rsid w:val="00B84C5A"/>
    <w:rsid w:val="00B85FAD"/>
    <w:rsid w:val="00B8675C"/>
    <w:rsid w:val="00B901B9"/>
    <w:rsid w:val="00B933FF"/>
    <w:rsid w:val="00B93570"/>
    <w:rsid w:val="00B94413"/>
    <w:rsid w:val="00B9743C"/>
    <w:rsid w:val="00BA392E"/>
    <w:rsid w:val="00BA5E84"/>
    <w:rsid w:val="00BB440A"/>
    <w:rsid w:val="00BB54CA"/>
    <w:rsid w:val="00BB6A36"/>
    <w:rsid w:val="00BC2836"/>
    <w:rsid w:val="00BC7140"/>
    <w:rsid w:val="00BC751A"/>
    <w:rsid w:val="00BC7B7A"/>
    <w:rsid w:val="00BD0206"/>
    <w:rsid w:val="00BD3286"/>
    <w:rsid w:val="00BD7051"/>
    <w:rsid w:val="00BE093A"/>
    <w:rsid w:val="00BE09B0"/>
    <w:rsid w:val="00BE2EA7"/>
    <w:rsid w:val="00C01872"/>
    <w:rsid w:val="00C040FB"/>
    <w:rsid w:val="00C04233"/>
    <w:rsid w:val="00C04907"/>
    <w:rsid w:val="00C07A8F"/>
    <w:rsid w:val="00C10BBC"/>
    <w:rsid w:val="00C111D2"/>
    <w:rsid w:val="00C13B91"/>
    <w:rsid w:val="00C17A12"/>
    <w:rsid w:val="00C2091B"/>
    <w:rsid w:val="00C221FB"/>
    <w:rsid w:val="00C22D32"/>
    <w:rsid w:val="00C232F8"/>
    <w:rsid w:val="00C27F3B"/>
    <w:rsid w:val="00C3166B"/>
    <w:rsid w:val="00C32EC6"/>
    <w:rsid w:val="00C339D1"/>
    <w:rsid w:val="00C35D04"/>
    <w:rsid w:val="00C43297"/>
    <w:rsid w:val="00C476C8"/>
    <w:rsid w:val="00C47AF6"/>
    <w:rsid w:val="00C511F0"/>
    <w:rsid w:val="00C51534"/>
    <w:rsid w:val="00C522FE"/>
    <w:rsid w:val="00C52522"/>
    <w:rsid w:val="00C5452B"/>
    <w:rsid w:val="00C556E7"/>
    <w:rsid w:val="00C55D94"/>
    <w:rsid w:val="00C771B2"/>
    <w:rsid w:val="00C8001B"/>
    <w:rsid w:val="00C81756"/>
    <w:rsid w:val="00C83505"/>
    <w:rsid w:val="00C83C93"/>
    <w:rsid w:val="00C850D6"/>
    <w:rsid w:val="00C87D44"/>
    <w:rsid w:val="00C87F95"/>
    <w:rsid w:val="00C93093"/>
    <w:rsid w:val="00C94858"/>
    <w:rsid w:val="00CA0796"/>
    <w:rsid w:val="00CA1BF6"/>
    <w:rsid w:val="00CA1F8C"/>
    <w:rsid w:val="00CA32BE"/>
    <w:rsid w:val="00CA35D4"/>
    <w:rsid w:val="00CA563C"/>
    <w:rsid w:val="00CB3BD0"/>
    <w:rsid w:val="00CB400A"/>
    <w:rsid w:val="00CB4686"/>
    <w:rsid w:val="00CB5A52"/>
    <w:rsid w:val="00CB64F3"/>
    <w:rsid w:val="00CB684B"/>
    <w:rsid w:val="00CB72EF"/>
    <w:rsid w:val="00CC1124"/>
    <w:rsid w:val="00CC339F"/>
    <w:rsid w:val="00CD0CD7"/>
    <w:rsid w:val="00CD2D2D"/>
    <w:rsid w:val="00CD6645"/>
    <w:rsid w:val="00CE0847"/>
    <w:rsid w:val="00CE369C"/>
    <w:rsid w:val="00CE5498"/>
    <w:rsid w:val="00CE714B"/>
    <w:rsid w:val="00CF011D"/>
    <w:rsid w:val="00CF037D"/>
    <w:rsid w:val="00CF3A16"/>
    <w:rsid w:val="00CF5D96"/>
    <w:rsid w:val="00CF781B"/>
    <w:rsid w:val="00D00598"/>
    <w:rsid w:val="00D114FA"/>
    <w:rsid w:val="00D11DC3"/>
    <w:rsid w:val="00D1479A"/>
    <w:rsid w:val="00D220D8"/>
    <w:rsid w:val="00D2234E"/>
    <w:rsid w:val="00D23308"/>
    <w:rsid w:val="00D25C8B"/>
    <w:rsid w:val="00D266F9"/>
    <w:rsid w:val="00D27417"/>
    <w:rsid w:val="00D323A4"/>
    <w:rsid w:val="00D32622"/>
    <w:rsid w:val="00D32ADA"/>
    <w:rsid w:val="00D34285"/>
    <w:rsid w:val="00D35467"/>
    <w:rsid w:val="00D374A9"/>
    <w:rsid w:val="00D37E85"/>
    <w:rsid w:val="00D404EF"/>
    <w:rsid w:val="00D4101F"/>
    <w:rsid w:val="00D417E2"/>
    <w:rsid w:val="00D44284"/>
    <w:rsid w:val="00D46EEE"/>
    <w:rsid w:val="00D50136"/>
    <w:rsid w:val="00D50B19"/>
    <w:rsid w:val="00D522A4"/>
    <w:rsid w:val="00D54F0E"/>
    <w:rsid w:val="00D57B81"/>
    <w:rsid w:val="00D57BBB"/>
    <w:rsid w:val="00D57F1C"/>
    <w:rsid w:val="00D616F2"/>
    <w:rsid w:val="00D6738C"/>
    <w:rsid w:val="00D705D2"/>
    <w:rsid w:val="00D81EA6"/>
    <w:rsid w:val="00D81F6C"/>
    <w:rsid w:val="00D851B1"/>
    <w:rsid w:val="00D854FC"/>
    <w:rsid w:val="00D85EE9"/>
    <w:rsid w:val="00D86C37"/>
    <w:rsid w:val="00D86DC6"/>
    <w:rsid w:val="00D878AE"/>
    <w:rsid w:val="00D90976"/>
    <w:rsid w:val="00D94091"/>
    <w:rsid w:val="00D95C33"/>
    <w:rsid w:val="00D9601B"/>
    <w:rsid w:val="00DA212A"/>
    <w:rsid w:val="00DA328C"/>
    <w:rsid w:val="00DA3C85"/>
    <w:rsid w:val="00DA5CB0"/>
    <w:rsid w:val="00DA70E9"/>
    <w:rsid w:val="00DB0862"/>
    <w:rsid w:val="00DB5F12"/>
    <w:rsid w:val="00DB6EF0"/>
    <w:rsid w:val="00DC1E15"/>
    <w:rsid w:val="00DC3A20"/>
    <w:rsid w:val="00DC5191"/>
    <w:rsid w:val="00DD08C3"/>
    <w:rsid w:val="00DD0DC7"/>
    <w:rsid w:val="00DD3441"/>
    <w:rsid w:val="00DD60F2"/>
    <w:rsid w:val="00DD7FC6"/>
    <w:rsid w:val="00DE0697"/>
    <w:rsid w:val="00DE4D00"/>
    <w:rsid w:val="00DE7928"/>
    <w:rsid w:val="00DF079A"/>
    <w:rsid w:val="00DF4877"/>
    <w:rsid w:val="00DF63F8"/>
    <w:rsid w:val="00E026EF"/>
    <w:rsid w:val="00E050B1"/>
    <w:rsid w:val="00E1067D"/>
    <w:rsid w:val="00E12D0F"/>
    <w:rsid w:val="00E12F8E"/>
    <w:rsid w:val="00E15264"/>
    <w:rsid w:val="00E164D7"/>
    <w:rsid w:val="00E215C1"/>
    <w:rsid w:val="00E23BDA"/>
    <w:rsid w:val="00E24079"/>
    <w:rsid w:val="00E266FC"/>
    <w:rsid w:val="00E27A79"/>
    <w:rsid w:val="00E27D66"/>
    <w:rsid w:val="00E33EC5"/>
    <w:rsid w:val="00E35672"/>
    <w:rsid w:val="00E36E2F"/>
    <w:rsid w:val="00E36E85"/>
    <w:rsid w:val="00E37AD4"/>
    <w:rsid w:val="00E407BA"/>
    <w:rsid w:val="00E43008"/>
    <w:rsid w:val="00E452B3"/>
    <w:rsid w:val="00E510A5"/>
    <w:rsid w:val="00E52D3A"/>
    <w:rsid w:val="00E5572A"/>
    <w:rsid w:val="00E57549"/>
    <w:rsid w:val="00E57CA0"/>
    <w:rsid w:val="00E759F0"/>
    <w:rsid w:val="00E77669"/>
    <w:rsid w:val="00E80798"/>
    <w:rsid w:val="00E818F6"/>
    <w:rsid w:val="00E87E20"/>
    <w:rsid w:val="00E87FF5"/>
    <w:rsid w:val="00E90341"/>
    <w:rsid w:val="00E922B4"/>
    <w:rsid w:val="00E944DD"/>
    <w:rsid w:val="00E95AAC"/>
    <w:rsid w:val="00E9639C"/>
    <w:rsid w:val="00E96832"/>
    <w:rsid w:val="00EA47D3"/>
    <w:rsid w:val="00EA4EF0"/>
    <w:rsid w:val="00EA5A18"/>
    <w:rsid w:val="00EB175A"/>
    <w:rsid w:val="00EB1B22"/>
    <w:rsid w:val="00EB3C66"/>
    <w:rsid w:val="00EB57FB"/>
    <w:rsid w:val="00EC5347"/>
    <w:rsid w:val="00EC6E85"/>
    <w:rsid w:val="00ED1830"/>
    <w:rsid w:val="00ED1EC3"/>
    <w:rsid w:val="00ED45CA"/>
    <w:rsid w:val="00ED56E3"/>
    <w:rsid w:val="00ED7815"/>
    <w:rsid w:val="00EE310E"/>
    <w:rsid w:val="00EE3CEF"/>
    <w:rsid w:val="00EF4474"/>
    <w:rsid w:val="00EF7054"/>
    <w:rsid w:val="00EF7485"/>
    <w:rsid w:val="00EF7A6A"/>
    <w:rsid w:val="00F0129F"/>
    <w:rsid w:val="00F0152D"/>
    <w:rsid w:val="00F043BB"/>
    <w:rsid w:val="00F067E7"/>
    <w:rsid w:val="00F07658"/>
    <w:rsid w:val="00F123C0"/>
    <w:rsid w:val="00F172B3"/>
    <w:rsid w:val="00F226D0"/>
    <w:rsid w:val="00F23922"/>
    <w:rsid w:val="00F26C22"/>
    <w:rsid w:val="00F276FD"/>
    <w:rsid w:val="00F27824"/>
    <w:rsid w:val="00F30478"/>
    <w:rsid w:val="00F32098"/>
    <w:rsid w:val="00F320CD"/>
    <w:rsid w:val="00F35D1D"/>
    <w:rsid w:val="00F438A0"/>
    <w:rsid w:val="00F45ABA"/>
    <w:rsid w:val="00F4720A"/>
    <w:rsid w:val="00F5250F"/>
    <w:rsid w:val="00F62D7D"/>
    <w:rsid w:val="00F655A4"/>
    <w:rsid w:val="00F7007C"/>
    <w:rsid w:val="00F70A1B"/>
    <w:rsid w:val="00F7130C"/>
    <w:rsid w:val="00F713CA"/>
    <w:rsid w:val="00F71905"/>
    <w:rsid w:val="00F73F16"/>
    <w:rsid w:val="00F73FF9"/>
    <w:rsid w:val="00F752A5"/>
    <w:rsid w:val="00F77774"/>
    <w:rsid w:val="00F82A24"/>
    <w:rsid w:val="00F84A9F"/>
    <w:rsid w:val="00F90C8A"/>
    <w:rsid w:val="00F93E39"/>
    <w:rsid w:val="00F947B5"/>
    <w:rsid w:val="00FA1AC1"/>
    <w:rsid w:val="00FA550F"/>
    <w:rsid w:val="00FB4045"/>
    <w:rsid w:val="00FB5221"/>
    <w:rsid w:val="00FB733A"/>
    <w:rsid w:val="00FC0AA6"/>
    <w:rsid w:val="00FC0B9C"/>
    <w:rsid w:val="00FC1332"/>
    <w:rsid w:val="00FC379D"/>
    <w:rsid w:val="00FC3F19"/>
    <w:rsid w:val="00FC597F"/>
    <w:rsid w:val="00FC6A1E"/>
    <w:rsid w:val="00FC6D7B"/>
    <w:rsid w:val="00FD269B"/>
    <w:rsid w:val="00FD5D22"/>
    <w:rsid w:val="00FD70ED"/>
    <w:rsid w:val="00FD727C"/>
    <w:rsid w:val="00FD731C"/>
    <w:rsid w:val="00FE0AB0"/>
    <w:rsid w:val="00FE2343"/>
    <w:rsid w:val="00FE3B00"/>
    <w:rsid w:val="00FF1B62"/>
    <w:rsid w:val="00FF420E"/>
    <w:rsid w:val="00FF64B9"/>
    <w:rsid w:val="00FF6F88"/>
    <w:rsid w:val="00FF7995"/>
    <w:rsid w:val="00FF7C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1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DB5F12"/>
    <w:rPr>
      <w:vanish/>
      <w:color w:val="FF0000"/>
    </w:rPr>
  </w:style>
  <w:style w:type="paragraph" w:customStyle="1" w:styleId="MTDisplayEquation">
    <w:name w:val="MTDisplayEquation"/>
    <w:basedOn w:val="Normal"/>
    <w:next w:val="Normal"/>
    <w:link w:val="MTDisplayEquationChar"/>
    <w:rsid w:val="00DB5F12"/>
    <w:pPr>
      <w:tabs>
        <w:tab w:val="center" w:pos="4520"/>
        <w:tab w:val="right" w:pos="9020"/>
      </w:tabs>
    </w:pPr>
  </w:style>
  <w:style w:type="character" w:customStyle="1" w:styleId="MTDisplayEquationChar">
    <w:name w:val="MTDisplayEquation Char"/>
    <w:basedOn w:val="DefaultParagraphFont"/>
    <w:link w:val="MTDisplayEquation"/>
    <w:rsid w:val="00DB5F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image" Target="media/image16.wmf"/><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microsoft.com/office/2007/relationships/stylesWithEffects" Target="stylesWithEffects.xml"/><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theme" Target="theme/theme1.xm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3758</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Beck</dc:creator>
  <cp:lastModifiedBy>wjma</cp:lastModifiedBy>
  <cp:revision>7</cp:revision>
  <cp:lastPrinted>2011-08-29T19:20:00Z</cp:lastPrinted>
  <dcterms:created xsi:type="dcterms:W3CDTF">2011-04-20T21:07:00Z</dcterms:created>
  <dcterms:modified xsi:type="dcterms:W3CDTF">2011-08-29T19:20:00Z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